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891FAE" w14:textId="77777777" w:rsidR="004A0AD4" w:rsidRPr="004A0AD4" w:rsidRDefault="004A0AD4" w:rsidP="004A0AD4">
      <w:pPr>
        <w:pStyle w:val="Corps"/>
        <w:spacing w:line="360" w:lineRule="auto"/>
        <w:jc w:val="center"/>
        <w:rPr>
          <w:rFonts w:ascii="Arial" w:eastAsia="Times New Roman" w:hAnsi="Arial" w:cs="Arial"/>
          <w:b/>
          <w:bCs/>
          <w:sz w:val="24"/>
          <w:szCs w:val="24"/>
          <w:lang w:val="fr-FR"/>
        </w:rPr>
      </w:pPr>
      <w:r w:rsidRPr="004A0AD4">
        <w:rPr>
          <w:rFonts w:ascii="Arial" w:hAnsi="Arial" w:cs="Arial"/>
          <w:b/>
          <w:bCs/>
          <w:szCs w:val="24"/>
          <w:lang w:val="fr-FR"/>
        </w:rPr>
        <w:t>INSTITUT REGIONAL DE FORMATION SANITAIRE ET SOCIALE PACA &amp; CORSE</w:t>
      </w:r>
    </w:p>
    <w:p w14:paraId="0D891FAF" w14:textId="77777777" w:rsidR="004A0AD4" w:rsidRPr="004A0AD4" w:rsidRDefault="004A0AD4" w:rsidP="004A0AD4">
      <w:pPr>
        <w:pStyle w:val="Corps"/>
        <w:spacing w:line="360" w:lineRule="auto"/>
        <w:rPr>
          <w:rFonts w:ascii="Arial" w:eastAsia="Times New Roman" w:hAnsi="Arial" w:cs="Arial"/>
          <w:sz w:val="24"/>
          <w:szCs w:val="24"/>
          <w:lang w:val="fr-FR"/>
        </w:rPr>
      </w:pPr>
    </w:p>
    <w:p w14:paraId="0D891FB0" w14:textId="77777777" w:rsidR="004A0AD4" w:rsidRPr="004A0AD4" w:rsidRDefault="004A0AD4" w:rsidP="004A0AD4">
      <w:pPr>
        <w:pStyle w:val="Corps"/>
        <w:spacing w:line="360" w:lineRule="auto"/>
        <w:rPr>
          <w:rFonts w:ascii="Arial" w:eastAsia="Times New Roman" w:hAnsi="Arial" w:cs="Arial"/>
          <w:sz w:val="24"/>
          <w:szCs w:val="24"/>
        </w:rPr>
      </w:pPr>
      <w:r w:rsidRPr="004A0AD4">
        <w:rPr>
          <w:rFonts w:ascii="Arial" w:eastAsia="Times New Roman" w:hAnsi="Arial" w:cs="Arial"/>
          <w:noProof/>
          <w:sz w:val="24"/>
          <w:szCs w:val="24"/>
          <w:lang w:val="fr-FR"/>
        </w:rPr>
        <w:drawing>
          <wp:inline distT="0" distB="0" distL="0" distR="0" wp14:anchorId="0D89200C" wp14:editId="0D89200D">
            <wp:extent cx="1541780" cy="765810"/>
            <wp:effectExtent l="19050" t="0" r="127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541780" cy="765810"/>
                    </a:xfrm>
                    <a:prstGeom prst="rect">
                      <a:avLst/>
                    </a:prstGeom>
                    <a:noFill/>
                    <a:ln w="9525">
                      <a:noFill/>
                      <a:miter lim="800000"/>
                      <a:headEnd/>
                      <a:tailEnd/>
                    </a:ln>
                  </pic:spPr>
                </pic:pic>
              </a:graphicData>
            </a:graphic>
          </wp:inline>
        </w:drawing>
      </w:r>
      <w:r w:rsidRPr="004A0AD4">
        <w:rPr>
          <w:rFonts w:ascii="Arial" w:eastAsia="Times New Roman" w:hAnsi="Arial" w:cs="Arial"/>
          <w:noProof/>
          <w:sz w:val="24"/>
          <w:szCs w:val="24"/>
          <w:lang w:val="fr-FR"/>
        </w:rPr>
        <w:drawing>
          <wp:inline distT="0" distB="0" distL="0" distR="0" wp14:anchorId="0D89200E" wp14:editId="0D89200F">
            <wp:extent cx="1581150" cy="714375"/>
            <wp:effectExtent l="0" t="0" r="0" b="0"/>
            <wp:docPr id="1073741826" name="officeArt object" descr="N:\Direction Partage\QUALITE-DOCS HORS SYSTEME DOCUMENTAIRE NATIONAL\Charte et Outils  Graphiques\croix_rouge_ logo_ qualité.jpg"/>
            <wp:cNvGraphicFramePr/>
            <a:graphic xmlns:a="http://schemas.openxmlformats.org/drawingml/2006/main">
              <a:graphicData uri="http://schemas.openxmlformats.org/drawingml/2006/picture">
                <pic:pic xmlns:pic="http://schemas.openxmlformats.org/drawingml/2006/picture">
                  <pic:nvPicPr>
                    <pic:cNvPr id="1073741826" name="N:\Direction Partage\QUALITE-DOCS HORS SYSTEME DOCUMENTAIRE NATIONAL\Charte et Outils  Graphiques\croix_rouge_ logo_ qualité.jpg" descr="N:\Direction Partage\QUALITE-DOCS HORS SYSTEME DOCUMENTAIRE NATIONAL\Charte et Outils  Graphiques\croix_rouge_ logo_ qualité.jpg"/>
                    <pic:cNvPicPr>
                      <a:picLocks noChangeAspect="1"/>
                    </pic:cNvPicPr>
                  </pic:nvPicPr>
                  <pic:blipFill>
                    <a:blip r:embed="rId9" cstate="print"/>
                    <a:stretch>
                      <a:fillRect/>
                    </a:stretch>
                  </pic:blipFill>
                  <pic:spPr>
                    <a:xfrm>
                      <a:off x="0" y="0"/>
                      <a:ext cx="1581150" cy="714375"/>
                    </a:xfrm>
                    <a:prstGeom prst="rect">
                      <a:avLst/>
                    </a:prstGeom>
                    <a:ln w="12700" cap="flat">
                      <a:noFill/>
                      <a:miter lim="400000"/>
                    </a:ln>
                    <a:effectLst/>
                  </pic:spPr>
                </pic:pic>
              </a:graphicData>
            </a:graphic>
          </wp:inline>
        </w:drawing>
      </w:r>
      <w:r w:rsidRPr="004A0AD4">
        <w:rPr>
          <w:rFonts w:ascii="Arial" w:eastAsia="Times New Roman" w:hAnsi="Arial" w:cs="Arial"/>
          <w:noProof/>
          <w:sz w:val="24"/>
          <w:szCs w:val="24"/>
          <w:lang w:val="fr-FR"/>
        </w:rPr>
        <w:drawing>
          <wp:inline distT="0" distB="0" distL="0" distR="0" wp14:anchorId="0D892010" wp14:editId="0D892011">
            <wp:extent cx="2009775" cy="685800"/>
            <wp:effectExtent l="0" t="0" r="0" b="0"/>
            <wp:docPr id="1073741827" name="officeArt object" descr="amu"/>
            <wp:cNvGraphicFramePr/>
            <a:graphic xmlns:a="http://schemas.openxmlformats.org/drawingml/2006/main">
              <a:graphicData uri="http://schemas.openxmlformats.org/drawingml/2006/picture">
                <pic:pic xmlns:pic="http://schemas.openxmlformats.org/drawingml/2006/picture">
                  <pic:nvPicPr>
                    <pic:cNvPr id="1073741827" name="amu" descr="amu"/>
                    <pic:cNvPicPr>
                      <a:picLocks noChangeAspect="1"/>
                    </pic:cNvPicPr>
                  </pic:nvPicPr>
                  <pic:blipFill>
                    <a:blip r:embed="rId10" cstate="print"/>
                    <a:stretch>
                      <a:fillRect/>
                    </a:stretch>
                  </pic:blipFill>
                  <pic:spPr>
                    <a:xfrm>
                      <a:off x="0" y="0"/>
                      <a:ext cx="2009775" cy="685800"/>
                    </a:xfrm>
                    <a:prstGeom prst="rect">
                      <a:avLst/>
                    </a:prstGeom>
                    <a:ln w="12700" cap="flat">
                      <a:noFill/>
                      <a:miter lim="400000"/>
                    </a:ln>
                    <a:effectLst/>
                  </pic:spPr>
                </pic:pic>
              </a:graphicData>
            </a:graphic>
          </wp:inline>
        </w:drawing>
      </w:r>
    </w:p>
    <w:p w14:paraId="0D891FB1" w14:textId="77777777" w:rsidR="004A0AD4" w:rsidRPr="004A0AD4" w:rsidRDefault="004A0AD4" w:rsidP="004A0AD4">
      <w:pPr>
        <w:pStyle w:val="Corps"/>
        <w:spacing w:line="276" w:lineRule="auto"/>
        <w:jc w:val="center"/>
        <w:rPr>
          <w:rFonts w:ascii="Arial" w:eastAsia="Times New Roman" w:hAnsi="Arial" w:cs="Arial"/>
          <w:b/>
          <w:bCs/>
          <w:sz w:val="24"/>
          <w:szCs w:val="24"/>
          <w:lang w:val="fr-FR"/>
        </w:rPr>
      </w:pPr>
    </w:p>
    <w:p w14:paraId="0D891FB2" w14:textId="77777777" w:rsidR="004A0AD4" w:rsidRPr="004A0AD4" w:rsidRDefault="004A0AD4" w:rsidP="004A0AD4">
      <w:pPr>
        <w:pStyle w:val="Corps"/>
        <w:spacing w:line="276" w:lineRule="auto"/>
        <w:jc w:val="center"/>
        <w:rPr>
          <w:rFonts w:ascii="Arial" w:eastAsia="Times New Roman" w:hAnsi="Arial" w:cs="Arial"/>
          <w:sz w:val="24"/>
          <w:szCs w:val="24"/>
          <w:lang w:val="fr-FR"/>
        </w:rPr>
      </w:pPr>
      <w:r w:rsidRPr="004A0AD4">
        <w:rPr>
          <w:rFonts w:ascii="Arial" w:hAnsi="Arial" w:cs="Arial"/>
          <w:sz w:val="24"/>
          <w:szCs w:val="24"/>
          <w:lang w:val="fr-FR"/>
        </w:rPr>
        <w:t xml:space="preserve">208 boulevard </w:t>
      </w:r>
      <w:proofErr w:type="spellStart"/>
      <w:r w:rsidRPr="004A0AD4">
        <w:rPr>
          <w:rFonts w:ascii="Arial" w:hAnsi="Arial" w:cs="Arial"/>
          <w:sz w:val="24"/>
          <w:szCs w:val="24"/>
          <w:lang w:val="fr-FR"/>
        </w:rPr>
        <w:t>Chave</w:t>
      </w:r>
      <w:proofErr w:type="spellEnd"/>
      <w:r w:rsidRPr="004A0AD4">
        <w:rPr>
          <w:rFonts w:ascii="Arial" w:hAnsi="Arial" w:cs="Arial"/>
          <w:sz w:val="24"/>
          <w:szCs w:val="24"/>
          <w:lang w:val="fr-FR"/>
        </w:rPr>
        <w:t xml:space="preserve"> – </w:t>
      </w:r>
      <w:r w:rsidRPr="004A0AD4">
        <w:rPr>
          <w:rFonts w:ascii="Arial" w:hAnsi="Arial" w:cs="Arial"/>
          <w:sz w:val="24"/>
          <w:szCs w:val="24"/>
          <w:lang w:val="da-DK"/>
        </w:rPr>
        <w:t>13005 MARSEILLE</w:t>
      </w:r>
    </w:p>
    <w:p w14:paraId="0D891FB3" w14:textId="77777777" w:rsidR="004A0AD4" w:rsidRPr="009F3A4E" w:rsidRDefault="004A0AD4" w:rsidP="004A0AD4">
      <w:pPr>
        <w:pStyle w:val="Corps"/>
        <w:spacing w:line="276" w:lineRule="auto"/>
        <w:jc w:val="center"/>
        <w:rPr>
          <w:rFonts w:ascii="Arial" w:eastAsia="Times New Roman" w:hAnsi="Arial" w:cs="Arial"/>
          <w:sz w:val="24"/>
          <w:szCs w:val="24"/>
          <w:lang w:val="fr-FR"/>
        </w:rPr>
      </w:pPr>
      <w:r w:rsidRPr="009F3A4E">
        <w:rPr>
          <w:rFonts w:ascii="Arial" w:eastAsia="Arial Unicode MS" w:hAnsi="Arial" w:cs="Arial"/>
          <w:sz w:val="24"/>
          <w:szCs w:val="24"/>
          <w:lang w:val="fr-FR"/>
        </w:rPr>
        <w:t>tel</w:t>
      </w:r>
      <w:r w:rsidRPr="009F3A4E">
        <w:rPr>
          <w:rFonts w:ascii="Arial" w:hAnsi="Arial" w:cs="Arial"/>
          <w:sz w:val="24"/>
          <w:szCs w:val="24"/>
          <w:lang w:val="fr-FR"/>
        </w:rPr>
        <w:t xml:space="preserve"> : 04.91.47.28.02  </w:t>
      </w:r>
      <w:r w:rsidRPr="009F3A4E">
        <w:rPr>
          <w:rFonts w:ascii="Arial" w:eastAsia="Arial Unicode MS" w:hAnsi="Arial" w:cs="Arial"/>
          <w:sz w:val="24"/>
          <w:szCs w:val="24"/>
          <w:lang w:val="fr-FR"/>
        </w:rPr>
        <w:t>fax</w:t>
      </w:r>
      <w:r w:rsidRPr="009F3A4E">
        <w:rPr>
          <w:rFonts w:ascii="Arial" w:hAnsi="Arial" w:cs="Arial"/>
          <w:sz w:val="24"/>
          <w:szCs w:val="24"/>
          <w:lang w:val="fr-FR"/>
        </w:rPr>
        <w:t> : 04.96.12.53.98</w:t>
      </w:r>
    </w:p>
    <w:p w14:paraId="0D891FB4" w14:textId="77777777" w:rsidR="004A0AD4" w:rsidRPr="009F3A4E" w:rsidRDefault="004A0AD4" w:rsidP="004A0AD4">
      <w:pPr>
        <w:pStyle w:val="Corps"/>
        <w:spacing w:line="276" w:lineRule="auto"/>
        <w:jc w:val="center"/>
        <w:rPr>
          <w:rFonts w:ascii="Arial" w:eastAsia="Times New Roman" w:hAnsi="Arial" w:cs="Arial"/>
          <w:sz w:val="24"/>
          <w:szCs w:val="24"/>
          <w:lang w:val="fr-FR"/>
        </w:rPr>
      </w:pPr>
      <w:r w:rsidRPr="009F3A4E">
        <w:rPr>
          <w:rFonts w:ascii="Arial" w:hAnsi="Arial" w:cs="Arial"/>
          <w:sz w:val="24"/>
          <w:szCs w:val="24"/>
          <w:lang w:val="fr-FR"/>
        </w:rPr>
        <w:t xml:space="preserve">@ : </w:t>
      </w:r>
      <w:hyperlink r:id="rId11" w:history="1">
        <w:r w:rsidRPr="009F3A4E">
          <w:rPr>
            <w:rStyle w:val="Hyperlink0"/>
            <w:rFonts w:ascii="Arial" w:eastAsia="Calibri" w:hAnsi="Arial" w:cs="Arial"/>
            <w:lang w:val="fr-FR"/>
          </w:rPr>
          <w:t>ifsi.marseille@croix-rouge.fr</w:t>
        </w:r>
      </w:hyperlink>
    </w:p>
    <w:p w14:paraId="0D891FB5" w14:textId="77777777" w:rsidR="004A0AD4" w:rsidRPr="009F3A4E" w:rsidRDefault="004A0AD4" w:rsidP="004A0AD4">
      <w:pPr>
        <w:pStyle w:val="Corps"/>
        <w:spacing w:line="360" w:lineRule="auto"/>
        <w:jc w:val="center"/>
        <w:rPr>
          <w:rFonts w:ascii="Arial" w:eastAsia="Times New Roman" w:hAnsi="Arial" w:cs="Arial"/>
          <w:sz w:val="24"/>
          <w:szCs w:val="24"/>
          <w:lang w:val="fr-FR"/>
        </w:rPr>
      </w:pPr>
    </w:p>
    <w:p w14:paraId="0D891FB6" w14:textId="77777777" w:rsidR="004A0AD4" w:rsidRPr="009F3A4E" w:rsidRDefault="004A0AD4" w:rsidP="004A0AD4">
      <w:pPr>
        <w:pStyle w:val="Corps"/>
        <w:spacing w:line="360" w:lineRule="auto"/>
        <w:jc w:val="center"/>
        <w:rPr>
          <w:rFonts w:ascii="Arial" w:eastAsia="Times New Roman" w:hAnsi="Arial" w:cs="Arial"/>
          <w:sz w:val="24"/>
          <w:szCs w:val="24"/>
          <w:lang w:val="fr-FR"/>
        </w:rPr>
      </w:pPr>
    </w:p>
    <w:p w14:paraId="0D891FB7" w14:textId="1BFD3136" w:rsidR="004A0AD4" w:rsidRDefault="004A0AD4" w:rsidP="004A0AD4">
      <w:pPr>
        <w:pBdr>
          <w:top w:val="single" w:sz="4" w:space="1" w:color="auto"/>
          <w:left w:val="single" w:sz="4" w:space="4" w:color="auto"/>
          <w:bottom w:val="single" w:sz="4" w:space="1" w:color="auto"/>
          <w:right w:val="single" w:sz="4" w:space="4" w:color="auto"/>
        </w:pBdr>
        <w:jc w:val="center"/>
        <w:rPr>
          <w:rFonts w:ascii="Arial" w:hAnsi="Arial" w:cs="Arial"/>
          <w:b/>
          <w:sz w:val="40"/>
        </w:rPr>
      </w:pPr>
    </w:p>
    <w:p w14:paraId="0D891FB8" w14:textId="556CDA2F" w:rsidR="004A0AD4" w:rsidRPr="004A0AD4" w:rsidRDefault="00C204F0" w:rsidP="004A0AD4">
      <w:pPr>
        <w:pBdr>
          <w:top w:val="single" w:sz="4" w:space="1" w:color="auto"/>
          <w:left w:val="single" w:sz="4" w:space="4" w:color="auto"/>
          <w:bottom w:val="single" w:sz="4" w:space="1" w:color="auto"/>
          <w:right w:val="single" w:sz="4" w:space="4" w:color="auto"/>
        </w:pBdr>
        <w:jc w:val="center"/>
        <w:rPr>
          <w:rFonts w:ascii="Arial" w:hAnsi="Arial" w:cs="Arial"/>
          <w:b/>
          <w:sz w:val="40"/>
        </w:rPr>
      </w:pPr>
      <w:r>
        <w:rPr>
          <w:rFonts w:ascii="Arial" w:hAnsi="Arial" w:cs="Arial"/>
          <w:b/>
          <w:sz w:val="48"/>
        </w:rPr>
        <w:t>LES ETATS DE CHOC</w:t>
      </w:r>
    </w:p>
    <w:p w14:paraId="0D891FBF" w14:textId="4BFB109F" w:rsidR="00BF7AE6" w:rsidRDefault="00C204F0" w:rsidP="00A63100">
      <w:pPr>
        <w:pBdr>
          <w:top w:val="single" w:sz="4" w:space="1" w:color="auto"/>
          <w:left w:val="single" w:sz="4" w:space="4" w:color="auto"/>
          <w:bottom w:val="single" w:sz="4" w:space="1" w:color="auto"/>
          <w:right w:val="single" w:sz="4" w:space="4" w:color="auto"/>
        </w:pBdr>
        <w:jc w:val="center"/>
        <w:rPr>
          <w:rFonts w:ascii="Arial" w:hAnsi="Arial" w:cs="Arial"/>
        </w:rPr>
      </w:pPr>
      <w:r w:rsidRPr="00C204F0">
        <w:rPr>
          <w:rFonts w:ascii="Arial" w:hAnsi="Arial" w:cs="Arial"/>
          <w:noProof/>
        </w:rPr>
        <w:drawing>
          <wp:anchor distT="0" distB="0" distL="114300" distR="114300" simplePos="0" relativeHeight="251669504" behindDoc="1" locked="0" layoutInCell="1" allowOverlap="1" wp14:anchorId="604EA1B8" wp14:editId="5CD20615">
            <wp:simplePos x="0" y="0"/>
            <wp:positionH relativeFrom="column">
              <wp:posOffset>181610</wp:posOffset>
            </wp:positionH>
            <wp:positionV relativeFrom="paragraph">
              <wp:posOffset>6985</wp:posOffset>
            </wp:positionV>
            <wp:extent cx="5425440" cy="3051810"/>
            <wp:effectExtent l="0" t="0" r="0" b="0"/>
            <wp:wrapNone/>
            <wp:docPr id="16" name="Image 15" descr="Une image contenant intérieur, mur, plancher&#10;&#10;Description générée automatiquement">
              <a:extLst xmlns:a="http://schemas.openxmlformats.org/drawingml/2006/main">
                <a:ext uri="{FF2B5EF4-FFF2-40B4-BE49-F238E27FC236}">
                  <a16:creationId xmlns:a16="http://schemas.microsoft.com/office/drawing/2014/main" id="{DE3AD68B-26F5-5A4C-8576-72453741C6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a:extLst>
                        <a:ext uri="{FF2B5EF4-FFF2-40B4-BE49-F238E27FC236}">
                          <a16:creationId xmlns:a16="http://schemas.microsoft.com/office/drawing/2014/main" id="{DE3AD68B-26F5-5A4C-8576-72453741C6CD}"/>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425440" cy="3051810"/>
                    </a:xfrm>
                    <a:prstGeom prst="rect">
                      <a:avLst/>
                    </a:prstGeom>
                  </pic:spPr>
                </pic:pic>
              </a:graphicData>
            </a:graphic>
            <wp14:sizeRelH relativeFrom="page">
              <wp14:pctWidth>0</wp14:pctWidth>
            </wp14:sizeRelH>
            <wp14:sizeRelV relativeFrom="page">
              <wp14:pctHeight>0</wp14:pctHeight>
            </wp14:sizeRelV>
          </wp:anchor>
        </w:drawing>
      </w:r>
    </w:p>
    <w:p w14:paraId="0D891FC0" w14:textId="36FBD3DA" w:rsidR="00BF7AE6" w:rsidRDefault="00BF7AE6"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0D891FC1" w14:textId="37DF0708" w:rsidR="00BF7AE6" w:rsidRDefault="00BF7AE6"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0D891FC2" w14:textId="47617894" w:rsidR="00C52EAC" w:rsidRDefault="00C52EAC"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742B5087" w14:textId="43592CAD" w:rsidR="00BF3262" w:rsidRDefault="00BF3262"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43B4D060" w14:textId="0AAADCAD" w:rsidR="00BF3262" w:rsidRDefault="00BF3262"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57E09E9B" w14:textId="5F317E44" w:rsidR="00BF3262" w:rsidRDefault="00BF3262"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08C5EE5E" w14:textId="2C5642B3" w:rsidR="00BF3262" w:rsidRDefault="00BF3262"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04498980" w14:textId="142C9705" w:rsidR="00BF3262" w:rsidRDefault="00BF3262"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0DAA520B" w14:textId="38247088" w:rsidR="00BF3262" w:rsidRDefault="00BF3262"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68FDDBF5" w14:textId="6DEC3BF0" w:rsidR="00A63100" w:rsidRDefault="00A63100"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1AC462A5" w14:textId="7B09228A" w:rsidR="00A63100" w:rsidRDefault="00A63100"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287EF6BB" w14:textId="29CC1B4F" w:rsidR="00A63100" w:rsidRDefault="00A63100"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16406218" w14:textId="3EFFF5A1" w:rsidR="00A63100" w:rsidRDefault="00A63100"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7C7F0331" w14:textId="2FAA699C" w:rsidR="00A63100" w:rsidRDefault="00A63100"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37A2546C" w14:textId="77777777" w:rsidR="00A63100" w:rsidRDefault="00A63100"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370F134B" w14:textId="77777777" w:rsidR="00BF3262" w:rsidRDefault="00BF3262"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0D891FC3" w14:textId="77777777" w:rsidR="00C52EAC" w:rsidRDefault="00C52EAC" w:rsidP="004A0AD4">
      <w:pPr>
        <w:pBdr>
          <w:top w:val="single" w:sz="4" w:space="1" w:color="auto"/>
          <w:left w:val="single" w:sz="4" w:space="4" w:color="auto"/>
          <w:bottom w:val="single" w:sz="4" w:space="1" w:color="auto"/>
          <w:right w:val="single" w:sz="4" w:space="4" w:color="auto"/>
        </w:pBdr>
        <w:jc w:val="center"/>
        <w:rPr>
          <w:rFonts w:ascii="Arial" w:hAnsi="Arial" w:cs="Arial"/>
        </w:rPr>
      </w:pPr>
    </w:p>
    <w:p w14:paraId="0D891FC4" w14:textId="77777777" w:rsidR="004A0AD4" w:rsidRDefault="004A0AD4" w:rsidP="004A0AD4">
      <w:pPr>
        <w:jc w:val="center"/>
        <w:rPr>
          <w:rFonts w:ascii="Arial" w:hAnsi="Arial" w:cs="Arial"/>
        </w:rPr>
      </w:pPr>
    </w:p>
    <w:p w14:paraId="0D891FC5" w14:textId="77777777" w:rsidR="004A0AD4" w:rsidRPr="004A0AD4" w:rsidRDefault="004A0AD4" w:rsidP="004A0AD4">
      <w:pPr>
        <w:jc w:val="center"/>
        <w:rPr>
          <w:rFonts w:ascii="Arial" w:hAnsi="Arial" w:cs="Arial"/>
          <w:b/>
        </w:rPr>
      </w:pPr>
      <w:r w:rsidRPr="004A0AD4">
        <w:rPr>
          <w:rFonts w:ascii="Arial" w:hAnsi="Arial" w:cs="Arial"/>
          <w:b/>
        </w:rPr>
        <w:t>Frédéric CAVALIERI</w:t>
      </w:r>
    </w:p>
    <w:p w14:paraId="0D891FC6" w14:textId="1ACDACCA" w:rsidR="004A0AD4" w:rsidRDefault="004A0AD4" w:rsidP="004A0AD4">
      <w:pPr>
        <w:jc w:val="center"/>
        <w:rPr>
          <w:rFonts w:ascii="Arial" w:hAnsi="Arial" w:cs="Arial"/>
        </w:rPr>
      </w:pPr>
      <w:r>
        <w:rPr>
          <w:rFonts w:ascii="Arial" w:hAnsi="Arial" w:cs="Arial"/>
        </w:rPr>
        <w:t xml:space="preserve">Cadre de </w:t>
      </w:r>
      <w:r w:rsidR="00A63100">
        <w:rPr>
          <w:rFonts w:ascii="Arial" w:hAnsi="Arial" w:cs="Arial"/>
        </w:rPr>
        <w:t>Pôle</w:t>
      </w:r>
    </w:p>
    <w:p w14:paraId="10287762" w14:textId="02A20171" w:rsidR="00BF3262" w:rsidRDefault="00BF3262" w:rsidP="004A0AD4">
      <w:pPr>
        <w:jc w:val="center"/>
        <w:rPr>
          <w:rFonts w:ascii="Arial" w:hAnsi="Arial" w:cs="Arial"/>
        </w:rPr>
      </w:pPr>
    </w:p>
    <w:p w14:paraId="1C1DFFAE" w14:textId="77777777" w:rsidR="003D0C96" w:rsidRDefault="003D0C96" w:rsidP="004A0AD4">
      <w:pPr>
        <w:jc w:val="center"/>
        <w:rPr>
          <w:rFonts w:ascii="Arial" w:hAnsi="Arial" w:cs="Arial"/>
        </w:rPr>
      </w:pPr>
    </w:p>
    <w:p w14:paraId="5C16254B" w14:textId="77777777" w:rsidR="00BF3262" w:rsidRDefault="00BF3262" w:rsidP="004A0AD4">
      <w:pPr>
        <w:jc w:val="center"/>
        <w:rPr>
          <w:rFonts w:ascii="Arial" w:hAnsi="Arial" w:cs="Arial"/>
        </w:rPr>
      </w:pPr>
    </w:p>
    <w:sdt>
      <w:sdtPr>
        <w:rPr>
          <w:rFonts w:ascii="Times New Roman" w:eastAsia="Times New Roman" w:hAnsi="Times New Roman" w:cs="Times New Roman"/>
          <w:b w:val="0"/>
          <w:bCs w:val="0"/>
          <w:color w:val="auto"/>
          <w:sz w:val="24"/>
          <w:szCs w:val="24"/>
        </w:rPr>
        <w:id w:val="362862315"/>
        <w:docPartObj>
          <w:docPartGallery w:val="Table of Contents"/>
          <w:docPartUnique/>
        </w:docPartObj>
      </w:sdtPr>
      <w:sdtEndPr>
        <w:rPr>
          <w:noProof/>
        </w:rPr>
      </w:sdtEndPr>
      <w:sdtContent>
        <w:p w14:paraId="5BDE147A" w14:textId="2F5452E9" w:rsidR="005F1BFA" w:rsidRDefault="005F1BFA">
          <w:pPr>
            <w:pStyle w:val="En-ttedetabledesmatires"/>
          </w:pPr>
          <w:r>
            <w:t>Table des matières</w:t>
          </w:r>
        </w:p>
        <w:p w14:paraId="50FD9214" w14:textId="6AA58DF6" w:rsidR="005F1BFA" w:rsidRDefault="005F1BFA" w:rsidP="005F1BFA"/>
        <w:p w14:paraId="6C43F693" w14:textId="77777777" w:rsidR="005F1BFA" w:rsidRPr="005F1BFA" w:rsidRDefault="005F1BFA" w:rsidP="005F1BFA"/>
        <w:p w14:paraId="53F2B32E" w14:textId="6FBA664C" w:rsidR="00CF3484" w:rsidRDefault="005F1BFA">
          <w:pPr>
            <w:pStyle w:val="TM1"/>
            <w:tabs>
              <w:tab w:val="right" w:leader="dot" w:pos="9062"/>
            </w:tabs>
            <w:rPr>
              <w:rFonts w:eastAsiaTheme="minorEastAsia"/>
              <w:b w:val="0"/>
              <w:bCs w:val="0"/>
              <w:caps w:val="0"/>
              <w:noProof/>
              <w:sz w:val="24"/>
              <w:szCs w:val="24"/>
              <w:lang w:eastAsia="fr-FR"/>
            </w:rPr>
          </w:pPr>
          <w:r>
            <w:rPr>
              <w:b w:val="0"/>
              <w:bCs w:val="0"/>
            </w:rPr>
            <w:fldChar w:fldCharType="begin"/>
          </w:r>
          <w:r>
            <w:instrText>TOC \o "1-3" \h \z \u</w:instrText>
          </w:r>
          <w:r>
            <w:rPr>
              <w:b w:val="0"/>
              <w:bCs w:val="0"/>
            </w:rPr>
            <w:fldChar w:fldCharType="separate"/>
          </w:r>
          <w:hyperlink w:anchor="_Toc35802579" w:history="1">
            <w:r w:rsidR="00CF3484" w:rsidRPr="00B427EB">
              <w:rPr>
                <w:rStyle w:val="Lienhypertexte"/>
                <w:rFonts w:ascii="Arial" w:hAnsi="Arial" w:cs="Arial"/>
                <w:noProof/>
              </w:rPr>
              <w:t>DEFINITION</w:t>
            </w:r>
            <w:r w:rsidR="00CF3484">
              <w:rPr>
                <w:noProof/>
                <w:webHidden/>
              </w:rPr>
              <w:tab/>
            </w:r>
            <w:r w:rsidR="00CF3484">
              <w:rPr>
                <w:noProof/>
                <w:webHidden/>
              </w:rPr>
              <w:fldChar w:fldCharType="begin"/>
            </w:r>
            <w:r w:rsidR="00CF3484">
              <w:rPr>
                <w:noProof/>
                <w:webHidden/>
              </w:rPr>
              <w:instrText xml:space="preserve"> PAGEREF _Toc35802579 \h </w:instrText>
            </w:r>
            <w:r w:rsidR="00CF3484">
              <w:rPr>
                <w:noProof/>
                <w:webHidden/>
              </w:rPr>
            </w:r>
            <w:r w:rsidR="00CF3484">
              <w:rPr>
                <w:noProof/>
                <w:webHidden/>
              </w:rPr>
              <w:fldChar w:fldCharType="separate"/>
            </w:r>
            <w:r w:rsidR="00CF3484">
              <w:rPr>
                <w:noProof/>
                <w:webHidden/>
              </w:rPr>
              <w:t>3</w:t>
            </w:r>
            <w:r w:rsidR="00CF3484">
              <w:rPr>
                <w:noProof/>
                <w:webHidden/>
              </w:rPr>
              <w:fldChar w:fldCharType="end"/>
            </w:r>
          </w:hyperlink>
        </w:p>
        <w:p w14:paraId="20D0CD58" w14:textId="791D4EC6" w:rsidR="00CF3484" w:rsidRDefault="00CF3484">
          <w:pPr>
            <w:pStyle w:val="TM1"/>
            <w:tabs>
              <w:tab w:val="right" w:leader="dot" w:pos="9062"/>
            </w:tabs>
            <w:rPr>
              <w:rFonts w:eastAsiaTheme="minorEastAsia"/>
              <w:b w:val="0"/>
              <w:bCs w:val="0"/>
              <w:caps w:val="0"/>
              <w:noProof/>
              <w:sz w:val="24"/>
              <w:szCs w:val="24"/>
              <w:lang w:eastAsia="fr-FR"/>
            </w:rPr>
          </w:pPr>
          <w:hyperlink w:anchor="_Toc35802580" w:history="1">
            <w:r w:rsidRPr="00B427EB">
              <w:rPr>
                <w:rStyle w:val="Lienhypertexte"/>
                <w:rFonts w:ascii="Arial" w:eastAsia="Times New Roman" w:hAnsi="Arial" w:cs="Arial"/>
                <w:noProof/>
                <w:bdr w:val="none" w:sz="0" w:space="0" w:color="auto" w:frame="1"/>
                <w:lang w:eastAsia="fr-FR"/>
              </w:rPr>
              <w:t>SIGNES CLINIQUES</w:t>
            </w:r>
            <w:r>
              <w:rPr>
                <w:noProof/>
                <w:webHidden/>
              </w:rPr>
              <w:tab/>
            </w:r>
            <w:r>
              <w:rPr>
                <w:noProof/>
                <w:webHidden/>
              </w:rPr>
              <w:fldChar w:fldCharType="begin"/>
            </w:r>
            <w:r>
              <w:rPr>
                <w:noProof/>
                <w:webHidden/>
              </w:rPr>
              <w:instrText xml:space="preserve"> PAGEREF _Toc35802580 \h </w:instrText>
            </w:r>
            <w:r>
              <w:rPr>
                <w:noProof/>
                <w:webHidden/>
              </w:rPr>
            </w:r>
            <w:r>
              <w:rPr>
                <w:noProof/>
                <w:webHidden/>
              </w:rPr>
              <w:fldChar w:fldCharType="separate"/>
            </w:r>
            <w:r>
              <w:rPr>
                <w:noProof/>
                <w:webHidden/>
              </w:rPr>
              <w:t>5</w:t>
            </w:r>
            <w:r>
              <w:rPr>
                <w:noProof/>
                <w:webHidden/>
              </w:rPr>
              <w:fldChar w:fldCharType="end"/>
            </w:r>
          </w:hyperlink>
        </w:p>
        <w:p w14:paraId="05627673" w14:textId="0F1FFAE8" w:rsidR="00CF3484" w:rsidRDefault="00CF3484">
          <w:pPr>
            <w:pStyle w:val="TM1"/>
            <w:tabs>
              <w:tab w:val="right" w:leader="dot" w:pos="9062"/>
            </w:tabs>
            <w:rPr>
              <w:rFonts w:eastAsiaTheme="minorEastAsia"/>
              <w:b w:val="0"/>
              <w:bCs w:val="0"/>
              <w:caps w:val="0"/>
              <w:noProof/>
              <w:sz w:val="24"/>
              <w:szCs w:val="24"/>
              <w:lang w:eastAsia="fr-FR"/>
            </w:rPr>
          </w:pPr>
          <w:hyperlink w:anchor="_Toc35802581" w:history="1">
            <w:r w:rsidRPr="00B427EB">
              <w:rPr>
                <w:rStyle w:val="Lienhypertexte"/>
                <w:rFonts w:ascii="Arial" w:hAnsi="Arial" w:cs="Arial"/>
                <w:noProof/>
              </w:rPr>
              <w:t>RECHERCHE ETIOLOGIQUE</w:t>
            </w:r>
            <w:r>
              <w:rPr>
                <w:noProof/>
                <w:webHidden/>
              </w:rPr>
              <w:tab/>
            </w:r>
            <w:r>
              <w:rPr>
                <w:noProof/>
                <w:webHidden/>
              </w:rPr>
              <w:fldChar w:fldCharType="begin"/>
            </w:r>
            <w:r>
              <w:rPr>
                <w:noProof/>
                <w:webHidden/>
              </w:rPr>
              <w:instrText xml:space="preserve"> PAGEREF _Toc35802581 \h </w:instrText>
            </w:r>
            <w:r>
              <w:rPr>
                <w:noProof/>
                <w:webHidden/>
              </w:rPr>
            </w:r>
            <w:r>
              <w:rPr>
                <w:noProof/>
                <w:webHidden/>
              </w:rPr>
              <w:fldChar w:fldCharType="separate"/>
            </w:r>
            <w:r>
              <w:rPr>
                <w:noProof/>
                <w:webHidden/>
              </w:rPr>
              <w:t>5</w:t>
            </w:r>
            <w:r>
              <w:rPr>
                <w:noProof/>
                <w:webHidden/>
              </w:rPr>
              <w:fldChar w:fldCharType="end"/>
            </w:r>
          </w:hyperlink>
        </w:p>
        <w:p w14:paraId="2D66C636" w14:textId="4944D960" w:rsidR="00CF3484" w:rsidRDefault="00CF3484">
          <w:pPr>
            <w:pStyle w:val="TM1"/>
            <w:tabs>
              <w:tab w:val="right" w:leader="dot" w:pos="9062"/>
            </w:tabs>
            <w:rPr>
              <w:rFonts w:eastAsiaTheme="minorEastAsia"/>
              <w:b w:val="0"/>
              <w:bCs w:val="0"/>
              <w:caps w:val="0"/>
              <w:noProof/>
              <w:sz w:val="24"/>
              <w:szCs w:val="24"/>
              <w:lang w:eastAsia="fr-FR"/>
            </w:rPr>
          </w:pPr>
          <w:hyperlink w:anchor="_Toc35802582" w:history="1">
            <w:r w:rsidRPr="00B427EB">
              <w:rPr>
                <w:rStyle w:val="Lienhypertexte"/>
                <w:rFonts w:ascii="Arial" w:hAnsi="Arial" w:cs="Arial"/>
                <w:noProof/>
              </w:rPr>
              <w:t>PRINCIPE DE PRISE EN CHARGE</w:t>
            </w:r>
            <w:r>
              <w:rPr>
                <w:noProof/>
                <w:webHidden/>
              </w:rPr>
              <w:tab/>
            </w:r>
            <w:r>
              <w:rPr>
                <w:noProof/>
                <w:webHidden/>
              </w:rPr>
              <w:fldChar w:fldCharType="begin"/>
            </w:r>
            <w:r>
              <w:rPr>
                <w:noProof/>
                <w:webHidden/>
              </w:rPr>
              <w:instrText xml:space="preserve"> PAGEREF _Toc35802582 \h </w:instrText>
            </w:r>
            <w:r>
              <w:rPr>
                <w:noProof/>
                <w:webHidden/>
              </w:rPr>
            </w:r>
            <w:r>
              <w:rPr>
                <w:noProof/>
                <w:webHidden/>
              </w:rPr>
              <w:fldChar w:fldCharType="separate"/>
            </w:r>
            <w:r>
              <w:rPr>
                <w:noProof/>
                <w:webHidden/>
              </w:rPr>
              <w:t>7</w:t>
            </w:r>
            <w:r>
              <w:rPr>
                <w:noProof/>
                <w:webHidden/>
              </w:rPr>
              <w:fldChar w:fldCharType="end"/>
            </w:r>
          </w:hyperlink>
        </w:p>
        <w:p w14:paraId="5ACED471" w14:textId="68AFF911" w:rsidR="00CF3484" w:rsidRDefault="00CF3484">
          <w:pPr>
            <w:pStyle w:val="TM2"/>
            <w:tabs>
              <w:tab w:val="right" w:leader="dot" w:pos="9062"/>
            </w:tabs>
            <w:rPr>
              <w:rFonts w:eastAsiaTheme="minorEastAsia"/>
              <w:smallCaps w:val="0"/>
              <w:noProof/>
              <w:sz w:val="24"/>
              <w:szCs w:val="24"/>
              <w:lang w:eastAsia="fr-FR"/>
            </w:rPr>
          </w:pPr>
          <w:hyperlink w:anchor="_Toc35802583" w:history="1">
            <w:r w:rsidRPr="00B427EB">
              <w:rPr>
                <w:rStyle w:val="Lienhypertexte"/>
                <w:rFonts w:ascii="Arial" w:hAnsi="Arial" w:cs="Arial"/>
                <w:noProof/>
              </w:rPr>
              <w:t>Traitements généraux</w:t>
            </w:r>
            <w:r>
              <w:rPr>
                <w:noProof/>
                <w:webHidden/>
              </w:rPr>
              <w:tab/>
            </w:r>
            <w:r>
              <w:rPr>
                <w:noProof/>
                <w:webHidden/>
              </w:rPr>
              <w:fldChar w:fldCharType="begin"/>
            </w:r>
            <w:r>
              <w:rPr>
                <w:noProof/>
                <w:webHidden/>
              </w:rPr>
              <w:instrText xml:space="preserve"> PAGEREF _Toc35802583 \h </w:instrText>
            </w:r>
            <w:r>
              <w:rPr>
                <w:noProof/>
                <w:webHidden/>
              </w:rPr>
            </w:r>
            <w:r>
              <w:rPr>
                <w:noProof/>
                <w:webHidden/>
              </w:rPr>
              <w:fldChar w:fldCharType="separate"/>
            </w:r>
            <w:r>
              <w:rPr>
                <w:noProof/>
                <w:webHidden/>
              </w:rPr>
              <w:t>8</w:t>
            </w:r>
            <w:r>
              <w:rPr>
                <w:noProof/>
                <w:webHidden/>
              </w:rPr>
              <w:fldChar w:fldCharType="end"/>
            </w:r>
          </w:hyperlink>
        </w:p>
        <w:p w14:paraId="4BB8D030" w14:textId="1891859A" w:rsidR="00CF3484" w:rsidRDefault="00CF3484">
          <w:pPr>
            <w:pStyle w:val="TM3"/>
            <w:tabs>
              <w:tab w:val="right" w:leader="dot" w:pos="9062"/>
            </w:tabs>
            <w:rPr>
              <w:rFonts w:eastAsiaTheme="minorEastAsia"/>
              <w:i w:val="0"/>
              <w:iCs w:val="0"/>
              <w:noProof/>
              <w:sz w:val="24"/>
              <w:szCs w:val="24"/>
              <w:lang w:eastAsia="fr-FR"/>
            </w:rPr>
          </w:pPr>
          <w:hyperlink w:anchor="_Toc35802584" w:history="1">
            <w:r w:rsidRPr="00B427EB">
              <w:rPr>
                <w:rStyle w:val="Lienhypertexte"/>
                <w:rFonts w:ascii="Arial" w:hAnsi="Arial" w:cs="Arial"/>
                <w:b/>
                <w:bCs/>
                <w:noProof/>
              </w:rPr>
              <w:t>Oxygénation</w:t>
            </w:r>
            <w:r>
              <w:rPr>
                <w:noProof/>
                <w:webHidden/>
              </w:rPr>
              <w:tab/>
            </w:r>
            <w:r>
              <w:rPr>
                <w:noProof/>
                <w:webHidden/>
              </w:rPr>
              <w:fldChar w:fldCharType="begin"/>
            </w:r>
            <w:r>
              <w:rPr>
                <w:noProof/>
                <w:webHidden/>
              </w:rPr>
              <w:instrText xml:space="preserve"> PAGEREF _Toc35802584 \h </w:instrText>
            </w:r>
            <w:r>
              <w:rPr>
                <w:noProof/>
                <w:webHidden/>
              </w:rPr>
            </w:r>
            <w:r>
              <w:rPr>
                <w:noProof/>
                <w:webHidden/>
              </w:rPr>
              <w:fldChar w:fldCharType="separate"/>
            </w:r>
            <w:r>
              <w:rPr>
                <w:noProof/>
                <w:webHidden/>
              </w:rPr>
              <w:t>8</w:t>
            </w:r>
            <w:r>
              <w:rPr>
                <w:noProof/>
                <w:webHidden/>
              </w:rPr>
              <w:fldChar w:fldCharType="end"/>
            </w:r>
          </w:hyperlink>
        </w:p>
        <w:p w14:paraId="0C1792D0" w14:textId="632A92F5" w:rsidR="00CF3484" w:rsidRDefault="00CF3484">
          <w:pPr>
            <w:pStyle w:val="TM3"/>
            <w:tabs>
              <w:tab w:val="right" w:leader="dot" w:pos="9062"/>
            </w:tabs>
            <w:rPr>
              <w:rFonts w:eastAsiaTheme="minorEastAsia"/>
              <w:i w:val="0"/>
              <w:iCs w:val="0"/>
              <w:noProof/>
              <w:sz w:val="24"/>
              <w:szCs w:val="24"/>
              <w:lang w:eastAsia="fr-FR"/>
            </w:rPr>
          </w:pPr>
          <w:hyperlink w:anchor="_Toc35802585" w:history="1">
            <w:r w:rsidRPr="00B427EB">
              <w:rPr>
                <w:rStyle w:val="Lienhypertexte"/>
                <w:rFonts w:ascii="Arial" w:hAnsi="Arial" w:cs="Arial"/>
                <w:b/>
                <w:bCs/>
                <w:noProof/>
              </w:rPr>
              <w:t>Remplissage vasculaire</w:t>
            </w:r>
            <w:r>
              <w:rPr>
                <w:noProof/>
                <w:webHidden/>
              </w:rPr>
              <w:tab/>
            </w:r>
            <w:r>
              <w:rPr>
                <w:noProof/>
                <w:webHidden/>
              </w:rPr>
              <w:fldChar w:fldCharType="begin"/>
            </w:r>
            <w:r>
              <w:rPr>
                <w:noProof/>
                <w:webHidden/>
              </w:rPr>
              <w:instrText xml:space="preserve"> PAGEREF _Toc35802585 \h </w:instrText>
            </w:r>
            <w:r>
              <w:rPr>
                <w:noProof/>
                <w:webHidden/>
              </w:rPr>
            </w:r>
            <w:r>
              <w:rPr>
                <w:noProof/>
                <w:webHidden/>
              </w:rPr>
              <w:fldChar w:fldCharType="separate"/>
            </w:r>
            <w:r>
              <w:rPr>
                <w:noProof/>
                <w:webHidden/>
              </w:rPr>
              <w:t>8</w:t>
            </w:r>
            <w:r>
              <w:rPr>
                <w:noProof/>
                <w:webHidden/>
              </w:rPr>
              <w:fldChar w:fldCharType="end"/>
            </w:r>
          </w:hyperlink>
        </w:p>
        <w:p w14:paraId="7F67F313" w14:textId="364074D3" w:rsidR="00CF3484" w:rsidRDefault="00CF3484">
          <w:pPr>
            <w:pStyle w:val="TM3"/>
            <w:tabs>
              <w:tab w:val="right" w:leader="dot" w:pos="9062"/>
            </w:tabs>
            <w:rPr>
              <w:rFonts w:eastAsiaTheme="minorEastAsia"/>
              <w:i w:val="0"/>
              <w:iCs w:val="0"/>
              <w:noProof/>
              <w:sz w:val="24"/>
              <w:szCs w:val="24"/>
              <w:lang w:eastAsia="fr-FR"/>
            </w:rPr>
          </w:pPr>
          <w:hyperlink w:anchor="_Toc35802586" w:history="1">
            <w:r w:rsidRPr="00B427EB">
              <w:rPr>
                <w:rStyle w:val="Lienhypertexte"/>
                <w:rFonts w:ascii="Arial" w:hAnsi="Arial" w:cs="Arial"/>
                <w:b/>
                <w:bCs/>
                <w:noProof/>
              </w:rPr>
              <w:t>Catécholamines</w:t>
            </w:r>
            <w:r>
              <w:rPr>
                <w:noProof/>
                <w:webHidden/>
              </w:rPr>
              <w:tab/>
            </w:r>
            <w:r>
              <w:rPr>
                <w:noProof/>
                <w:webHidden/>
              </w:rPr>
              <w:fldChar w:fldCharType="begin"/>
            </w:r>
            <w:r>
              <w:rPr>
                <w:noProof/>
                <w:webHidden/>
              </w:rPr>
              <w:instrText xml:space="preserve"> PAGEREF _Toc35802586 \h </w:instrText>
            </w:r>
            <w:r>
              <w:rPr>
                <w:noProof/>
                <w:webHidden/>
              </w:rPr>
            </w:r>
            <w:r>
              <w:rPr>
                <w:noProof/>
                <w:webHidden/>
              </w:rPr>
              <w:fldChar w:fldCharType="separate"/>
            </w:r>
            <w:r>
              <w:rPr>
                <w:noProof/>
                <w:webHidden/>
              </w:rPr>
              <w:t>10</w:t>
            </w:r>
            <w:r>
              <w:rPr>
                <w:noProof/>
                <w:webHidden/>
              </w:rPr>
              <w:fldChar w:fldCharType="end"/>
            </w:r>
          </w:hyperlink>
        </w:p>
        <w:p w14:paraId="51E524F9" w14:textId="38666183" w:rsidR="00CF3484" w:rsidRDefault="00CF3484">
          <w:pPr>
            <w:pStyle w:val="TM2"/>
            <w:tabs>
              <w:tab w:val="right" w:leader="dot" w:pos="9062"/>
            </w:tabs>
            <w:rPr>
              <w:rFonts w:eastAsiaTheme="minorEastAsia"/>
              <w:smallCaps w:val="0"/>
              <w:noProof/>
              <w:sz w:val="24"/>
              <w:szCs w:val="24"/>
              <w:lang w:eastAsia="fr-FR"/>
            </w:rPr>
          </w:pPr>
          <w:hyperlink w:anchor="_Toc35802587" w:history="1">
            <w:r w:rsidRPr="00B427EB">
              <w:rPr>
                <w:rStyle w:val="Lienhypertexte"/>
                <w:rFonts w:ascii="Arial" w:hAnsi="Arial" w:cs="Arial"/>
                <w:noProof/>
              </w:rPr>
              <w:t>Voies d’abord vasculaire</w:t>
            </w:r>
            <w:r>
              <w:rPr>
                <w:noProof/>
                <w:webHidden/>
              </w:rPr>
              <w:tab/>
            </w:r>
            <w:r>
              <w:rPr>
                <w:noProof/>
                <w:webHidden/>
              </w:rPr>
              <w:fldChar w:fldCharType="begin"/>
            </w:r>
            <w:r>
              <w:rPr>
                <w:noProof/>
                <w:webHidden/>
              </w:rPr>
              <w:instrText xml:space="preserve"> PAGEREF _Toc35802587 \h </w:instrText>
            </w:r>
            <w:r>
              <w:rPr>
                <w:noProof/>
                <w:webHidden/>
              </w:rPr>
            </w:r>
            <w:r>
              <w:rPr>
                <w:noProof/>
                <w:webHidden/>
              </w:rPr>
              <w:fldChar w:fldCharType="separate"/>
            </w:r>
            <w:r>
              <w:rPr>
                <w:noProof/>
                <w:webHidden/>
              </w:rPr>
              <w:t>11</w:t>
            </w:r>
            <w:r>
              <w:rPr>
                <w:noProof/>
                <w:webHidden/>
              </w:rPr>
              <w:fldChar w:fldCharType="end"/>
            </w:r>
          </w:hyperlink>
        </w:p>
        <w:p w14:paraId="5EC85513" w14:textId="743D304A" w:rsidR="00CF3484" w:rsidRDefault="00CF3484">
          <w:pPr>
            <w:pStyle w:val="TM2"/>
            <w:tabs>
              <w:tab w:val="right" w:leader="dot" w:pos="9062"/>
            </w:tabs>
            <w:rPr>
              <w:rFonts w:eastAsiaTheme="minorEastAsia"/>
              <w:smallCaps w:val="0"/>
              <w:noProof/>
              <w:sz w:val="24"/>
              <w:szCs w:val="24"/>
              <w:lang w:eastAsia="fr-FR"/>
            </w:rPr>
          </w:pPr>
          <w:hyperlink w:anchor="_Toc35802588" w:history="1">
            <w:r w:rsidRPr="00B427EB">
              <w:rPr>
                <w:rStyle w:val="Lienhypertexte"/>
                <w:rFonts w:ascii="Arial" w:hAnsi="Arial" w:cs="Arial"/>
                <w:noProof/>
              </w:rPr>
              <w:t>Traitements spécifiques</w:t>
            </w:r>
            <w:r>
              <w:rPr>
                <w:noProof/>
                <w:webHidden/>
              </w:rPr>
              <w:tab/>
            </w:r>
            <w:r>
              <w:rPr>
                <w:noProof/>
                <w:webHidden/>
              </w:rPr>
              <w:fldChar w:fldCharType="begin"/>
            </w:r>
            <w:r>
              <w:rPr>
                <w:noProof/>
                <w:webHidden/>
              </w:rPr>
              <w:instrText xml:space="preserve"> PAGEREF _Toc35802588 \h </w:instrText>
            </w:r>
            <w:r>
              <w:rPr>
                <w:noProof/>
                <w:webHidden/>
              </w:rPr>
            </w:r>
            <w:r>
              <w:rPr>
                <w:noProof/>
                <w:webHidden/>
              </w:rPr>
              <w:fldChar w:fldCharType="separate"/>
            </w:r>
            <w:r>
              <w:rPr>
                <w:noProof/>
                <w:webHidden/>
              </w:rPr>
              <w:t>12</w:t>
            </w:r>
            <w:r>
              <w:rPr>
                <w:noProof/>
                <w:webHidden/>
              </w:rPr>
              <w:fldChar w:fldCharType="end"/>
            </w:r>
          </w:hyperlink>
        </w:p>
        <w:p w14:paraId="467493F7" w14:textId="0C49D68D" w:rsidR="00CF3484" w:rsidRDefault="00CF3484">
          <w:pPr>
            <w:pStyle w:val="TM1"/>
            <w:tabs>
              <w:tab w:val="right" w:leader="dot" w:pos="9062"/>
            </w:tabs>
            <w:rPr>
              <w:rFonts w:eastAsiaTheme="minorEastAsia"/>
              <w:b w:val="0"/>
              <w:bCs w:val="0"/>
              <w:caps w:val="0"/>
              <w:noProof/>
              <w:sz w:val="24"/>
              <w:szCs w:val="24"/>
              <w:lang w:eastAsia="fr-FR"/>
            </w:rPr>
          </w:pPr>
          <w:hyperlink w:anchor="_Toc35802589" w:history="1">
            <w:r w:rsidRPr="00B427EB">
              <w:rPr>
                <w:rStyle w:val="Lienhypertexte"/>
                <w:rFonts w:ascii="Arial" w:eastAsia="Times New Roman" w:hAnsi="Arial" w:cs="Arial"/>
                <w:noProof/>
                <w:bdr w:val="none" w:sz="0" w:space="0" w:color="auto" w:frame="1"/>
                <w:lang w:eastAsia="fr-FR"/>
              </w:rPr>
              <w:t>CHOC HYPOVOLEMIQUE (HEMORRAGIQUE)</w:t>
            </w:r>
            <w:r>
              <w:rPr>
                <w:noProof/>
                <w:webHidden/>
              </w:rPr>
              <w:tab/>
            </w:r>
            <w:r>
              <w:rPr>
                <w:noProof/>
                <w:webHidden/>
              </w:rPr>
              <w:fldChar w:fldCharType="begin"/>
            </w:r>
            <w:r>
              <w:rPr>
                <w:noProof/>
                <w:webHidden/>
              </w:rPr>
              <w:instrText xml:space="preserve"> PAGEREF _Toc35802589 \h </w:instrText>
            </w:r>
            <w:r>
              <w:rPr>
                <w:noProof/>
                <w:webHidden/>
              </w:rPr>
            </w:r>
            <w:r>
              <w:rPr>
                <w:noProof/>
                <w:webHidden/>
              </w:rPr>
              <w:fldChar w:fldCharType="separate"/>
            </w:r>
            <w:r>
              <w:rPr>
                <w:noProof/>
                <w:webHidden/>
              </w:rPr>
              <w:t>13</w:t>
            </w:r>
            <w:r>
              <w:rPr>
                <w:noProof/>
                <w:webHidden/>
              </w:rPr>
              <w:fldChar w:fldCharType="end"/>
            </w:r>
          </w:hyperlink>
        </w:p>
        <w:p w14:paraId="015D5150" w14:textId="6FC354E7" w:rsidR="00CF3484" w:rsidRDefault="00CF3484">
          <w:pPr>
            <w:pStyle w:val="TM3"/>
            <w:tabs>
              <w:tab w:val="right" w:leader="dot" w:pos="9062"/>
            </w:tabs>
            <w:rPr>
              <w:rFonts w:eastAsiaTheme="minorEastAsia"/>
              <w:i w:val="0"/>
              <w:iCs w:val="0"/>
              <w:noProof/>
              <w:sz w:val="24"/>
              <w:szCs w:val="24"/>
              <w:lang w:eastAsia="fr-FR"/>
            </w:rPr>
          </w:pPr>
          <w:hyperlink w:anchor="_Toc35802590" w:history="1">
            <w:r w:rsidRPr="00B427EB">
              <w:rPr>
                <w:rStyle w:val="Lienhypertexte"/>
                <w:rFonts w:ascii="Arial" w:hAnsi="Arial" w:cs="Arial"/>
                <w:b/>
                <w:bCs/>
                <w:noProof/>
              </w:rPr>
              <w:t>Traitement</w:t>
            </w:r>
            <w:r>
              <w:rPr>
                <w:noProof/>
                <w:webHidden/>
              </w:rPr>
              <w:tab/>
            </w:r>
            <w:r>
              <w:rPr>
                <w:noProof/>
                <w:webHidden/>
              </w:rPr>
              <w:fldChar w:fldCharType="begin"/>
            </w:r>
            <w:r>
              <w:rPr>
                <w:noProof/>
                <w:webHidden/>
              </w:rPr>
              <w:instrText xml:space="preserve"> PAGEREF _Toc35802590 \h </w:instrText>
            </w:r>
            <w:r>
              <w:rPr>
                <w:noProof/>
                <w:webHidden/>
              </w:rPr>
            </w:r>
            <w:r>
              <w:rPr>
                <w:noProof/>
                <w:webHidden/>
              </w:rPr>
              <w:fldChar w:fldCharType="separate"/>
            </w:r>
            <w:r>
              <w:rPr>
                <w:noProof/>
                <w:webHidden/>
              </w:rPr>
              <w:t>22</w:t>
            </w:r>
            <w:r>
              <w:rPr>
                <w:noProof/>
                <w:webHidden/>
              </w:rPr>
              <w:fldChar w:fldCharType="end"/>
            </w:r>
          </w:hyperlink>
        </w:p>
        <w:p w14:paraId="740510B9" w14:textId="6D0B3457" w:rsidR="00CF3484" w:rsidRDefault="00CF3484">
          <w:pPr>
            <w:pStyle w:val="TM3"/>
            <w:tabs>
              <w:tab w:val="right" w:leader="dot" w:pos="9062"/>
            </w:tabs>
            <w:rPr>
              <w:rFonts w:eastAsiaTheme="minorEastAsia"/>
              <w:i w:val="0"/>
              <w:iCs w:val="0"/>
              <w:noProof/>
              <w:sz w:val="24"/>
              <w:szCs w:val="24"/>
              <w:lang w:eastAsia="fr-FR"/>
            </w:rPr>
          </w:pPr>
          <w:hyperlink w:anchor="_Toc35802591" w:history="1">
            <w:r w:rsidRPr="00B427EB">
              <w:rPr>
                <w:rStyle w:val="Lienhypertexte"/>
                <w:rFonts w:ascii="Arial" w:hAnsi="Arial" w:cs="Arial"/>
                <w:noProof/>
              </w:rPr>
              <w:t>Amines vasoactives</w:t>
            </w:r>
            <w:r>
              <w:rPr>
                <w:noProof/>
                <w:webHidden/>
              </w:rPr>
              <w:tab/>
            </w:r>
            <w:r>
              <w:rPr>
                <w:noProof/>
                <w:webHidden/>
              </w:rPr>
              <w:fldChar w:fldCharType="begin"/>
            </w:r>
            <w:r>
              <w:rPr>
                <w:noProof/>
                <w:webHidden/>
              </w:rPr>
              <w:instrText xml:space="preserve"> PAGEREF _Toc35802591 \h </w:instrText>
            </w:r>
            <w:r>
              <w:rPr>
                <w:noProof/>
                <w:webHidden/>
              </w:rPr>
            </w:r>
            <w:r>
              <w:rPr>
                <w:noProof/>
                <w:webHidden/>
              </w:rPr>
              <w:fldChar w:fldCharType="separate"/>
            </w:r>
            <w:r>
              <w:rPr>
                <w:noProof/>
                <w:webHidden/>
              </w:rPr>
              <w:t>22</w:t>
            </w:r>
            <w:r>
              <w:rPr>
                <w:noProof/>
                <w:webHidden/>
              </w:rPr>
              <w:fldChar w:fldCharType="end"/>
            </w:r>
          </w:hyperlink>
        </w:p>
        <w:p w14:paraId="015F7EED" w14:textId="1D5E5E3C" w:rsidR="00CF3484" w:rsidRDefault="00CF3484">
          <w:pPr>
            <w:pStyle w:val="TM3"/>
            <w:tabs>
              <w:tab w:val="right" w:leader="dot" w:pos="9062"/>
            </w:tabs>
            <w:rPr>
              <w:rFonts w:eastAsiaTheme="minorEastAsia"/>
              <w:i w:val="0"/>
              <w:iCs w:val="0"/>
              <w:noProof/>
              <w:sz w:val="24"/>
              <w:szCs w:val="24"/>
              <w:lang w:eastAsia="fr-FR"/>
            </w:rPr>
          </w:pPr>
          <w:hyperlink w:anchor="_Toc35802592" w:history="1">
            <w:r w:rsidRPr="00B427EB">
              <w:rPr>
                <w:rStyle w:val="Lienhypertexte"/>
                <w:rFonts w:ascii="Arial" w:hAnsi="Arial" w:cs="Arial"/>
                <w:noProof/>
              </w:rPr>
              <w:t>Soutien transfusionnel</w:t>
            </w:r>
            <w:r>
              <w:rPr>
                <w:noProof/>
                <w:webHidden/>
              </w:rPr>
              <w:tab/>
            </w:r>
            <w:r>
              <w:rPr>
                <w:noProof/>
                <w:webHidden/>
              </w:rPr>
              <w:fldChar w:fldCharType="begin"/>
            </w:r>
            <w:r>
              <w:rPr>
                <w:noProof/>
                <w:webHidden/>
              </w:rPr>
              <w:instrText xml:space="preserve"> PAGEREF _Toc35802592 \h </w:instrText>
            </w:r>
            <w:r>
              <w:rPr>
                <w:noProof/>
                <w:webHidden/>
              </w:rPr>
            </w:r>
            <w:r>
              <w:rPr>
                <w:noProof/>
                <w:webHidden/>
              </w:rPr>
              <w:fldChar w:fldCharType="separate"/>
            </w:r>
            <w:r>
              <w:rPr>
                <w:noProof/>
                <w:webHidden/>
              </w:rPr>
              <w:t>23</w:t>
            </w:r>
            <w:r>
              <w:rPr>
                <w:noProof/>
                <w:webHidden/>
              </w:rPr>
              <w:fldChar w:fldCharType="end"/>
            </w:r>
          </w:hyperlink>
        </w:p>
        <w:p w14:paraId="4794F089" w14:textId="055EB37C" w:rsidR="00CF3484" w:rsidRDefault="00CF3484">
          <w:pPr>
            <w:pStyle w:val="TM3"/>
            <w:tabs>
              <w:tab w:val="right" w:leader="dot" w:pos="9062"/>
            </w:tabs>
            <w:rPr>
              <w:rFonts w:eastAsiaTheme="minorEastAsia"/>
              <w:i w:val="0"/>
              <w:iCs w:val="0"/>
              <w:noProof/>
              <w:sz w:val="24"/>
              <w:szCs w:val="24"/>
              <w:lang w:eastAsia="fr-FR"/>
            </w:rPr>
          </w:pPr>
          <w:hyperlink w:anchor="_Toc35802593" w:history="1">
            <w:r w:rsidRPr="00B427EB">
              <w:rPr>
                <w:rStyle w:val="Lienhypertexte"/>
                <w:rFonts w:ascii="Arial" w:hAnsi="Arial" w:cs="Arial"/>
                <w:noProof/>
              </w:rPr>
              <w:t>Coagulopathie et support médicamenteux</w:t>
            </w:r>
            <w:r>
              <w:rPr>
                <w:noProof/>
                <w:webHidden/>
              </w:rPr>
              <w:tab/>
            </w:r>
            <w:r>
              <w:rPr>
                <w:noProof/>
                <w:webHidden/>
              </w:rPr>
              <w:fldChar w:fldCharType="begin"/>
            </w:r>
            <w:r>
              <w:rPr>
                <w:noProof/>
                <w:webHidden/>
              </w:rPr>
              <w:instrText xml:space="preserve"> PAGEREF _Toc35802593 \h </w:instrText>
            </w:r>
            <w:r>
              <w:rPr>
                <w:noProof/>
                <w:webHidden/>
              </w:rPr>
            </w:r>
            <w:r>
              <w:rPr>
                <w:noProof/>
                <w:webHidden/>
              </w:rPr>
              <w:fldChar w:fldCharType="separate"/>
            </w:r>
            <w:r>
              <w:rPr>
                <w:noProof/>
                <w:webHidden/>
              </w:rPr>
              <w:t>23</w:t>
            </w:r>
            <w:r>
              <w:rPr>
                <w:noProof/>
                <w:webHidden/>
              </w:rPr>
              <w:fldChar w:fldCharType="end"/>
            </w:r>
          </w:hyperlink>
        </w:p>
        <w:p w14:paraId="37DC9894" w14:textId="6E1A925B" w:rsidR="00CF3484" w:rsidRDefault="00CF3484">
          <w:pPr>
            <w:pStyle w:val="TM1"/>
            <w:tabs>
              <w:tab w:val="right" w:leader="dot" w:pos="9062"/>
            </w:tabs>
            <w:rPr>
              <w:rFonts w:eastAsiaTheme="minorEastAsia"/>
              <w:b w:val="0"/>
              <w:bCs w:val="0"/>
              <w:caps w:val="0"/>
              <w:noProof/>
              <w:sz w:val="24"/>
              <w:szCs w:val="24"/>
              <w:lang w:eastAsia="fr-FR"/>
            </w:rPr>
          </w:pPr>
          <w:hyperlink w:anchor="_Toc35802594" w:history="1">
            <w:r w:rsidRPr="00B427EB">
              <w:rPr>
                <w:rStyle w:val="Lienhypertexte"/>
                <w:rFonts w:ascii="Arial" w:eastAsia="Times New Roman" w:hAnsi="Arial" w:cs="Arial"/>
                <w:noProof/>
                <w:bdr w:val="none" w:sz="0" w:space="0" w:color="auto" w:frame="1"/>
                <w:lang w:eastAsia="fr-FR"/>
              </w:rPr>
              <w:t>CHOC CARDIOGENIQUE</w:t>
            </w:r>
            <w:r>
              <w:rPr>
                <w:noProof/>
                <w:webHidden/>
              </w:rPr>
              <w:tab/>
            </w:r>
            <w:r>
              <w:rPr>
                <w:noProof/>
                <w:webHidden/>
              </w:rPr>
              <w:fldChar w:fldCharType="begin"/>
            </w:r>
            <w:r>
              <w:rPr>
                <w:noProof/>
                <w:webHidden/>
              </w:rPr>
              <w:instrText xml:space="preserve"> PAGEREF _Toc35802594 \h </w:instrText>
            </w:r>
            <w:r>
              <w:rPr>
                <w:noProof/>
                <w:webHidden/>
              </w:rPr>
            </w:r>
            <w:r>
              <w:rPr>
                <w:noProof/>
                <w:webHidden/>
              </w:rPr>
              <w:fldChar w:fldCharType="separate"/>
            </w:r>
            <w:r>
              <w:rPr>
                <w:noProof/>
                <w:webHidden/>
              </w:rPr>
              <w:t>26</w:t>
            </w:r>
            <w:r>
              <w:rPr>
                <w:noProof/>
                <w:webHidden/>
              </w:rPr>
              <w:fldChar w:fldCharType="end"/>
            </w:r>
          </w:hyperlink>
        </w:p>
        <w:p w14:paraId="24D63EC8" w14:textId="20E14F68" w:rsidR="00CF3484" w:rsidRDefault="00CF3484">
          <w:pPr>
            <w:pStyle w:val="TM2"/>
            <w:tabs>
              <w:tab w:val="right" w:leader="dot" w:pos="9062"/>
            </w:tabs>
            <w:rPr>
              <w:rFonts w:eastAsiaTheme="minorEastAsia"/>
              <w:smallCaps w:val="0"/>
              <w:noProof/>
              <w:sz w:val="24"/>
              <w:szCs w:val="24"/>
              <w:lang w:eastAsia="fr-FR"/>
            </w:rPr>
          </w:pPr>
          <w:hyperlink w:anchor="_Toc35802595" w:history="1">
            <w:r w:rsidRPr="00B427EB">
              <w:rPr>
                <w:rStyle w:val="Lienhypertexte"/>
                <w:rFonts w:ascii="Arial" w:hAnsi="Arial" w:cs="Arial"/>
                <w:noProof/>
              </w:rPr>
              <w:t>Résumé</w:t>
            </w:r>
            <w:r>
              <w:rPr>
                <w:noProof/>
                <w:webHidden/>
              </w:rPr>
              <w:tab/>
            </w:r>
            <w:r>
              <w:rPr>
                <w:noProof/>
                <w:webHidden/>
              </w:rPr>
              <w:fldChar w:fldCharType="begin"/>
            </w:r>
            <w:r>
              <w:rPr>
                <w:noProof/>
                <w:webHidden/>
              </w:rPr>
              <w:instrText xml:space="preserve"> PAGEREF _Toc35802595 \h </w:instrText>
            </w:r>
            <w:r>
              <w:rPr>
                <w:noProof/>
                <w:webHidden/>
              </w:rPr>
            </w:r>
            <w:r>
              <w:rPr>
                <w:noProof/>
                <w:webHidden/>
              </w:rPr>
              <w:fldChar w:fldCharType="separate"/>
            </w:r>
            <w:r>
              <w:rPr>
                <w:noProof/>
                <w:webHidden/>
              </w:rPr>
              <w:t>26</w:t>
            </w:r>
            <w:r>
              <w:rPr>
                <w:noProof/>
                <w:webHidden/>
              </w:rPr>
              <w:fldChar w:fldCharType="end"/>
            </w:r>
          </w:hyperlink>
        </w:p>
        <w:p w14:paraId="4A335067" w14:textId="5E667199" w:rsidR="00CF3484" w:rsidRDefault="00CF3484">
          <w:pPr>
            <w:pStyle w:val="TM3"/>
            <w:tabs>
              <w:tab w:val="right" w:leader="dot" w:pos="9062"/>
            </w:tabs>
            <w:rPr>
              <w:rFonts w:eastAsiaTheme="minorEastAsia"/>
              <w:i w:val="0"/>
              <w:iCs w:val="0"/>
              <w:noProof/>
              <w:sz w:val="24"/>
              <w:szCs w:val="24"/>
              <w:lang w:eastAsia="fr-FR"/>
            </w:rPr>
          </w:pPr>
          <w:hyperlink w:anchor="_Toc35802596" w:history="1">
            <w:r w:rsidRPr="00B427EB">
              <w:rPr>
                <w:rStyle w:val="Lienhypertexte"/>
                <w:rFonts w:ascii="Arial" w:hAnsi="Arial" w:cs="Arial"/>
                <w:b/>
                <w:bCs/>
                <w:caps/>
                <w:noProof/>
              </w:rPr>
              <w:t>INTRODUCTION</w:t>
            </w:r>
            <w:r>
              <w:rPr>
                <w:noProof/>
                <w:webHidden/>
              </w:rPr>
              <w:tab/>
            </w:r>
            <w:r>
              <w:rPr>
                <w:noProof/>
                <w:webHidden/>
              </w:rPr>
              <w:fldChar w:fldCharType="begin"/>
            </w:r>
            <w:r>
              <w:rPr>
                <w:noProof/>
                <w:webHidden/>
              </w:rPr>
              <w:instrText xml:space="preserve"> PAGEREF _Toc35802596 \h </w:instrText>
            </w:r>
            <w:r>
              <w:rPr>
                <w:noProof/>
                <w:webHidden/>
              </w:rPr>
            </w:r>
            <w:r>
              <w:rPr>
                <w:noProof/>
                <w:webHidden/>
              </w:rPr>
              <w:fldChar w:fldCharType="separate"/>
            </w:r>
            <w:r>
              <w:rPr>
                <w:noProof/>
                <w:webHidden/>
              </w:rPr>
              <w:t>26</w:t>
            </w:r>
            <w:r>
              <w:rPr>
                <w:noProof/>
                <w:webHidden/>
              </w:rPr>
              <w:fldChar w:fldCharType="end"/>
            </w:r>
          </w:hyperlink>
        </w:p>
        <w:p w14:paraId="2DA05FC7" w14:textId="58E922E7" w:rsidR="00CF3484" w:rsidRDefault="00CF3484">
          <w:pPr>
            <w:pStyle w:val="TM3"/>
            <w:tabs>
              <w:tab w:val="right" w:leader="dot" w:pos="9062"/>
            </w:tabs>
            <w:rPr>
              <w:rFonts w:eastAsiaTheme="minorEastAsia"/>
              <w:i w:val="0"/>
              <w:iCs w:val="0"/>
              <w:noProof/>
              <w:sz w:val="24"/>
              <w:szCs w:val="24"/>
              <w:lang w:eastAsia="fr-FR"/>
            </w:rPr>
          </w:pPr>
          <w:hyperlink w:anchor="_Toc35802597" w:history="1">
            <w:r w:rsidRPr="00B427EB">
              <w:rPr>
                <w:rStyle w:val="Lienhypertexte"/>
                <w:rFonts w:ascii="Arial" w:hAnsi="Arial" w:cs="Arial"/>
                <w:b/>
                <w:bCs/>
                <w:caps/>
                <w:noProof/>
              </w:rPr>
              <w:t>PHYSIOPATHOLOGIE</w:t>
            </w:r>
            <w:r>
              <w:rPr>
                <w:noProof/>
                <w:webHidden/>
              </w:rPr>
              <w:tab/>
            </w:r>
            <w:r>
              <w:rPr>
                <w:noProof/>
                <w:webHidden/>
              </w:rPr>
              <w:fldChar w:fldCharType="begin"/>
            </w:r>
            <w:r>
              <w:rPr>
                <w:noProof/>
                <w:webHidden/>
              </w:rPr>
              <w:instrText xml:space="preserve"> PAGEREF _Toc35802597 \h </w:instrText>
            </w:r>
            <w:r>
              <w:rPr>
                <w:noProof/>
                <w:webHidden/>
              </w:rPr>
            </w:r>
            <w:r>
              <w:rPr>
                <w:noProof/>
                <w:webHidden/>
              </w:rPr>
              <w:fldChar w:fldCharType="separate"/>
            </w:r>
            <w:r>
              <w:rPr>
                <w:noProof/>
                <w:webHidden/>
              </w:rPr>
              <w:t>26</w:t>
            </w:r>
            <w:r>
              <w:rPr>
                <w:noProof/>
                <w:webHidden/>
              </w:rPr>
              <w:fldChar w:fldCharType="end"/>
            </w:r>
          </w:hyperlink>
        </w:p>
        <w:p w14:paraId="7C871F65" w14:textId="684D2CE1" w:rsidR="00CF3484" w:rsidRDefault="00CF3484">
          <w:pPr>
            <w:pStyle w:val="TM3"/>
            <w:tabs>
              <w:tab w:val="right" w:leader="dot" w:pos="9062"/>
            </w:tabs>
            <w:rPr>
              <w:rFonts w:eastAsiaTheme="minorEastAsia"/>
              <w:i w:val="0"/>
              <w:iCs w:val="0"/>
              <w:noProof/>
              <w:sz w:val="24"/>
              <w:szCs w:val="24"/>
              <w:lang w:eastAsia="fr-FR"/>
            </w:rPr>
          </w:pPr>
          <w:hyperlink w:anchor="_Toc35802598" w:history="1">
            <w:r w:rsidRPr="00B427EB">
              <w:rPr>
                <w:rStyle w:val="Lienhypertexte"/>
                <w:rFonts w:ascii="Arial" w:hAnsi="Arial" w:cs="Arial"/>
                <w:b/>
                <w:bCs/>
                <w:caps/>
                <w:noProof/>
              </w:rPr>
              <w:t>ÉTIOLOGIES</w:t>
            </w:r>
            <w:r>
              <w:rPr>
                <w:noProof/>
                <w:webHidden/>
              </w:rPr>
              <w:tab/>
            </w:r>
            <w:r>
              <w:rPr>
                <w:noProof/>
                <w:webHidden/>
              </w:rPr>
              <w:fldChar w:fldCharType="begin"/>
            </w:r>
            <w:r>
              <w:rPr>
                <w:noProof/>
                <w:webHidden/>
              </w:rPr>
              <w:instrText xml:space="preserve"> PAGEREF _Toc35802598 \h </w:instrText>
            </w:r>
            <w:r>
              <w:rPr>
                <w:noProof/>
                <w:webHidden/>
              </w:rPr>
            </w:r>
            <w:r>
              <w:rPr>
                <w:noProof/>
                <w:webHidden/>
              </w:rPr>
              <w:fldChar w:fldCharType="separate"/>
            </w:r>
            <w:r>
              <w:rPr>
                <w:noProof/>
                <w:webHidden/>
              </w:rPr>
              <w:t>28</w:t>
            </w:r>
            <w:r>
              <w:rPr>
                <w:noProof/>
                <w:webHidden/>
              </w:rPr>
              <w:fldChar w:fldCharType="end"/>
            </w:r>
          </w:hyperlink>
        </w:p>
        <w:p w14:paraId="66CC582E" w14:textId="3DFEA253" w:rsidR="00CF3484" w:rsidRDefault="00CF3484">
          <w:pPr>
            <w:pStyle w:val="TM3"/>
            <w:tabs>
              <w:tab w:val="right" w:leader="dot" w:pos="9062"/>
            </w:tabs>
            <w:rPr>
              <w:rFonts w:eastAsiaTheme="minorEastAsia"/>
              <w:i w:val="0"/>
              <w:iCs w:val="0"/>
              <w:noProof/>
              <w:sz w:val="24"/>
              <w:szCs w:val="24"/>
              <w:lang w:eastAsia="fr-FR"/>
            </w:rPr>
          </w:pPr>
          <w:hyperlink w:anchor="_Toc35802599" w:history="1">
            <w:r w:rsidRPr="00B427EB">
              <w:rPr>
                <w:rStyle w:val="Lienhypertexte"/>
                <w:rFonts w:ascii="Arial" w:hAnsi="Arial" w:cs="Arial"/>
                <w:b/>
                <w:bCs/>
                <w:caps/>
                <w:noProof/>
              </w:rPr>
              <w:t>DIAGNOSTIC</w:t>
            </w:r>
            <w:r>
              <w:rPr>
                <w:noProof/>
                <w:webHidden/>
              </w:rPr>
              <w:tab/>
            </w:r>
            <w:r>
              <w:rPr>
                <w:noProof/>
                <w:webHidden/>
              </w:rPr>
              <w:fldChar w:fldCharType="begin"/>
            </w:r>
            <w:r>
              <w:rPr>
                <w:noProof/>
                <w:webHidden/>
              </w:rPr>
              <w:instrText xml:space="preserve"> PAGEREF _Toc35802599 \h </w:instrText>
            </w:r>
            <w:r>
              <w:rPr>
                <w:noProof/>
                <w:webHidden/>
              </w:rPr>
            </w:r>
            <w:r>
              <w:rPr>
                <w:noProof/>
                <w:webHidden/>
              </w:rPr>
              <w:fldChar w:fldCharType="separate"/>
            </w:r>
            <w:r>
              <w:rPr>
                <w:noProof/>
                <w:webHidden/>
              </w:rPr>
              <w:t>29</w:t>
            </w:r>
            <w:r>
              <w:rPr>
                <w:noProof/>
                <w:webHidden/>
              </w:rPr>
              <w:fldChar w:fldCharType="end"/>
            </w:r>
          </w:hyperlink>
        </w:p>
        <w:p w14:paraId="485FCB88" w14:textId="449AD286" w:rsidR="00CF3484" w:rsidRDefault="00CF3484">
          <w:pPr>
            <w:pStyle w:val="TM3"/>
            <w:tabs>
              <w:tab w:val="right" w:leader="dot" w:pos="9062"/>
            </w:tabs>
            <w:rPr>
              <w:rFonts w:eastAsiaTheme="minorEastAsia"/>
              <w:i w:val="0"/>
              <w:iCs w:val="0"/>
              <w:noProof/>
              <w:sz w:val="24"/>
              <w:szCs w:val="24"/>
              <w:lang w:eastAsia="fr-FR"/>
            </w:rPr>
          </w:pPr>
          <w:hyperlink w:anchor="_Toc35802600" w:history="1">
            <w:r w:rsidRPr="00B427EB">
              <w:rPr>
                <w:rStyle w:val="Lienhypertexte"/>
                <w:rFonts w:ascii="Arial" w:hAnsi="Arial" w:cs="Arial"/>
                <w:b/>
                <w:bCs/>
                <w:caps/>
                <w:noProof/>
              </w:rPr>
              <w:t>TRAITEMENT</w:t>
            </w:r>
            <w:r>
              <w:rPr>
                <w:noProof/>
                <w:webHidden/>
              </w:rPr>
              <w:tab/>
            </w:r>
            <w:r>
              <w:rPr>
                <w:noProof/>
                <w:webHidden/>
              </w:rPr>
              <w:fldChar w:fldCharType="begin"/>
            </w:r>
            <w:r>
              <w:rPr>
                <w:noProof/>
                <w:webHidden/>
              </w:rPr>
              <w:instrText xml:space="preserve"> PAGEREF _Toc35802600 \h </w:instrText>
            </w:r>
            <w:r>
              <w:rPr>
                <w:noProof/>
                <w:webHidden/>
              </w:rPr>
            </w:r>
            <w:r>
              <w:rPr>
                <w:noProof/>
                <w:webHidden/>
              </w:rPr>
              <w:fldChar w:fldCharType="separate"/>
            </w:r>
            <w:r>
              <w:rPr>
                <w:noProof/>
                <w:webHidden/>
              </w:rPr>
              <w:t>31</w:t>
            </w:r>
            <w:r>
              <w:rPr>
                <w:noProof/>
                <w:webHidden/>
              </w:rPr>
              <w:fldChar w:fldCharType="end"/>
            </w:r>
          </w:hyperlink>
        </w:p>
        <w:p w14:paraId="1E0FECB0" w14:textId="1E4FFCAA" w:rsidR="00CF3484" w:rsidRDefault="00CF3484">
          <w:pPr>
            <w:pStyle w:val="TM3"/>
            <w:tabs>
              <w:tab w:val="right" w:leader="dot" w:pos="9062"/>
            </w:tabs>
            <w:rPr>
              <w:rFonts w:eastAsiaTheme="minorEastAsia"/>
              <w:i w:val="0"/>
              <w:iCs w:val="0"/>
              <w:noProof/>
              <w:sz w:val="24"/>
              <w:szCs w:val="24"/>
              <w:lang w:eastAsia="fr-FR"/>
            </w:rPr>
          </w:pPr>
          <w:hyperlink w:anchor="_Toc35802601" w:history="1">
            <w:r w:rsidRPr="00B427EB">
              <w:rPr>
                <w:rStyle w:val="Lienhypertexte"/>
                <w:rFonts w:ascii="Arial" w:hAnsi="Arial" w:cs="Arial"/>
                <w:b/>
                <w:bCs/>
                <w:caps/>
                <w:noProof/>
              </w:rPr>
              <w:t>CONCLUSION</w:t>
            </w:r>
            <w:r>
              <w:rPr>
                <w:noProof/>
                <w:webHidden/>
              </w:rPr>
              <w:tab/>
            </w:r>
            <w:r>
              <w:rPr>
                <w:noProof/>
                <w:webHidden/>
              </w:rPr>
              <w:fldChar w:fldCharType="begin"/>
            </w:r>
            <w:r>
              <w:rPr>
                <w:noProof/>
                <w:webHidden/>
              </w:rPr>
              <w:instrText xml:space="preserve"> PAGEREF _Toc35802601 \h </w:instrText>
            </w:r>
            <w:r>
              <w:rPr>
                <w:noProof/>
                <w:webHidden/>
              </w:rPr>
            </w:r>
            <w:r>
              <w:rPr>
                <w:noProof/>
                <w:webHidden/>
              </w:rPr>
              <w:fldChar w:fldCharType="separate"/>
            </w:r>
            <w:r>
              <w:rPr>
                <w:noProof/>
                <w:webHidden/>
              </w:rPr>
              <w:t>34</w:t>
            </w:r>
            <w:r>
              <w:rPr>
                <w:noProof/>
                <w:webHidden/>
              </w:rPr>
              <w:fldChar w:fldCharType="end"/>
            </w:r>
          </w:hyperlink>
        </w:p>
        <w:p w14:paraId="63F7CBF7" w14:textId="253AE14B" w:rsidR="00CF3484" w:rsidRDefault="00CF3484">
          <w:pPr>
            <w:pStyle w:val="TM1"/>
            <w:tabs>
              <w:tab w:val="right" w:leader="dot" w:pos="9062"/>
            </w:tabs>
            <w:rPr>
              <w:rFonts w:eastAsiaTheme="minorEastAsia"/>
              <w:b w:val="0"/>
              <w:bCs w:val="0"/>
              <w:caps w:val="0"/>
              <w:noProof/>
              <w:sz w:val="24"/>
              <w:szCs w:val="24"/>
              <w:lang w:eastAsia="fr-FR"/>
            </w:rPr>
          </w:pPr>
          <w:hyperlink w:anchor="_Toc35802602" w:history="1">
            <w:r w:rsidRPr="00B427EB">
              <w:rPr>
                <w:rStyle w:val="Lienhypertexte"/>
                <w:rFonts w:ascii="Arial" w:eastAsia="Times New Roman" w:hAnsi="Arial" w:cs="Arial"/>
                <w:noProof/>
                <w:bdr w:val="none" w:sz="0" w:space="0" w:color="auto" w:frame="1"/>
                <w:lang w:eastAsia="fr-FR"/>
              </w:rPr>
              <w:t>CHOC ANAPHYLACTIQUE</w:t>
            </w:r>
            <w:r>
              <w:rPr>
                <w:noProof/>
                <w:webHidden/>
              </w:rPr>
              <w:tab/>
            </w:r>
            <w:r>
              <w:rPr>
                <w:noProof/>
                <w:webHidden/>
              </w:rPr>
              <w:fldChar w:fldCharType="begin"/>
            </w:r>
            <w:r>
              <w:rPr>
                <w:noProof/>
                <w:webHidden/>
              </w:rPr>
              <w:instrText xml:space="preserve"> PAGEREF _Toc35802602 \h </w:instrText>
            </w:r>
            <w:r>
              <w:rPr>
                <w:noProof/>
                <w:webHidden/>
              </w:rPr>
            </w:r>
            <w:r>
              <w:rPr>
                <w:noProof/>
                <w:webHidden/>
              </w:rPr>
              <w:fldChar w:fldCharType="separate"/>
            </w:r>
            <w:r>
              <w:rPr>
                <w:noProof/>
                <w:webHidden/>
              </w:rPr>
              <w:t>35</w:t>
            </w:r>
            <w:r>
              <w:rPr>
                <w:noProof/>
                <w:webHidden/>
              </w:rPr>
              <w:fldChar w:fldCharType="end"/>
            </w:r>
          </w:hyperlink>
        </w:p>
        <w:p w14:paraId="3458AD21" w14:textId="58AB03E5" w:rsidR="00CF3484" w:rsidRDefault="00CF3484">
          <w:pPr>
            <w:pStyle w:val="TM2"/>
            <w:tabs>
              <w:tab w:val="right" w:leader="dot" w:pos="9062"/>
            </w:tabs>
            <w:rPr>
              <w:rFonts w:eastAsiaTheme="minorEastAsia"/>
              <w:smallCaps w:val="0"/>
              <w:noProof/>
              <w:sz w:val="24"/>
              <w:szCs w:val="24"/>
              <w:lang w:eastAsia="fr-FR"/>
            </w:rPr>
          </w:pPr>
          <w:hyperlink w:anchor="_Toc35802603" w:history="1">
            <w:r w:rsidRPr="00B427EB">
              <w:rPr>
                <w:rStyle w:val="Lienhypertexte"/>
                <w:rFonts w:ascii="Arial" w:hAnsi="Arial" w:cs="Arial"/>
                <w:noProof/>
              </w:rPr>
              <w:t>Résumé</w:t>
            </w:r>
            <w:r>
              <w:rPr>
                <w:noProof/>
                <w:webHidden/>
              </w:rPr>
              <w:tab/>
            </w:r>
            <w:r>
              <w:rPr>
                <w:noProof/>
                <w:webHidden/>
              </w:rPr>
              <w:fldChar w:fldCharType="begin"/>
            </w:r>
            <w:r>
              <w:rPr>
                <w:noProof/>
                <w:webHidden/>
              </w:rPr>
              <w:instrText xml:space="preserve"> PAGEREF _Toc35802603 \h </w:instrText>
            </w:r>
            <w:r>
              <w:rPr>
                <w:noProof/>
                <w:webHidden/>
              </w:rPr>
            </w:r>
            <w:r>
              <w:rPr>
                <w:noProof/>
                <w:webHidden/>
              </w:rPr>
              <w:fldChar w:fldCharType="separate"/>
            </w:r>
            <w:r>
              <w:rPr>
                <w:noProof/>
                <w:webHidden/>
              </w:rPr>
              <w:t>35</w:t>
            </w:r>
            <w:r>
              <w:rPr>
                <w:noProof/>
                <w:webHidden/>
              </w:rPr>
              <w:fldChar w:fldCharType="end"/>
            </w:r>
          </w:hyperlink>
        </w:p>
        <w:p w14:paraId="48F6A221" w14:textId="2E4D469A" w:rsidR="00CF3484" w:rsidRDefault="00CF3484">
          <w:pPr>
            <w:pStyle w:val="TM3"/>
            <w:tabs>
              <w:tab w:val="right" w:leader="dot" w:pos="9062"/>
            </w:tabs>
            <w:rPr>
              <w:rFonts w:eastAsiaTheme="minorEastAsia"/>
              <w:i w:val="0"/>
              <w:iCs w:val="0"/>
              <w:noProof/>
              <w:sz w:val="24"/>
              <w:szCs w:val="24"/>
              <w:lang w:eastAsia="fr-FR"/>
            </w:rPr>
          </w:pPr>
          <w:hyperlink w:anchor="_Toc35802604" w:history="1">
            <w:r w:rsidRPr="00B427EB">
              <w:rPr>
                <w:rStyle w:val="Lienhypertexte"/>
                <w:rFonts w:ascii="Arial" w:hAnsi="Arial" w:cs="Arial"/>
                <w:b/>
                <w:bCs/>
                <w:caps/>
                <w:noProof/>
              </w:rPr>
              <w:t>DÉFINITIONS</w:t>
            </w:r>
            <w:r>
              <w:rPr>
                <w:noProof/>
                <w:webHidden/>
              </w:rPr>
              <w:tab/>
            </w:r>
            <w:r>
              <w:rPr>
                <w:noProof/>
                <w:webHidden/>
              </w:rPr>
              <w:fldChar w:fldCharType="begin"/>
            </w:r>
            <w:r>
              <w:rPr>
                <w:noProof/>
                <w:webHidden/>
              </w:rPr>
              <w:instrText xml:space="preserve"> PAGEREF _Toc35802604 \h </w:instrText>
            </w:r>
            <w:r>
              <w:rPr>
                <w:noProof/>
                <w:webHidden/>
              </w:rPr>
            </w:r>
            <w:r>
              <w:rPr>
                <w:noProof/>
                <w:webHidden/>
              </w:rPr>
              <w:fldChar w:fldCharType="separate"/>
            </w:r>
            <w:r>
              <w:rPr>
                <w:noProof/>
                <w:webHidden/>
              </w:rPr>
              <w:t>35</w:t>
            </w:r>
            <w:r>
              <w:rPr>
                <w:noProof/>
                <w:webHidden/>
              </w:rPr>
              <w:fldChar w:fldCharType="end"/>
            </w:r>
          </w:hyperlink>
        </w:p>
        <w:p w14:paraId="38B6AF58" w14:textId="3D320D54" w:rsidR="00CF3484" w:rsidRDefault="00CF3484">
          <w:pPr>
            <w:pStyle w:val="TM3"/>
            <w:tabs>
              <w:tab w:val="right" w:leader="dot" w:pos="9062"/>
            </w:tabs>
            <w:rPr>
              <w:rFonts w:eastAsiaTheme="minorEastAsia"/>
              <w:i w:val="0"/>
              <w:iCs w:val="0"/>
              <w:noProof/>
              <w:sz w:val="24"/>
              <w:szCs w:val="24"/>
              <w:lang w:eastAsia="fr-FR"/>
            </w:rPr>
          </w:pPr>
          <w:hyperlink w:anchor="_Toc35802605" w:history="1">
            <w:r w:rsidRPr="00B427EB">
              <w:rPr>
                <w:rStyle w:val="Lienhypertexte"/>
                <w:rFonts w:ascii="Arial" w:hAnsi="Arial" w:cs="Arial"/>
                <w:b/>
                <w:bCs/>
                <w:caps/>
                <w:noProof/>
              </w:rPr>
              <w:t>ÉPIDÉMIOLOGIE</w:t>
            </w:r>
            <w:r>
              <w:rPr>
                <w:noProof/>
                <w:webHidden/>
              </w:rPr>
              <w:tab/>
            </w:r>
            <w:r>
              <w:rPr>
                <w:noProof/>
                <w:webHidden/>
              </w:rPr>
              <w:fldChar w:fldCharType="begin"/>
            </w:r>
            <w:r>
              <w:rPr>
                <w:noProof/>
                <w:webHidden/>
              </w:rPr>
              <w:instrText xml:space="preserve"> PAGEREF _Toc35802605 \h </w:instrText>
            </w:r>
            <w:r>
              <w:rPr>
                <w:noProof/>
                <w:webHidden/>
              </w:rPr>
            </w:r>
            <w:r>
              <w:rPr>
                <w:noProof/>
                <w:webHidden/>
              </w:rPr>
              <w:fldChar w:fldCharType="separate"/>
            </w:r>
            <w:r>
              <w:rPr>
                <w:noProof/>
                <w:webHidden/>
              </w:rPr>
              <w:t>35</w:t>
            </w:r>
            <w:r>
              <w:rPr>
                <w:noProof/>
                <w:webHidden/>
              </w:rPr>
              <w:fldChar w:fldCharType="end"/>
            </w:r>
          </w:hyperlink>
        </w:p>
        <w:p w14:paraId="53719743" w14:textId="2E9B5A4B" w:rsidR="00CF3484" w:rsidRDefault="00CF3484">
          <w:pPr>
            <w:pStyle w:val="TM3"/>
            <w:tabs>
              <w:tab w:val="right" w:leader="dot" w:pos="9062"/>
            </w:tabs>
            <w:rPr>
              <w:rFonts w:eastAsiaTheme="minorEastAsia"/>
              <w:i w:val="0"/>
              <w:iCs w:val="0"/>
              <w:noProof/>
              <w:sz w:val="24"/>
              <w:szCs w:val="24"/>
              <w:lang w:eastAsia="fr-FR"/>
            </w:rPr>
          </w:pPr>
          <w:hyperlink w:anchor="_Toc35802606" w:history="1">
            <w:r w:rsidRPr="00B427EB">
              <w:rPr>
                <w:rStyle w:val="Lienhypertexte"/>
                <w:rFonts w:ascii="Arial" w:hAnsi="Arial" w:cs="Arial"/>
                <w:b/>
                <w:bCs/>
                <w:caps/>
                <w:noProof/>
              </w:rPr>
              <w:t>ÉTIOLOGIES</w:t>
            </w:r>
            <w:r>
              <w:rPr>
                <w:noProof/>
                <w:webHidden/>
              </w:rPr>
              <w:tab/>
            </w:r>
            <w:r>
              <w:rPr>
                <w:noProof/>
                <w:webHidden/>
              </w:rPr>
              <w:fldChar w:fldCharType="begin"/>
            </w:r>
            <w:r>
              <w:rPr>
                <w:noProof/>
                <w:webHidden/>
              </w:rPr>
              <w:instrText xml:space="preserve"> PAGEREF _Toc35802606 \h </w:instrText>
            </w:r>
            <w:r>
              <w:rPr>
                <w:noProof/>
                <w:webHidden/>
              </w:rPr>
            </w:r>
            <w:r>
              <w:rPr>
                <w:noProof/>
                <w:webHidden/>
              </w:rPr>
              <w:fldChar w:fldCharType="separate"/>
            </w:r>
            <w:r>
              <w:rPr>
                <w:noProof/>
                <w:webHidden/>
              </w:rPr>
              <w:t>35</w:t>
            </w:r>
            <w:r>
              <w:rPr>
                <w:noProof/>
                <w:webHidden/>
              </w:rPr>
              <w:fldChar w:fldCharType="end"/>
            </w:r>
          </w:hyperlink>
        </w:p>
        <w:p w14:paraId="47C4CC71" w14:textId="5F17DA4A" w:rsidR="00CF3484" w:rsidRDefault="00CF3484">
          <w:pPr>
            <w:pStyle w:val="TM3"/>
            <w:tabs>
              <w:tab w:val="right" w:leader="dot" w:pos="9062"/>
            </w:tabs>
            <w:rPr>
              <w:rFonts w:eastAsiaTheme="minorEastAsia"/>
              <w:i w:val="0"/>
              <w:iCs w:val="0"/>
              <w:noProof/>
              <w:sz w:val="24"/>
              <w:szCs w:val="24"/>
              <w:lang w:eastAsia="fr-FR"/>
            </w:rPr>
          </w:pPr>
          <w:hyperlink w:anchor="_Toc35802607" w:history="1">
            <w:r w:rsidRPr="00B427EB">
              <w:rPr>
                <w:rStyle w:val="Lienhypertexte"/>
                <w:rFonts w:ascii="Arial" w:hAnsi="Arial" w:cs="Arial"/>
                <w:b/>
                <w:bCs/>
                <w:caps/>
                <w:noProof/>
              </w:rPr>
              <w:t>PHYSIOPATHOLOGIE</w:t>
            </w:r>
            <w:r>
              <w:rPr>
                <w:noProof/>
                <w:webHidden/>
              </w:rPr>
              <w:tab/>
            </w:r>
            <w:r>
              <w:rPr>
                <w:noProof/>
                <w:webHidden/>
              </w:rPr>
              <w:fldChar w:fldCharType="begin"/>
            </w:r>
            <w:r>
              <w:rPr>
                <w:noProof/>
                <w:webHidden/>
              </w:rPr>
              <w:instrText xml:space="preserve"> PAGEREF _Toc35802607 \h </w:instrText>
            </w:r>
            <w:r>
              <w:rPr>
                <w:noProof/>
                <w:webHidden/>
              </w:rPr>
            </w:r>
            <w:r>
              <w:rPr>
                <w:noProof/>
                <w:webHidden/>
              </w:rPr>
              <w:fldChar w:fldCharType="separate"/>
            </w:r>
            <w:r>
              <w:rPr>
                <w:noProof/>
                <w:webHidden/>
              </w:rPr>
              <w:t>36</w:t>
            </w:r>
            <w:r>
              <w:rPr>
                <w:noProof/>
                <w:webHidden/>
              </w:rPr>
              <w:fldChar w:fldCharType="end"/>
            </w:r>
          </w:hyperlink>
        </w:p>
        <w:p w14:paraId="63E3E27D" w14:textId="049E2777" w:rsidR="00CF3484" w:rsidRDefault="00CF3484">
          <w:pPr>
            <w:pStyle w:val="TM3"/>
            <w:tabs>
              <w:tab w:val="right" w:leader="dot" w:pos="9062"/>
            </w:tabs>
            <w:rPr>
              <w:rFonts w:eastAsiaTheme="minorEastAsia"/>
              <w:i w:val="0"/>
              <w:iCs w:val="0"/>
              <w:noProof/>
              <w:sz w:val="24"/>
              <w:szCs w:val="24"/>
              <w:lang w:eastAsia="fr-FR"/>
            </w:rPr>
          </w:pPr>
          <w:hyperlink w:anchor="_Toc35802608" w:history="1">
            <w:r w:rsidRPr="00B427EB">
              <w:rPr>
                <w:rStyle w:val="Lienhypertexte"/>
                <w:rFonts w:ascii="Arial" w:hAnsi="Arial" w:cs="Arial"/>
                <w:b/>
                <w:bCs/>
                <w:caps/>
                <w:noProof/>
              </w:rPr>
              <w:t>DIAGNOSTIC CLINIQUE</w:t>
            </w:r>
            <w:r>
              <w:rPr>
                <w:noProof/>
                <w:webHidden/>
              </w:rPr>
              <w:tab/>
            </w:r>
            <w:r>
              <w:rPr>
                <w:noProof/>
                <w:webHidden/>
              </w:rPr>
              <w:fldChar w:fldCharType="begin"/>
            </w:r>
            <w:r>
              <w:rPr>
                <w:noProof/>
                <w:webHidden/>
              </w:rPr>
              <w:instrText xml:space="preserve"> PAGEREF _Toc35802608 \h </w:instrText>
            </w:r>
            <w:r>
              <w:rPr>
                <w:noProof/>
                <w:webHidden/>
              </w:rPr>
            </w:r>
            <w:r>
              <w:rPr>
                <w:noProof/>
                <w:webHidden/>
              </w:rPr>
              <w:fldChar w:fldCharType="separate"/>
            </w:r>
            <w:r>
              <w:rPr>
                <w:noProof/>
                <w:webHidden/>
              </w:rPr>
              <w:t>37</w:t>
            </w:r>
            <w:r>
              <w:rPr>
                <w:noProof/>
                <w:webHidden/>
              </w:rPr>
              <w:fldChar w:fldCharType="end"/>
            </w:r>
          </w:hyperlink>
        </w:p>
        <w:p w14:paraId="3874D4A4" w14:textId="195C0A19" w:rsidR="00CF3484" w:rsidRDefault="00CF3484">
          <w:pPr>
            <w:pStyle w:val="TM3"/>
            <w:tabs>
              <w:tab w:val="right" w:leader="dot" w:pos="9062"/>
            </w:tabs>
            <w:rPr>
              <w:rFonts w:eastAsiaTheme="minorEastAsia"/>
              <w:i w:val="0"/>
              <w:iCs w:val="0"/>
              <w:noProof/>
              <w:sz w:val="24"/>
              <w:szCs w:val="24"/>
              <w:lang w:eastAsia="fr-FR"/>
            </w:rPr>
          </w:pPr>
          <w:hyperlink w:anchor="_Toc35802609" w:history="1">
            <w:r w:rsidRPr="00B427EB">
              <w:rPr>
                <w:rStyle w:val="Lienhypertexte"/>
                <w:rFonts w:ascii="Arial" w:hAnsi="Arial" w:cs="Arial"/>
                <w:b/>
                <w:bCs/>
                <w:caps/>
                <w:noProof/>
              </w:rPr>
              <w:t>EXAMENS PARACLINIQUES</w:t>
            </w:r>
            <w:r>
              <w:rPr>
                <w:noProof/>
                <w:webHidden/>
              </w:rPr>
              <w:tab/>
            </w:r>
            <w:r>
              <w:rPr>
                <w:noProof/>
                <w:webHidden/>
              </w:rPr>
              <w:fldChar w:fldCharType="begin"/>
            </w:r>
            <w:r>
              <w:rPr>
                <w:noProof/>
                <w:webHidden/>
              </w:rPr>
              <w:instrText xml:space="preserve"> PAGEREF _Toc35802609 \h </w:instrText>
            </w:r>
            <w:r>
              <w:rPr>
                <w:noProof/>
                <w:webHidden/>
              </w:rPr>
            </w:r>
            <w:r>
              <w:rPr>
                <w:noProof/>
                <w:webHidden/>
              </w:rPr>
              <w:fldChar w:fldCharType="separate"/>
            </w:r>
            <w:r>
              <w:rPr>
                <w:noProof/>
                <w:webHidden/>
              </w:rPr>
              <w:t>39</w:t>
            </w:r>
            <w:r>
              <w:rPr>
                <w:noProof/>
                <w:webHidden/>
              </w:rPr>
              <w:fldChar w:fldCharType="end"/>
            </w:r>
          </w:hyperlink>
        </w:p>
        <w:p w14:paraId="750E5B63" w14:textId="23B52AF2" w:rsidR="00CF3484" w:rsidRDefault="00CF3484">
          <w:pPr>
            <w:pStyle w:val="TM3"/>
            <w:tabs>
              <w:tab w:val="right" w:leader="dot" w:pos="9062"/>
            </w:tabs>
            <w:rPr>
              <w:rFonts w:eastAsiaTheme="minorEastAsia"/>
              <w:i w:val="0"/>
              <w:iCs w:val="0"/>
              <w:noProof/>
              <w:sz w:val="24"/>
              <w:szCs w:val="24"/>
              <w:lang w:eastAsia="fr-FR"/>
            </w:rPr>
          </w:pPr>
          <w:hyperlink w:anchor="_Toc35802610" w:history="1">
            <w:r w:rsidRPr="00B427EB">
              <w:rPr>
                <w:rStyle w:val="Lienhypertexte"/>
                <w:rFonts w:ascii="Arial" w:hAnsi="Arial" w:cs="Arial"/>
                <w:b/>
                <w:bCs/>
                <w:caps/>
                <w:noProof/>
              </w:rPr>
              <w:t>PRINCIPES DE PRISE EN CHARGE</w:t>
            </w:r>
            <w:r>
              <w:rPr>
                <w:noProof/>
                <w:webHidden/>
              </w:rPr>
              <w:tab/>
            </w:r>
            <w:r>
              <w:rPr>
                <w:noProof/>
                <w:webHidden/>
              </w:rPr>
              <w:fldChar w:fldCharType="begin"/>
            </w:r>
            <w:r>
              <w:rPr>
                <w:noProof/>
                <w:webHidden/>
              </w:rPr>
              <w:instrText xml:space="preserve"> PAGEREF _Toc35802610 \h </w:instrText>
            </w:r>
            <w:r>
              <w:rPr>
                <w:noProof/>
                <w:webHidden/>
              </w:rPr>
            </w:r>
            <w:r>
              <w:rPr>
                <w:noProof/>
                <w:webHidden/>
              </w:rPr>
              <w:fldChar w:fldCharType="separate"/>
            </w:r>
            <w:r>
              <w:rPr>
                <w:noProof/>
                <w:webHidden/>
              </w:rPr>
              <w:t>41</w:t>
            </w:r>
            <w:r>
              <w:rPr>
                <w:noProof/>
                <w:webHidden/>
              </w:rPr>
              <w:fldChar w:fldCharType="end"/>
            </w:r>
          </w:hyperlink>
        </w:p>
        <w:p w14:paraId="42D4CD91" w14:textId="054B4947" w:rsidR="00CF3484" w:rsidRDefault="00CF3484">
          <w:pPr>
            <w:pStyle w:val="TM3"/>
            <w:tabs>
              <w:tab w:val="right" w:leader="dot" w:pos="9062"/>
            </w:tabs>
            <w:rPr>
              <w:rFonts w:eastAsiaTheme="minorEastAsia"/>
              <w:i w:val="0"/>
              <w:iCs w:val="0"/>
              <w:noProof/>
              <w:sz w:val="24"/>
              <w:szCs w:val="24"/>
              <w:lang w:eastAsia="fr-FR"/>
            </w:rPr>
          </w:pPr>
          <w:hyperlink w:anchor="_Toc35802611" w:history="1">
            <w:r w:rsidRPr="00B427EB">
              <w:rPr>
                <w:rStyle w:val="Lienhypertexte"/>
                <w:rFonts w:ascii="Arial" w:hAnsi="Arial" w:cs="Arial"/>
                <w:b/>
                <w:bCs/>
                <w:caps/>
                <w:noProof/>
              </w:rPr>
              <w:t>TRAITEMENTS MÉDICAMENTEUX</w:t>
            </w:r>
            <w:r>
              <w:rPr>
                <w:noProof/>
                <w:webHidden/>
              </w:rPr>
              <w:tab/>
            </w:r>
            <w:r>
              <w:rPr>
                <w:noProof/>
                <w:webHidden/>
              </w:rPr>
              <w:fldChar w:fldCharType="begin"/>
            </w:r>
            <w:r>
              <w:rPr>
                <w:noProof/>
                <w:webHidden/>
              </w:rPr>
              <w:instrText xml:space="preserve"> PAGEREF _Toc35802611 \h </w:instrText>
            </w:r>
            <w:r>
              <w:rPr>
                <w:noProof/>
                <w:webHidden/>
              </w:rPr>
            </w:r>
            <w:r>
              <w:rPr>
                <w:noProof/>
                <w:webHidden/>
              </w:rPr>
              <w:fldChar w:fldCharType="separate"/>
            </w:r>
            <w:r>
              <w:rPr>
                <w:noProof/>
                <w:webHidden/>
              </w:rPr>
              <w:t>44</w:t>
            </w:r>
            <w:r>
              <w:rPr>
                <w:noProof/>
                <w:webHidden/>
              </w:rPr>
              <w:fldChar w:fldCharType="end"/>
            </w:r>
          </w:hyperlink>
        </w:p>
        <w:p w14:paraId="78DEFD07" w14:textId="7B4C5F2E" w:rsidR="00CF3484" w:rsidRDefault="00CF3484">
          <w:pPr>
            <w:pStyle w:val="TM3"/>
            <w:tabs>
              <w:tab w:val="right" w:leader="dot" w:pos="9062"/>
            </w:tabs>
            <w:rPr>
              <w:rFonts w:eastAsiaTheme="minorEastAsia"/>
              <w:i w:val="0"/>
              <w:iCs w:val="0"/>
              <w:noProof/>
              <w:sz w:val="24"/>
              <w:szCs w:val="24"/>
              <w:lang w:eastAsia="fr-FR"/>
            </w:rPr>
          </w:pPr>
          <w:hyperlink w:anchor="_Toc35802612" w:history="1">
            <w:r w:rsidRPr="00B427EB">
              <w:rPr>
                <w:rStyle w:val="Lienhypertexte"/>
                <w:rFonts w:ascii="Arial" w:hAnsi="Arial" w:cs="Arial"/>
                <w:b/>
                <w:bCs/>
                <w:caps/>
                <w:noProof/>
              </w:rPr>
              <w:t>SORTIE ET SUIVI</w:t>
            </w:r>
            <w:r>
              <w:rPr>
                <w:noProof/>
                <w:webHidden/>
              </w:rPr>
              <w:tab/>
            </w:r>
            <w:r>
              <w:rPr>
                <w:noProof/>
                <w:webHidden/>
              </w:rPr>
              <w:fldChar w:fldCharType="begin"/>
            </w:r>
            <w:r>
              <w:rPr>
                <w:noProof/>
                <w:webHidden/>
              </w:rPr>
              <w:instrText xml:space="preserve"> PAGEREF _Toc35802612 \h </w:instrText>
            </w:r>
            <w:r>
              <w:rPr>
                <w:noProof/>
                <w:webHidden/>
              </w:rPr>
            </w:r>
            <w:r>
              <w:rPr>
                <w:noProof/>
                <w:webHidden/>
              </w:rPr>
              <w:fldChar w:fldCharType="separate"/>
            </w:r>
            <w:r>
              <w:rPr>
                <w:noProof/>
                <w:webHidden/>
              </w:rPr>
              <w:t>46</w:t>
            </w:r>
            <w:r>
              <w:rPr>
                <w:noProof/>
                <w:webHidden/>
              </w:rPr>
              <w:fldChar w:fldCharType="end"/>
            </w:r>
          </w:hyperlink>
        </w:p>
        <w:p w14:paraId="1D9DEF14" w14:textId="70FCDF3C" w:rsidR="00CF3484" w:rsidRDefault="00CF3484">
          <w:pPr>
            <w:pStyle w:val="TM3"/>
            <w:tabs>
              <w:tab w:val="right" w:leader="dot" w:pos="9062"/>
            </w:tabs>
            <w:rPr>
              <w:rFonts w:eastAsiaTheme="minorEastAsia"/>
              <w:i w:val="0"/>
              <w:iCs w:val="0"/>
              <w:noProof/>
              <w:sz w:val="24"/>
              <w:szCs w:val="24"/>
              <w:lang w:eastAsia="fr-FR"/>
            </w:rPr>
          </w:pPr>
          <w:hyperlink w:anchor="_Toc35802613" w:history="1">
            <w:r w:rsidRPr="00B427EB">
              <w:rPr>
                <w:rStyle w:val="Lienhypertexte"/>
                <w:rFonts w:ascii="Arial" w:hAnsi="Arial" w:cs="Arial"/>
                <w:b/>
                <w:bCs/>
                <w:caps/>
                <w:noProof/>
              </w:rPr>
              <w:t>CONCLUSION</w:t>
            </w:r>
            <w:r>
              <w:rPr>
                <w:noProof/>
                <w:webHidden/>
              </w:rPr>
              <w:tab/>
            </w:r>
            <w:r>
              <w:rPr>
                <w:noProof/>
                <w:webHidden/>
              </w:rPr>
              <w:fldChar w:fldCharType="begin"/>
            </w:r>
            <w:r>
              <w:rPr>
                <w:noProof/>
                <w:webHidden/>
              </w:rPr>
              <w:instrText xml:space="preserve"> PAGEREF _Toc35802613 \h </w:instrText>
            </w:r>
            <w:r>
              <w:rPr>
                <w:noProof/>
                <w:webHidden/>
              </w:rPr>
            </w:r>
            <w:r>
              <w:rPr>
                <w:noProof/>
                <w:webHidden/>
              </w:rPr>
              <w:fldChar w:fldCharType="separate"/>
            </w:r>
            <w:r>
              <w:rPr>
                <w:noProof/>
                <w:webHidden/>
              </w:rPr>
              <w:t>46</w:t>
            </w:r>
            <w:r>
              <w:rPr>
                <w:noProof/>
                <w:webHidden/>
              </w:rPr>
              <w:fldChar w:fldCharType="end"/>
            </w:r>
          </w:hyperlink>
        </w:p>
        <w:p w14:paraId="4EE99DB8" w14:textId="0619F885" w:rsidR="00CF3484" w:rsidRDefault="00CF3484">
          <w:pPr>
            <w:pStyle w:val="TM1"/>
            <w:tabs>
              <w:tab w:val="right" w:leader="dot" w:pos="9062"/>
            </w:tabs>
            <w:rPr>
              <w:rFonts w:eastAsiaTheme="minorEastAsia"/>
              <w:b w:val="0"/>
              <w:bCs w:val="0"/>
              <w:caps w:val="0"/>
              <w:noProof/>
              <w:sz w:val="24"/>
              <w:szCs w:val="24"/>
              <w:lang w:eastAsia="fr-FR"/>
            </w:rPr>
          </w:pPr>
          <w:hyperlink w:anchor="_Toc35802614" w:history="1">
            <w:r w:rsidRPr="00B427EB">
              <w:rPr>
                <w:rStyle w:val="Lienhypertexte"/>
                <w:rFonts w:ascii="Arial" w:eastAsia="Times New Roman" w:hAnsi="Arial" w:cs="Arial"/>
                <w:noProof/>
                <w:bdr w:val="none" w:sz="0" w:space="0" w:color="auto" w:frame="1"/>
                <w:lang w:eastAsia="fr-FR"/>
              </w:rPr>
              <w:t>Choc anaphylactique</w:t>
            </w:r>
            <w:r>
              <w:rPr>
                <w:noProof/>
                <w:webHidden/>
              </w:rPr>
              <w:tab/>
            </w:r>
            <w:r>
              <w:rPr>
                <w:noProof/>
                <w:webHidden/>
              </w:rPr>
              <w:fldChar w:fldCharType="begin"/>
            </w:r>
            <w:r>
              <w:rPr>
                <w:noProof/>
                <w:webHidden/>
              </w:rPr>
              <w:instrText xml:space="preserve"> PAGEREF _Toc35802614 \h </w:instrText>
            </w:r>
            <w:r>
              <w:rPr>
                <w:noProof/>
                <w:webHidden/>
              </w:rPr>
            </w:r>
            <w:r>
              <w:rPr>
                <w:noProof/>
                <w:webHidden/>
              </w:rPr>
              <w:fldChar w:fldCharType="separate"/>
            </w:r>
            <w:r>
              <w:rPr>
                <w:noProof/>
                <w:webHidden/>
              </w:rPr>
              <w:t>47</w:t>
            </w:r>
            <w:r>
              <w:rPr>
                <w:noProof/>
                <w:webHidden/>
              </w:rPr>
              <w:fldChar w:fldCharType="end"/>
            </w:r>
          </w:hyperlink>
        </w:p>
        <w:p w14:paraId="7354724F" w14:textId="1024042A" w:rsidR="00CF3484" w:rsidRDefault="00CF3484">
          <w:pPr>
            <w:pStyle w:val="TM1"/>
            <w:tabs>
              <w:tab w:val="right" w:leader="dot" w:pos="9062"/>
            </w:tabs>
            <w:rPr>
              <w:rFonts w:eastAsiaTheme="minorEastAsia"/>
              <w:b w:val="0"/>
              <w:bCs w:val="0"/>
              <w:caps w:val="0"/>
              <w:noProof/>
              <w:sz w:val="24"/>
              <w:szCs w:val="24"/>
              <w:lang w:eastAsia="fr-FR"/>
            </w:rPr>
          </w:pPr>
          <w:hyperlink w:anchor="_Toc35802615" w:history="1">
            <w:r w:rsidRPr="00B427EB">
              <w:rPr>
                <w:rStyle w:val="Lienhypertexte"/>
                <w:rFonts w:ascii="Arial" w:eastAsia="Times New Roman" w:hAnsi="Arial" w:cs="Arial"/>
                <w:noProof/>
                <w:bdr w:val="none" w:sz="0" w:space="0" w:color="auto" w:frame="1"/>
                <w:lang w:eastAsia="fr-FR"/>
              </w:rPr>
              <w:t>CHOC SEPTIQUE</w:t>
            </w:r>
            <w:r>
              <w:rPr>
                <w:noProof/>
                <w:webHidden/>
              </w:rPr>
              <w:tab/>
            </w:r>
            <w:r>
              <w:rPr>
                <w:noProof/>
                <w:webHidden/>
              </w:rPr>
              <w:fldChar w:fldCharType="begin"/>
            </w:r>
            <w:r>
              <w:rPr>
                <w:noProof/>
                <w:webHidden/>
              </w:rPr>
              <w:instrText xml:space="preserve"> PAGEREF _Toc35802615 \h </w:instrText>
            </w:r>
            <w:r>
              <w:rPr>
                <w:noProof/>
                <w:webHidden/>
              </w:rPr>
            </w:r>
            <w:r>
              <w:rPr>
                <w:noProof/>
                <w:webHidden/>
              </w:rPr>
              <w:fldChar w:fldCharType="separate"/>
            </w:r>
            <w:r>
              <w:rPr>
                <w:noProof/>
                <w:webHidden/>
              </w:rPr>
              <w:t>48</w:t>
            </w:r>
            <w:r>
              <w:rPr>
                <w:noProof/>
                <w:webHidden/>
              </w:rPr>
              <w:fldChar w:fldCharType="end"/>
            </w:r>
          </w:hyperlink>
        </w:p>
        <w:p w14:paraId="09B23212" w14:textId="3EFC45AF" w:rsidR="00CF3484" w:rsidRDefault="00CF3484">
          <w:pPr>
            <w:pStyle w:val="TM3"/>
            <w:tabs>
              <w:tab w:val="right" w:leader="dot" w:pos="9062"/>
            </w:tabs>
            <w:rPr>
              <w:rFonts w:eastAsiaTheme="minorEastAsia"/>
              <w:i w:val="0"/>
              <w:iCs w:val="0"/>
              <w:noProof/>
              <w:sz w:val="24"/>
              <w:szCs w:val="24"/>
              <w:lang w:eastAsia="fr-FR"/>
            </w:rPr>
          </w:pPr>
          <w:hyperlink w:anchor="_Toc35802616" w:history="1">
            <w:r w:rsidRPr="00B427EB">
              <w:rPr>
                <w:rStyle w:val="Lienhypertexte"/>
                <w:rFonts w:ascii="Arial" w:hAnsi="Arial" w:cs="Arial"/>
                <w:b/>
                <w:bCs/>
                <w:caps/>
                <w:noProof/>
              </w:rPr>
              <w:t>INTRODUCTION</w:t>
            </w:r>
            <w:r>
              <w:rPr>
                <w:noProof/>
                <w:webHidden/>
              </w:rPr>
              <w:tab/>
            </w:r>
            <w:r>
              <w:rPr>
                <w:noProof/>
                <w:webHidden/>
              </w:rPr>
              <w:fldChar w:fldCharType="begin"/>
            </w:r>
            <w:r>
              <w:rPr>
                <w:noProof/>
                <w:webHidden/>
              </w:rPr>
              <w:instrText xml:space="preserve"> PAGEREF _Toc35802616 \h </w:instrText>
            </w:r>
            <w:r>
              <w:rPr>
                <w:noProof/>
                <w:webHidden/>
              </w:rPr>
            </w:r>
            <w:r>
              <w:rPr>
                <w:noProof/>
                <w:webHidden/>
              </w:rPr>
              <w:fldChar w:fldCharType="separate"/>
            </w:r>
            <w:r>
              <w:rPr>
                <w:noProof/>
                <w:webHidden/>
              </w:rPr>
              <w:t>48</w:t>
            </w:r>
            <w:r>
              <w:rPr>
                <w:noProof/>
                <w:webHidden/>
              </w:rPr>
              <w:fldChar w:fldCharType="end"/>
            </w:r>
          </w:hyperlink>
        </w:p>
        <w:p w14:paraId="14378946" w14:textId="27779712" w:rsidR="00CF3484" w:rsidRDefault="00CF3484">
          <w:pPr>
            <w:pStyle w:val="TM3"/>
            <w:tabs>
              <w:tab w:val="right" w:leader="dot" w:pos="9062"/>
            </w:tabs>
            <w:rPr>
              <w:rFonts w:eastAsiaTheme="minorEastAsia"/>
              <w:i w:val="0"/>
              <w:iCs w:val="0"/>
              <w:noProof/>
              <w:sz w:val="24"/>
              <w:szCs w:val="24"/>
              <w:lang w:eastAsia="fr-FR"/>
            </w:rPr>
          </w:pPr>
          <w:hyperlink w:anchor="_Toc35802617" w:history="1">
            <w:r w:rsidRPr="00B427EB">
              <w:rPr>
                <w:rStyle w:val="Lienhypertexte"/>
                <w:rFonts w:ascii="Arial" w:hAnsi="Arial" w:cs="Arial"/>
                <w:b/>
                <w:bCs/>
                <w:caps/>
                <w:noProof/>
              </w:rPr>
              <w:t>DÉFINITIONS</w:t>
            </w:r>
            <w:r>
              <w:rPr>
                <w:noProof/>
                <w:webHidden/>
              </w:rPr>
              <w:tab/>
            </w:r>
            <w:r>
              <w:rPr>
                <w:noProof/>
                <w:webHidden/>
              </w:rPr>
              <w:fldChar w:fldCharType="begin"/>
            </w:r>
            <w:r>
              <w:rPr>
                <w:noProof/>
                <w:webHidden/>
              </w:rPr>
              <w:instrText xml:space="preserve"> PAGEREF _Toc35802617 \h </w:instrText>
            </w:r>
            <w:r>
              <w:rPr>
                <w:noProof/>
                <w:webHidden/>
              </w:rPr>
            </w:r>
            <w:r>
              <w:rPr>
                <w:noProof/>
                <w:webHidden/>
              </w:rPr>
              <w:fldChar w:fldCharType="separate"/>
            </w:r>
            <w:r>
              <w:rPr>
                <w:noProof/>
                <w:webHidden/>
              </w:rPr>
              <w:t>48</w:t>
            </w:r>
            <w:r>
              <w:rPr>
                <w:noProof/>
                <w:webHidden/>
              </w:rPr>
              <w:fldChar w:fldCharType="end"/>
            </w:r>
          </w:hyperlink>
        </w:p>
        <w:p w14:paraId="319A06C4" w14:textId="795E71F0" w:rsidR="00CF3484" w:rsidRDefault="00CF3484">
          <w:pPr>
            <w:pStyle w:val="TM3"/>
            <w:tabs>
              <w:tab w:val="right" w:leader="dot" w:pos="9062"/>
            </w:tabs>
            <w:rPr>
              <w:rFonts w:eastAsiaTheme="minorEastAsia"/>
              <w:i w:val="0"/>
              <w:iCs w:val="0"/>
              <w:noProof/>
              <w:sz w:val="24"/>
              <w:szCs w:val="24"/>
              <w:lang w:eastAsia="fr-FR"/>
            </w:rPr>
          </w:pPr>
          <w:hyperlink w:anchor="_Toc35802618" w:history="1">
            <w:r w:rsidRPr="00B427EB">
              <w:rPr>
                <w:rStyle w:val="Lienhypertexte"/>
                <w:rFonts w:ascii="Arial" w:hAnsi="Arial" w:cs="Arial"/>
                <w:b/>
                <w:bCs/>
                <w:caps/>
                <w:noProof/>
              </w:rPr>
              <w:t>PHYSIOPATHOLOGIE</w:t>
            </w:r>
            <w:r>
              <w:rPr>
                <w:noProof/>
                <w:webHidden/>
              </w:rPr>
              <w:tab/>
            </w:r>
            <w:r>
              <w:rPr>
                <w:noProof/>
                <w:webHidden/>
              </w:rPr>
              <w:fldChar w:fldCharType="begin"/>
            </w:r>
            <w:r>
              <w:rPr>
                <w:noProof/>
                <w:webHidden/>
              </w:rPr>
              <w:instrText xml:space="preserve"> PAGEREF _Toc35802618 \h </w:instrText>
            </w:r>
            <w:r>
              <w:rPr>
                <w:noProof/>
                <w:webHidden/>
              </w:rPr>
            </w:r>
            <w:r>
              <w:rPr>
                <w:noProof/>
                <w:webHidden/>
              </w:rPr>
              <w:fldChar w:fldCharType="separate"/>
            </w:r>
            <w:r>
              <w:rPr>
                <w:noProof/>
                <w:webHidden/>
              </w:rPr>
              <w:t>51</w:t>
            </w:r>
            <w:r>
              <w:rPr>
                <w:noProof/>
                <w:webHidden/>
              </w:rPr>
              <w:fldChar w:fldCharType="end"/>
            </w:r>
          </w:hyperlink>
        </w:p>
        <w:p w14:paraId="7D0259DA" w14:textId="312C9363" w:rsidR="00CF3484" w:rsidRDefault="00CF3484">
          <w:pPr>
            <w:pStyle w:val="TM3"/>
            <w:tabs>
              <w:tab w:val="right" w:leader="dot" w:pos="9062"/>
            </w:tabs>
            <w:rPr>
              <w:rFonts w:eastAsiaTheme="minorEastAsia"/>
              <w:i w:val="0"/>
              <w:iCs w:val="0"/>
              <w:noProof/>
              <w:sz w:val="24"/>
              <w:szCs w:val="24"/>
              <w:lang w:eastAsia="fr-FR"/>
            </w:rPr>
          </w:pPr>
          <w:hyperlink w:anchor="_Toc35802619" w:history="1">
            <w:r w:rsidRPr="00B427EB">
              <w:rPr>
                <w:rStyle w:val="Lienhypertexte"/>
                <w:rFonts w:ascii="Arial" w:hAnsi="Arial" w:cs="Arial"/>
                <w:b/>
                <w:bCs/>
                <w:caps/>
                <w:noProof/>
              </w:rPr>
              <w:t>ÉVALUATION INITIALE</w:t>
            </w:r>
            <w:r>
              <w:rPr>
                <w:noProof/>
                <w:webHidden/>
              </w:rPr>
              <w:tab/>
            </w:r>
            <w:r>
              <w:rPr>
                <w:noProof/>
                <w:webHidden/>
              </w:rPr>
              <w:fldChar w:fldCharType="begin"/>
            </w:r>
            <w:r>
              <w:rPr>
                <w:noProof/>
                <w:webHidden/>
              </w:rPr>
              <w:instrText xml:space="preserve"> PAGEREF _Toc35802619 \h </w:instrText>
            </w:r>
            <w:r>
              <w:rPr>
                <w:noProof/>
                <w:webHidden/>
              </w:rPr>
            </w:r>
            <w:r>
              <w:rPr>
                <w:noProof/>
                <w:webHidden/>
              </w:rPr>
              <w:fldChar w:fldCharType="separate"/>
            </w:r>
            <w:r>
              <w:rPr>
                <w:noProof/>
                <w:webHidden/>
              </w:rPr>
              <w:t>51</w:t>
            </w:r>
            <w:r>
              <w:rPr>
                <w:noProof/>
                <w:webHidden/>
              </w:rPr>
              <w:fldChar w:fldCharType="end"/>
            </w:r>
          </w:hyperlink>
        </w:p>
        <w:p w14:paraId="5E3DF96E" w14:textId="01D5A8C2" w:rsidR="00CF3484" w:rsidRDefault="00CF3484">
          <w:pPr>
            <w:pStyle w:val="TM3"/>
            <w:tabs>
              <w:tab w:val="right" w:leader="dot" w:pos="9062"/>
            </w:tabs>
            <w:rPr>
              <w:rFonts w:eastAsiaTheme="minorEastAsia"/>
              <w:i w:val="0"/>
              <w:iCs w:val="0"/>
              <w:noProof/>
              <w:sz w:val="24"/>
              <w:szCs w:val="24"/>
              <w:lang w:eastAsia="fr-FR"/>
            </w:rPr>
          </w:pPr>
          <w:hyperlink w:anchor="_Toc35802620" w:history="1">
            <w:r w:rsidRPr="00B427EB">
              <w:rPr>
                <w:rStyle w:val="Lienhypertexte"/>
                <w:rFonts w:ascii="Arial" w:hAnsi="Arial" w:cs="Arial"/>
                <w:b/>
                <w:bCs/>
                <w:caps/>
                <w:noProof/>
              </w:rPr>
              <w:t>OPTIMALISATION HÉMODYNAMIQUE</w:t>
            </w:r>
            <w:r>
              <w:rPr>
                <w:noProof/>
                <w:webHidden/>
              </w:rPr>
              <w:tab/>
            </w:r>
            <w:r>
              <w:rPr>
                <w:noProof/>
                <w:webHidden/>
              </w:rPr>
              <w:fldChar w:fldCharType="begin"/>
            </w:r>
            <w:r>
              <w:rPr>
                <w:noProof/>
                <w:webHidden/>
              </w:rPr>
              <w:instrText xml:space="preserve"> PAGEREF _Toc35802620 \h </w:instrText>
            </w:r>
            <w:r>
              <w:rPr>
                <w:noProof/>
                <w:webHidden/>
              </w:rPr>
            </w:r>
            <w:r>
              <w:rPr>
                <w:noProof/>
                <w:webHidden/>
              </w:rPr>
              <w:fldChar w:fldCharType="separate"/>
            </w:r>
            <w:r>
              <w:rPr>
                <w:noProof/>
                <w:webHidden/>
              </w:rPr>
              <w:t>52</w:t>
            </w:r>
            <w:r>
              <w:rPr>
                <w:noProof/>
                <w:webHidden/>
              </w:rPr>
              <w:fldChar w:fldCharType="end"/>
            </w:r>
          </w:hyperlink>
        </w:p>
        <w:p w14:paraId="0A96C6E8" w14:textId="2AA1776F" w:rsidR="00CF3484" w:rsidRDefault="00CF3484">
          <w:pPr>
            <w:pStyle w:val="TM3"/>
            <w:tabs>
              <w:tab w:val="right" w:leader="dot" w:pos="9062"/>
            </w:tabs>
            <w:rPr>
              <w:rFonts w:eastAsiaTheme="minorEastAsia"/>
              <w:i w:val="0"/>
              <w:iCs w:val="0"/>
              <w:noProof/>
              <w:sz w:val="24"/>
              <w:szCs w:val="24"/>
              <w:lang w:eastAsia="fr-FR"/>
            </w:rPr>
          </w:pPr>
          <w:hyperlink w:anchor="_Toc35802621" w:history="1">
            <w:r w:rsidRPr="00B427EB">
              <w:rPr>
                <w:rStyle w:val="Lienhypertexte"/>
                <w:rFonts w:ascii="Arial" w:hAnsi="Arial" w:cs="Arial"/>
                <w:b/>
                <w:bCs/>
                <w:caps/>
                <w:noProof/>
              </w:rPr>
              <w:t>ANTIBIOTHÉRAPIE ET CONTRÔLE DE LA SOURCE INFECTIEUSE</w:t>
            </w:r>
            <w:r>
              <w:rPr>
                <w:noProof/>
                <w:webHidden/>
              </w:rPr>
              <w:tab/>
            </w:r>
            <w:r>
              <w:rPr>
                <w:noProof/>
                <w:webHidden/>
              </w:rPr>
              <w:fldChar w:fldCharType="begin"/>
            </w:r>
            <w:r>
              <w:rPr>
                <w:noProof/>
                <w:webHidden/>
              </w:rPr>
              <w:instrText xml:space="preserve"> PAGEREF _Toc35802621 \h </w:instrText>
            </w:r>
            <w:r>
              <w:rPr>
                <w:noProof/>
                <w:webHidden/>
              </w:rPr>
            </w:r>
            <w:r>
              <w:rPr>
                <w:noProof/>
                <w:webHidden/>
              </w:rPr>
              <w:fldChar w:fldCharType="separate"/>
            </w:r>
            <w:r>
              <w:rPr>
                <w:noProof/>
                <w:webHidden/>
              </w:rPr>
              <w:t>53</w:t>
            </w:r>
            <w:r>
              <w:rPr>
                <w:noProof/>
                <w:webHidden/>
              </w:rPr>
              <w:fldChar w:fldCharType="end"/>
            </w:r>
          </w:hyperlink>
        </w:p>
        <w:p w14:paraId="555972DE" w14:textId="5240B981" w:rsidR="00CF3484" w:rsidRDefault="00CF3484">
          <w:pPr>
            <w:pStyle w:val="TM3"/>
            <w:tabs>
              <w:tab w:val="right" w:leader="dot" w:pos="9062"/>
            </w:tabs>
            <w:rPr>
              <w:rFonts w:eastAsiaTheme="minorEastAsia"/>
              <w:i w:val="0"/>
              <w:iCs w:val="0"/>
              <w:noProof/>
              <w:sz w:val="24"/>
              <w:szCs w:val="24"/>
              <w:lang w:eastAsia="fr-FR"/>
            </w:rPr>
          </w:pPr>
          <w:hyperlink w:anchor="_Toc35802622" w:history="1">
            <w:r w:rsidRPr="00B427EB">
              <w:rPr>
                <w:rStyle w:val="Lienhypertexte"/>
                <w:rFonts w:ascii="Arial" w:hAnsi="Arial" w:cs="Arial"/>
                <w:b/>
                <w:bCs/>
                <w:caps/>
                <w:noProof/>
              </w:rPr>
              <w:t>UTILISATION DES CORTICOSTÉROÏDES DANS LE CHOC SEPTIQUE</w:t>
            </w:r>
            <w:r>
              <w:rPr>
                <w:noProof/>
                <w:webHidden/>
              </w:rPr>
              <w:tab/>
            </w:r>
            <w:r>
              <w:rPr>
                <w:noProof/>
                <w:webHidden/>
              </w:rPr>
              <w:fldChar w:fldCharType="begin"/>
            </w:r>
            <w:r>
              <w:rPr>
                <w:noProof/>
                <w:webHidden/>
              </w:rPr>
              <w:instrText xml:space="preserve"> PAGEREF _Toc35802622 \h </w:instrText>
            </w:r>
            <w:r>
              <w:rPr>
                <w:noProof/>
                <w:webHidden/>
              </w:rPr>
            </w:r>
            <w:r>
              <w:rPr>
                <w:noProof/>
                <w:webHidden/>
              </w:rPr>
              <w:fldChar w:fldCharType="separate"/>
            </w:r>
            <w:r>
              <w:rPr>
                <w:noProof/>
                <w:webHidden/>
              </w:rPr>
              <w:t>54</w:t>
            </w:r>
            <w:r>
              <w:rPr>
                <w:noProof/>
                <w:webHidden/>
              </w:rPr>
              <w:fldChar w:fldCharType="end"/>
            </w:r>
          </w:hyperlink>
        </w:p>
        <w:p w14:paraId="63989E84" w14:textId="27DB3D51" w:rsidR="00CF3484" w:rsidRDefault="00CF3484">
          <w:pPr>
            <w:pStyle w:val="TM3"/>
            <w:tabs>
              <w:tab w:val="right" w:leader="dot" w:pos="9062"/>
            </w:tabs>
            <w:rPr>
              <w:rFonts w:eastAsiaTheme="minorEastAsia"/>
              <w:i w:val="0"/>
              <w:iCs w:val="0"/>
              <w:noProof/>
              <w:sz w:val="24"/>
              <w:szCs w:val="24"/>
              <w:lang w:eastAsia="fr-FR"/>
            </w:rPr>
          </w:pPr>
          <w:hyperlink w:anchor="_Toc35802623" w:history="1">
            <w:r w:rsidRPr="00B427EB">
              <w:rPr>
                <w:rStyle w:val="Lienhypertexte"/>
                <w:rFonts w:ascii="Arial" w:hAnsi="Arial" w:cs="Arial"/>
                <w:b/>
                <w:bCs/>
                <w:caps/>
                <w:noProof/>
              </w:rPr>
              <w:t>THÉRAPIES ADDITIONNELLES</w:t>
            </w:r>
            <w:r>
              <w:rPr>
                <w:noProof/>
                <w:webHidden/>
              </w:rPr>
              <w:tab/>
            </w:r>
            <w:r>
              <w:rPr>
                <w:noProof/>
                <w:webHidden/>
              </w:rPr>
              <w:fldChar w:fldCharType="begin"/>
            </w:r>
            <w:r>
              <w:rPr>
                <w:noProof/>
                <w:webHidden/>
              </w:rPr>
              <w:instrText xml:space="preserve"> PAGEREF _Toc35802623 \h </w:instrText>
            </w:r>
            <w:r>
              <w:rPr>
                <w:noProof/>
                <w:webHidden/>
              </w:rPr>
            </w:r>
            <w:r>
              <w:rPr>
                <w:noProof/>
                <w:webHidden/>
              </w:rPr>
              <w:fldChar w:fldCharType="separate"/>
            </w:r>
            <w:r>
              <w:rPr>
                <w:noProof/>
                <w:webHidden/>
              </w:rPr>
              <w:t>54</w:t>
            </w:r>
            <w:r>
              <w:rPr>
                <w:noProof/>
                <w:webHidden/>
              </w:rPr>
              <w:fldChar w:fldCharType="end"/>
            </w:r>
          </w:hyperlink>
        </w:p>
        <w:p w14:paraId="71060F0F" w14:textId="08287590" w:rsidR="00CF3484" w:rsidRDefault="00CF3484">
          <w:pPr>
            <w:pStyle w:val="TM1"/>
            <w:tabs>
              <w:tab w:val="right" w:leader="dot" w:pos="9062"/>
            </w:tabs>
            <w:rPr>
              <w:rFonts w:eastAsiaTheme="minorEastAsia"/>
              <w:b w:val="0"/>
              <w:bCs w:val="0"/>
              <w:caps w:val="0"/>
              <w:noProof/>
              <w:sz w:val="24"/>
              <w:szCs w:val="24"/>
              <w:lang w:eastAsia="fr-FR"/>
            </w:rPr>
          </w:pPr>
          <w:hyperlink w:anchor="_Toc35802624" w:history="1">
            <w:r w:rsidRPr="00B427EB">
              <w:rPr>
                <w:rStyle w:val="Lienhypertexte"/>
                <w:rFonts w:ascii="Arial" w:eastAsia="Times New Roman" w:hAnsi="Arial" w:cs="Arial"/>
                <w:noProof/>
                <w:bdr w:val="none" w:sz="0" w:space="0" w:color="auto" w:frame="1"/>
                <w:lang w:eastAsia="fr-FR"/>
              </w:rPr>
              <w:t>CHOC OBSTRUCTIF</w:t>
            </w:r>
            <w:r>
              <w:rPr>
                <w:noProof/>
                <w:webHidden/>
              </w:rPr>
              <w:tab/>
            </w:r>
            <w:r>
              <w:rPr>
                <w:noProof/>
                <w:webHidden/>
              </w:rPr>
              <w:fldChar w:fldCharType="begin"/>
            </w:r>
            <w:r>
              <w:rPr>
                <w:noProof/>
                <w:webHidden/>
              </w:rPr>
              <w:instrText xml:space="preserve"> PAGEREF _Toc35802624 \h </w:instrText>
            </w:r>
            <w:r>
              <w:rPr>
                <w:noProof/>
                <w:webHidden/>
              </w:rPr>
            </w:r>
            <w:r>
              <w:rPr>
                <w:noProof/>
                <w:webHidden/>
              </w:rPr>
              <w:fldChar w:fldCharType="separate"/>
            </w:r>
            <w:r>
              <w:rPr>
                <w:noProof/>
                <w:webHidden/>
              </w:rPr>
              <w:t>55</w:t>
            </w:r>
            <w:r>
              <w:rPr>
                <w:noProof/>
                <w:webHidden/>
              </w:rPr>
              <w:fldChar w:fldCharType="end"/>
            </w:r>
          </w:hyperlink>
        </w:p>
        <w:p w14:paraId="107C9BE0" w14:textId="041E7964" w:rsidR="00CF3484" w:rsidRDefault="00CF3484">
          <w:pPr>
            <w:pStyle w:val="TM1"/>
            <w:tabs>
              <w:tab w:val="right" w:leader="dot" w:pos="9062"/>
            </w:tabs>
            <w:rPr>
              <w:rFonts w:eastAsiaTheme="minorEastAsia"/>
              <w:b w:val="0"/>
              <w:bCs w:val="0"/>
              <w:caps w:val="0"/>
              <w:noProof/>
              <w:sz w:val="24"/>
              <w:szCs w:val="24"/>
              <w:lang w:eastAsia="fr-FR"/>
            </w:rPr>
          </w:pPr>
          <w:hyperlink w:anchor="_Toc35802625" w:history="1">
            <w:r w:rsidRPr="00B427EB">
              <w:rPr>
                <w:rStyle w:val="Lienhypertexte"/>
                <w:rFonts w:ascii="Arial" w:hAnsi="Arial" w:cs="Arial"/>
                <w:noProof/>
              </w:rPr>
              <w:t>CALCUL DE LA PAM</w:t>
            </w:r>
            <w:r>
              <w:rPr>
                <w:noProof/>
                <w:webHidden/>
              </w:rPr>
              <w:tab/>
            </w:r>
            <w:r>
              <w:rPr>
                <w:noProof/>
                <w:webHidden/>
              </w:rPr>
              <w:fldChar w:fldCharType="begin"/>
            </w:r>
            <w:r>
              <w:rPr>
                <w:noProof/>
                <w:webHidden/>
              </w:rPr>
              <w:instrText xml:space="preserve"> PAGEREF _Toc35802625 \h </w:instrText>
            </w:r>
            <w:r>
              <w:rPr>
                <w:noProof/>
                <w:webHidden/>
              </w:rPr>
            </w:r>
            <w:r>
              <w:rPr>
                <w:noProof/>
                <w:webHidden/>
              </w:rPr>
              <w:fldChar w:fldCharType="separate"/>
            </w:r>
            <w:r>
              <w:rPr>
                <w:noProof/>
                <w:webHidden/>
              </w:rPr>
              <w:t>56</w:t>
            </w:r>
            <w:r>
              <w:rPr>
                <w:noProof/>
                <w:webHidden/>
              </w:rPr>
              <w:fldChar w:fldCharType="end"/>
            </w:r>
          </w:hyperlink>
        </w:p>
        <w:p w14:paraId="1774A9BC" w14:textId="66D9576C" w:rsidR="00CF3484" w:rsidRDefault="00CF3484">
          <w:pPr>
            <w:pStyle w:val="TM1"/>
            <w:tabs>
              <w:tab w:val="right" w:leader="dot" w:pos="9062"/>
            </w:tabs>
            <w:rPr>
              <w:rFonts w:eastAsiaTheme="minorEastAsia"/>
              <w:b w:val="0"/>
              <w:bCs w:val="0"/>
              <w:caps w:val="0"/>
              <w:noProof/>
              <w:sz w:val="24"/>
              <w:szCs w:val="24"/>
              <w:lang w:eastAsia="fr-FR"/>
            </w:rPr>
          </w:pPr>
          <w:hyperlink w:anchor="_Toc35802626" w:history="1">
            <w:r w:rsidRPr="00B427EB">
              <w:rPr>
                <w:rStyle w:val="Lienhypertexte"/>
                <w:rFonts w:ascii="Arial" w:hAnsi="Arial" w:cs="Arial"/>
                <w:noProof/>
              </w:rPr>
              <w:t>Surveillances</w:t>
            </w:r>
            <w:r>
              <w:rPr>
                <w:noProof/>
                <w:webHidden/>
              </w:rPr>
              <w:tab/>
            </w:r>
            <w:r>
              <w:rPr>
                <w:noProof/>
                <w:webHidden/>
              </w:rPr>
              <w:fldChar w:fldCharType="begin"/>
            </w:r>
            <w:r>
              <w:rPr>
                <w:noProof/>
                <w:webHidden/>
              </w:rPr>
              <w:instrText xml:space="preserve"> PAGEREF _Toc35802626 \h </w:instrText>
            </w:r>
            <w:r>
              <w:rPr>
                <w:noProof/>
                <w:webHidden/>
              </w:rPr>
            </w:r>
            <w:r>
              <w:rPr>
                <w:noProof/>
                <w:webHidden/>
              </w:rPr>
              <w:fldChar w:fldCharType="separate"/>
            </w:r>
            <w:r>
              <w:rPr>
                <w:noProof/>
                <w:webHidden/>
              </w:rPr>
              <w:t>56</w:t>
            </w:r>
            <w:r>
              <w:rPr>
                <w:noProof/>
                <w:webHidden/>
              </w:rPr>
              <w:fldChar w:fldCharType="end"/>
            </w:r>
          </w:hyperlink>
        </w:p>
        <w:p w14:paraId="71A03E1A" w14:textId="59EB456D" w:rsidR="00CF3484" w:rsidRDefault="00CF3484">
          <w:pPr>
            <w:pStyle w:val="TM1"/>
            <w:tabs>
              <w:tab w:val="right" w:leader="dot" w:pos="9062"/>
            </w:tabs>
            <w:rPr>
              <w:rFonts w:eastAsiaTheme="minorEastAsia"/>
              <w:b w:val="0"/>
              <w:bCs w:val="0"/>
              <w:caps w:val="0"/>
              <w:noProof/>
              <w:sz w:val="24"/>
              <w:szCs w:val="24"/>
              <w:lang w:eastAsia="fr-FR"/>
            </w:rPr>
          </w:pPr>
          <w:hyperlink w:anchor="_Toc35802627" w:history="1">
            <w:r w:rsidRPr="00B427EB">
              <w:rPr>
                <w:rStyle w:val="Lienhypertexte"/>
                <w:rFonts w:ascii="Arial" w:hAnsi="Arial" w:cs="Arial"/>
                <w:noProof/>
              </w:rPr>
              <w:t>MONOTORAGE DES ETATS DE CHOC</w:t>
            </w:r>
            <w:r>
              <w:rPr>
                <w:noProof/>
                <w:webHidden/>
              </w:rPr>
              <w:tab/>
            </w:r>
            <w:r>
              <w:rPr>
                <w:noProof/>
                <w:webHidden/>
              </w:rPr>
              <w:fldChar w:fldCharType="begin"/>
            </w:r>
            <w:r>
              <w:rPr>
                <w:noProof/>
                <w:webHidden/>
              </w:rPr>
              <w:instrText xml:space="preserve"> PAGEREF _Toc35802627 \h </w:instrText>
            </w:r>
            <w:r>
              <w:rPr>
                <w:noProof/>
                <w:webHidden/>
              </w:rPr>
            </w:r>
            <w:r>
              <w:rPr>
                <w:noProof/>
                <w:webHidden/>
              </w:rPr>
              <w:fldChar w:fldCharType="separate"/>
            </w:r>
            <w:r>
              <w:rPr>
                <w:noProof/>
                <w:webHidden/>
              </w:rPr>
              <w:t>57</w:t>
            </w:r>
            <w:r>
              <w:rPr>
                <w:noProof/>
                <w:webHidden/>
              </w:rPr>
              <w:fldChar w:fldCharType="end"/>
            </w:r>
          </w:hyperlink>
        </w:p>
        <w:p w14:paraId="2B7B5D1D" w14:textId="432EE1B5" w:rsidR="00CF3484" w:rsidRDefault="00CF3484">
          <w:pPr>
            <w:pStyle w:val="TM1"/>
            <w:tabs>
              <w:tab w:val="right" w:leader="dot" w:pos="9062"/>
            </w:tabs>
            <w:rPr>
              <w:rFonts w:eastAsiaTheme="minorEastAsia"/>
              <w:b w:val="0"/>
              <w:bCs w:val="0"/>
              <w:caps w:val="0"/>
              <w:noProof/>
              <w:sz w:val="24"/>
              <w:szCs w:val="24"/>
              <w:lang w:eastAsia="fr-FR"/>
            </w:rPr>
          </w:pPr>
          <w:hyperlink w:anchor="_Toc35802628" w:history="1">
            <w:r w:rsidRPr="00B427EB">
              <w:rPr>
                <w:rStyle w:val="Lienhypertexte"/>
                <w:rFonts w:ascii="Arial" w:hAnsi="Arial" w:cs="Arial"/>
                <w:noProof/>
              </w:rPr>
              <w:t>ROLE INFIRMIER</w:t>
            </w:r>
            <w:r>
              <w:rPr>
                <w:noProof/>
                <w:webHidden/>
              </w:rPr>
              <w:tab/>
            </w:r>
            <w:r>
              <w:rPr>
                <w:noProof/>
                <w:webHidden/>
              </w:rPr>
              <w:fldChar w:fldCharType="begin"/>
            </w:r>
            <w:r>
              <w:rPr>
                <w:noProof/>
                <w:webHidden/>
              </w:rPr>
              <w:instrText xml:space="preserve"> PAGEREF _Toc35802628 \h </w:instrText>
            </w:r>
            <w:r>
              <w:rPr>
                <w:noProof/>
                <w:webHidden/>
              </w:rPr>
            </w:r>
            <w:r>
              <w:rPr>
                <w:noProof/>
                <w:webHidden/>
              </w:rPr>
              <w:fldChar w:fldCharType="separate"/>
            </w:r>
            <w:r>
              <w:rPr>
                <w:noProof/>
                <w:webHidden/>
              </w:rPr>
              <w:t>58</w:t>
            </w:r>
            <w:r>
              <w:rPr>
                <w:noProof/>
                <w:webHidden/>
              </w:rPr>
              <w:fldChar w:fldCharType="end"/>
            </w:r>
          </w:hyperlink>
        </w:p>
        <w:p w14:paraId="36AFEA24" w14:textId="39501F8D" w:rsidR="00CF3484" w:rsidRDefault="00CF3484">
          <w:pPr>
            <w:pStyle w:val="TM1"/>
            <w:tabs>
              <w:tab w:val="right" w:leader="dot" w:pos="9062"/>
            </w:tabs>
            <w:rPr>
              <w:rFonts w:eastAsiaTheme="minorEastAsia"/>
              <w:b w:val="0"/>
              <w:bCs w:val="0"/>
              <w:caps w:val="0"/>
              <w:noProof/>
              <w:sz w:val="24"/>
              <w:szCs w:val="24"/>
              <w:lang w:eastAsia="fr-FR"/>
            </w:rPr>
          </w:pPr>
          <w:hyperlink w:anchor="_Toc35802629" w:history="1">
            <w:r w:rsidRPr="00B427EB">
              <w:rPr>
                <w:rStyle w:val="Lienhypertexte"/>
                <w:rFonts w:ascii="Arial" w:hAnsi="Arial" w:cs="Arial"/>
                <w:noProof/>
              </w:rPr>
              <w:t>ORIENTATION</w:t>
            </w:r>
            <w:r>
              <w:rPr>
                <w:noProof/>
                <w:webHidden/>
              </w:rPr>
              <w:tab/>
            </w:r>
            <w:r>
              <w:rPr>
                <w:noProof/>
                <w:webHidden/>
              </w:rPr>
              <w:fldChar w:fldCharType="begin"/>
            </w:r>
            <w:r>
              <w:rPr>
                <w:noProof/>
                <w:webHidden/>
              </w:rPr>
              <w:instrText xml:space="preserve"> PAGEREF _Toc35802629 \h </w:instrText>
            </w:r>
            <w:r>
              <w:rPr>
                <w:noProof/>
                <w:webHidden/>
              </w:rPr>
            </w:r>
            <w:r>
              <w:rPr>
                <w:noProof/>
                <w:webHidden/>
              </w:rPr>
              <w:fldChar w:fldCharType="separate"/>
            </w:r>
            <w:r>
              <w:rPr>
                <w:noProof/>
                <w:webHidden/>
              </w:rPr>
              <w:t>63</w:t>
            </w:r>
            <w:r>
              <w:rPr>
                <w:noProof/>
                <w:webHidden/>
              </w:rPr>
              <w:fldChar w:fldCharType="end"/>
            </w:r>
          </w:hyperlink>
        </w:p>
        <w:p w14:paraId="15B6414B" w14:textId="6725C255" w:rsidR="00CF3484" w:rsidRDefault="00CF3484">
          <w:pPr>
            <w:pStyle w:val="TM1"/>
            <w:tabs>
              <w:tab w:val="right" w:leader="dot" w:pos="9062"/>
            </w:tabs>
            <w:rPr>
              <w:rFonts w:eastAsiaTheme="minorEastAsia"/>
              <w:b w:val="0"/>
              <w:bCs w:val="0"/>
              <w:caps w:val="0"/>
              <w:noProof/>
              <w:sz w:val="24"/>
              <w:szCs w:val="24"/>
              <w:lang w:eastAsia="fr-FR"/>
            </w:rPr>
          </w:pPr>
          <w:hyperlink w:anchor="_Toc35802630" w:history="1">
            <w:r w:rsidRPr="00B427EB">
              <w:rPr>
                <w:rStyle w:val="Lienhypertexte"/>
                <w:rFonts w:ascii="Arial" w:hAnsi="Arial" w:cs="Arial"/>
                <w:noProof/>
              </w:rPr>
              <w:t>CONCLUSION</w:t>
            </w:r>
            <w:r>
              <w:rPr>
                <w:noProof/>
                <w:webHidden/>
              </w:rPr>
              <w:tab/>
            </w:r>
            <w:r>
              <w:rPr>
                <w:noProof/>
                <w:webHidden/>
              </w:rPr>
              <w:fldChar w:fldCharType="begin"/>
            </w:r>
            <w:r>
              <w:rPr>
                <w:noProof/>
                <w:webHidden/>
              </w:rPr>
              <w:instrText xml:space="preserve"> PAGEREF _Toc35802630 \h </w:instrText>
            </w:r>
            <w:r>
              <w:rPr>
                <w:noProof/>
                <w:webHidden/>
              </w:rPr>
            </w:r>
            <w:r>
              <w:rPr>
                <w:noProof/>
                <w:webHidden/>
              </w:rPr>
              <w:fldChar w:fldCharType="separate"/>
            </w:r>
            <w:r>
              <w:rPr>
                <w:noProof/>
                <w:webHidden/>
              </w:rPr>
              <w:t>64</w:t>
            </w:r>
            <w:r>
              <w:rPr>
                <w:noProof/>
                <w:webHidden/>
              </w:rPr>
              <w:fldChar w:fldCharType="end"/>
            </w:r>
          </w:hyperlink>
        </w:p>
        <w:p w14:paraId="0BF3A866" w14:textId="6C897C99" w:rsidR="00CF3484" w:rsidRDefault="00CF3484">
          <w:pPr>
            <w:pStyle w:val="TM1"/>
            <w:tabs>
              <w:tab w:val="right" w:leader="dot" w:pos="9062"/>
            </w:tabs>
            <w:rPr>
              <w:rFonts w:eastAsiaTheme="minorEastAsia"/>
              <w:b w:val="0"/>
              <w:bCs w:val="0"/>
              <w:caps w:val="0"/>
              <w:noProof/>
              <w:sz w:val="24"/>
              <w:szCs w:val="24"/>
              <w:lang w:eastAsia="fr-FR"/>
            </w:rPr>
          </w:pPr>
          <w:hyperlink w:anchor="_Toc35802631" w:history="1">
            <w:r w:rsidRPr="00B427EB">
              <w:rPr>
                <w:rStyle w:val="Lienhypertexte"/>
                <w:rFonts w:ascii="Arial" w:hAnsi="Arial" w:cs="Arial"/>
                <w:noProof/>
              </w:rPr>
              <w:t>REFERENCES</w:t>
            </w:r>
            <w:r>
              <w:rPr>
                <w:noProof/>
                <w:webHidden/>
              </w:rPr>
              <w:tab/>
            </w:r>
            <w:r>
              <w:rPr>
                <w:noProof/>
                <w:webHidden/>
              </w:rPr>
              <w:fldChar w:fldCharType="begin"/>
            </w:r>
            <w:r>
              <w:rPr>
                <w:noProof/>
                <w:webHidden/>
              </w:rPr>
              <w:instrText xml:space="preserve"> PAGEREF _Toc35802631 \h </w:instrText>
            </w:r>
            <w:r>
              <w:rPr>
                <w:noProof/>
                <w:webHidden/>
              </w:rPr>
            </w:r>
            <w:r>
              <w:rPr>
                <w:noProof/>
                <w:webHidden/>
              </w:rPr>
              <w:fldChar w:fldCharType="separate"/>
            </w:r>
            <w:r>
              <w:rPr>
                <w:noProof/>
                <w:webHidden/>
              </w:rPr>
              <w:t>65</w:t>
            </w:r>
            <w:r>
              <w:rPr>
                <w:noProof/>
                <w:webHidden/>
              </w:rPr>
              <w:fldChar w:fldCharType="end"/>
            </w:r>
          </w:hyperlink>
        </w:p>
        <w:p w14:paraId="71C4742B" w14:textId="1D9015D7" w:rsidR="005F1BFA" w:rsidRDefault="005F1BFA">
          <w:r>
            <w:rPr>
              <w:b/>
              <w:bCs/>
              <w:noProof/>
            </w:rPr>
            <w:fldChar w:fldCharType="end"/>
          </w:r>
        </w:p>
      </w:sdtContent>
    </w:sdt>
    <w:p w14:paraId="0D891FC8" w14:textId="77777777" w:rsidR="000877E5" w:rsidRDefault="000877E5" w:rsidP="004A0AD4">
      <w:pPr>
        <w:jc w:val="both"/>
        <w:rPr>
          <w:rFonts w:ascii="Arial" w:hAnsi="Arial" w:cs="Arial"/>
        </w:rPr>
      </w:pPr>
    </w:p>
    <w:p w14:paraId="0D891FC9" w14:textId="77777777" w:rsidR="000877E5" w:rsidRDefault="000877E5" w:rsidP="004A0AD4">
      <w:pPr>
        <w:jc w:val="both"/>
        <w:rPr>
          <w:rFonts w:ascii="Arial" w:hAnsi="Arial" w:cs="Arial"/>
        </w:rPr>
      </w:pPr>
    </w:p>
    <w:p w14:paraId="0D891FCA" w14:textId="77777777" w:rsidR="000877E5" w:rsidRDefault="000877E5" w:rsidP="004A0AD4">
      <w:pPr>
        <w:jc w:val="both"/>
        <w:rPr>
          <w:rFonts w:ascii="Arial" w:hAnsi="Arial" w:cs="Arial"/>
        </w:rPr>
      </w:pPr>
    </w:p>
    <w:p w14:paraId="0D891FCB" w14:textId="77777777" w:rsidR="000877E5" w:rsidRDefault="000877E5" w:rsidP="004A0AD4">
      <w:pPr>
        <w:jc w:val="both"/>
        <w:rPr>
          <w:rFonts w:ascii="Arial" w:hAnsi="Arial" w:cs="Arial"/>
        </w:rPr>
      </w:pPr>
    </w:p>
    <w:p w14:paraId="0D891FCC" w14:textId="77777777" w:rsidR="000877E5" w:rsidRDefault="000877E5" w:rsidP="004A0AD4">
      <w:pPr>
        <w:jc w:val="both"/>
        <w:rPr>
          <w:rFonts w:ascii="Arial" w:hAnsi="Arial" w:cs="Arial"/>
        </w:rPr>
      </w:pPr>
    </w:p>
    <w:p w14:paraId="0D891FCD" w14:textId="77777777" w:rsidR="000877E5" w:rsidRDefault="000877E5" w:rsidP="004A0AD4">
      <w:pPr>
        <w:jc w:val="both"/>
        <w:rPr>
          <w:rFonts w:ascii="Arial" w:hAnsi="Arial" w:cs="Arial"/>
        </w:rPr>
      </w:pPr>
    </w:p>
    <w:p w14:paraId="0D891FCE" w14:textId="77777777" w:rsidR="000877E5" w:rsidRDefault="000877E5" w:rsidP="004A0AD4">
      <w:pPr>
        <w:jc w:val="both"/>
        <w:rPr>
          <w:rFonts w:ascii="Arial" w:hAnsi="Arial" w:cs="Arial"/>
        </w:rPr>
      </w:pPr>
    </w:p>
    <w:p w14:paraId="0D891FCF" w14:textId="77777777" w:rsidR="000877E5" w:rsidRDefault="000877E5" w:rsidP="004A0AD4">
      <w:pPr>
        <w:jc w:val="both"/>
        <w:rPr>
          <w:rFonts w:ascii="Arial" w:hAnsi="Arial" w:cs="Arial"/>
        </w:rPr>
      </w:pPr>
    </w:p>
    <w:p w14:paraId="0D891FD0" w14:textId="77777777" w:rsidR="000877E5" w:rsidRDefault="000877E5" w:rsidP="004A0AD4">
      <w:pPr>
        <w:jc w:val="both"/>
        <w:rPr>
          <w:rFonts w:ascii="Arial" w:hAnsi="Arial" w:cs="Arial"/>
        </w:rPr>
      </w:pPr>
    </w:p>
    <w:p w14:paraId="0D891FD1" w14:textId="77777777" w:rsidR="000877E5" w:rsidRDefault="000877E5" w:rsidP="004A0AD4">
      <w:pPr>
        <w:jc w:val="both"/>
        <w:rPr>
          <w:rFonts w:ascii="Arial" w:hAnsi="Arial" w:cs="Arial"/>
        </w:rPr>
      </w:pPr>
    </w:p>
    <w:p w14:paraId="0D891FD2" w14:textId="77777777" w:rsidR="000877E5" w:rsidRDefault="000877E5" w:rsidP="004A0AD4">
      <w:pPr>
        <w:jc w:val="both"/>
        <w:rPr>
          <w:rFonts w:ascii="Arial" w:hAnsi="Arial" w:cs="Arial"/>
        </w:rPr>
      </w:pPr>
    </w:p>
    <w:p w14:paraId="0D891FD3" w14:textId="77777777" w:rsidR="000877E5" w:rsidRDefault="000877E5" w:rsidP="004A0AD4">
      <w:pPr>
        <w:jc w:val="both"/>
        <w:rPr>
          <w:rFonts w:ascii="Arial" w:hAnsi="Arial" w:cs="Arial"/>
        </w:rPr>
      </w:pPr>
    </w:p>
    <w:p w14:paraId="0D891FD4" w14:textId="77777777" w:rsidR="000877E5" w:rsidRDefault="000877E5" w:rsidP="004A0AD4">
      <w:pPr>
        <w:jc w:val="both"/>
        <w:rPr>
          <w:rFonts w:ascii="Arial" w:hAnsi="Arial" w:cs="Arial"/>
        </w:rPr>
      </w:pPr>
    </w:p>
    <w:p w14:paraId="0D891FD5" w14:textId="77777777" w:rsidR="000877E5" w:rsidRDefault="000877E5" w:rsidP="004A0AD4">
      <w:pPr>
        <w:jc w:val="both"/>
        <w:rPr>
          <w:rFonts w:ascii="Arial" w:hAnsi="Arial" w:cs="Arial"/>
        </w:rPr>
      </w:pPr>
    </w:p>
    <w:p w14:paraId="0D891FD6" w14:textId="77777777" w:rsidR="000877E5" w:rsidRDefault="000877E5" w:rsidP="004A0AD4">
      <w:pPr>
        <w:jc w:val="both"/>
        <w:rPr>
          <w:rFonts w:ascii="Arial" w:hAnsi="Arial" w:cs="Arial"/>
        </w:rPr>
      </w:pPr>
    </w:p>
    <w:p w14:paraId="0D891FD7" w14:textId="77777777" w:rsidR="000877E5" w:rsidRDefault="000877E5" w:rsidP="004A0AD4">
      <w:pPr>
        <w:jc w:val="both"/>
        <w:rPr>
          <w:rFonts w:ascii="Arial" w:hAnsi="Arial" w:cs="Arial"/>
        </w:rPr>
      </w:pPr>
    </w:p>
    <w:p w14:paraId="0D891FD8" w14:textId="77777777" w:rsidR="000877E5" w:rsidRDefault="000877E5" w:rsidP="004A0AD4">
      <w:pPr>
        <w:jc w:val="both"/>
        <w:rPr>
          <w:rFonts w:ascii="Arial" w:hAnsi="Arial" w:cs="Arial"/>
        </w:rPr>
      </w:pPr>
    </w:p>
    <w:p w14:paraId="0D891FD9" w14:textId="77777777" w:rsidR="000877E5" w:rsidRDefault="000877E5" w:rsidP="004A0AD4">
      <w:pPr>
        <w:jc w:val="both"/>
        <w:rPr>
          <w:rFonts w:ascii="Arial" w:hAnsi="Arial" w:cs="Arial"/>
        </w:rPr>
      </w:pPr>
    </w:p>
    <w:p w14:paraId="0D891FDA" w14:textId="58A184C9" w:rsidR="000877E5" w:rsidRDefault="000877E5" w:rsidP="004A0AD4">
      <w:pPr>
        <w:jc w:val="both"/>
        <w:rPr>
          <w:rFonts w:ascii="Arial" w:hAnsi="Arial" w:cs="Arial"/>
        </w:rPr>
      </w:pPr>
    </w:p>
    <w:p w14:paraId="47700B5B" w14:textId="307070F6" w:rsidR="00BF3262" w:rsidRDefault="00BF3262" w:rsidP="004A0AD4">
      <w:pPr>
        <w:jc w:val="both"/>
        <w:rPr>
          <w:rFonts w:ascii="Arial" w:hAnsi="Arial" w:cs="Arial"/>
        </w:rPr>
      </w:pPr>
    </w:p>
    <w:p w14:paraId="64AA4B1B" w14:textId="74103E6C" w:rsidR="00BF3262" w:rsidRDefault="00BF3262" w:rsidP="004A0AD4">
      <w:pPr>
        <w:jc w:val="both"/>
        <w:rPr>
          <w:rFonts w:ascii="Arial" w:hAnsi="Arial" w:cs="Arial"/>
        </w:rPr>
      </w:pPr>
    </w:p>
    <w:p w14:paraId="2E37997D" w14:textId="26082BC0" w:rsidR="00BF3262" w:rsidRDefault="00BF3262" w:rsidP="004A0AD4">
      <w:pPr>
        <w:jc w:val="both"/>
        <w:rPr>
          <w:rFonts w:ascii="Arial" w:hAnsi="Arial" w:cs="Arial"/>
        </w:rPr>
      </w:pPr>
    </w:p>
    <w:p w14:paraId="22832856" w14:textId="1CAF3EF1" w:rsidR="00BF3262" w:rsidRDefault="00BF3262" w:rsidP="004A0AD4">
      <w:pPr>
        <w:jc w:val="both"/>
        <w:rPr>
          <w:rFonts w:ascii="Arial" w:hAnsi="Arial" w:cs="Arial"/>
        </w:rPr>
      </w:pPr>
    </w:p>
    <w:p w14:paraId="0A0E52E9" w14:textId="628F6053" w:rsidR="00BF3262" w:rsidRDefault="00BF3262" w:rsidP="004A0AD4">
      <w:pPr>
        <w:jc w:val="both"/>
        <w:rPr>
          <w:rFonts w:ascii="Arial" w:hAnsi="Arial" w:cs="Arial"/>
        </w:rPr>
      </w:pPr>
    </w:p>
    <w:p w14:paraId="316F4C62" w14:textId="12C39057" w:rsidR="00BF3262" w:rsidRDefault="00BF3262" w:rsidP="004A0AD4">
      <w:pPr>
        <w:jc w:val="both"/>
        <w:rPr>
          <w:rFonts w:ascii="Arial" w:hAnsi="Arial" w:cs="Arial"/>
        </w:rPr>
      </w:pPr>
    </w:p>
    <w:p w14:paraId="73850822" w14:textId="74A137A0" w:rsidR="003D0C96" w:rsidRDefault="003D0C96" w:rsidP="004A0AD4">
      <w:pPr>
        <w:jc w:val="both"/>
        <w:rPr>
          <w:rFonts w:ascii="Arial" w:hAnsi="Arial" w:cs="Arial"/>
        </w:rPr>
      </w:pPr>
    </w:p>
    <w:p w14:paraId="67DFE97D" w14:textId="140D493D" w:rsidR="003D0C96" w:rsidRDefault="003D0C96" w:rsidP="004A0AD4">
      <w:pPr>
        <w:jc w:val="both"/>
        <w:rPr>
          <w:rFonts w:ascii="Arial" w:hAnsi="Arial" w:cs="Arial"/>
        </w:rPr>
      </w:pPr>
    </w:p>
    <w:p w14:paraId="5CBF610E" w14:textId="34FB4342" w:rsidR="003D0C96" w:rsidRDefault="003D0C96" w:rsidP="004A0AD4">
      <w:pPr>
        <w:jc w:val="both"/>
        <w:rPr>
          <w:rFonts w:ascii="Arial" w:hAnsi="Arial" w:cs="Arial"/>
        </w:rPr>
      </w:pPr>
    </w:p>
    <w:p w14:paraId="26500768" w14:textId="6738DEBF" w:rsidR="003D0C96" w:rsidRDefault="003D0C96" w:rsidP="004A0AD4">
      <w:pPr>
        <w:jc w:val="both"/>
        <w:rPr>
          <w:rFonts w:ascii="Arial" w:hAnsi="Arial" w:cs="Arial"/>
        </w:rPr>
      </w:pPr>
    </w:p>
    <w:p w14:paraId="0BC6278C" w14:textId="77777777" w:rsidR="003D0C96" w:rsidRDefault="003D0C96" w:rsidP="004A0AD4">
      <w:pPr>
        <w:jc w:val="both"/>
        <w:rPr>
          <w:rFonts w:ascii="Arial" w:hAnsi="Arial" w:cs="Arial"/>
        </w:rPr>
      </w:pPr>
    </w:p>
    <w:p w14:paraId="3ADEE71E" w14:textId="14554AA2" w:rsidR="00BF3262" w:rsidRDefault="00BF3262" w:rsidP="004A0AD4">
      <w:pPr>
        <w:jc w:val="both"/>
        <w:rPr>
          <w:rFonts w:ascii="Arial" w:hAnsi="Arial" w:cs="Arial"/>
        </w:rPr>
      </w:pPr>
    </w:p>
    <w:p w14:paraId="0D891FDE" w14:textId="77777777" w:rsidR="000877E5" w:rsidRDefault="000877E5" w:rsidP="004A0AD4">
      <w:pPr>
        <w:jc w:val="both"/>
        <w:rPr>
          <w:rFonts w:ascii="Arial" w:hAnsi="Arial" w:cs="Arial"/>
        </w:rPr>
      </w:pPr>
    </w:p>
    <w:p w14:paraId="0D891FE5" w14:textId="77777777" w:rsidR="000877E5" w:rsidRDefault="000877E5" w:rsidP="004A0AD4">
      <w:pPr>
        <w:jc w:val="both"/>
        <w:rPr>
          <w:rFonts w:ascii="Arial" w:hAnsi="Arial" w:cs="Arial"/>
        </w:rPr>
      </w:pPr>
    </w:p>
    <w:p w14:paraId="0D891FE6" w14:textId="7BE8D16A" w:rsidR="000877E5" w:rsidRPr="00866518" w:rsidRDefault="00D1011B" w:rsidP="00D1011B">
      <w:pPr>
        <w:pStyle w:val="Titre1"/>
        <w:rPr>
          <w:rFonts w:ascii="Arial" w:hAnsi="Arial" w:cs="Arial"/>
          <w:b/>
          <w:bCs/>
          <w:color w:val="0070C0"/>
        </w:rPr>
      </w:pPr>
      <w:bookmarkStart w:id="0" w:name="_Toc35802579"/>
      <w:r w:rsidRPr="00866518">
        <w:rPr>
          <w:rFonts w:ascii="Arial" w:hAnsi="Arial" w:cs="Arial"/>
          <w:b/>
          <w:bCs/>
          <w:color w:val="0070C0"/>
        </w:rPr>
        <w:lastRenderedPageBreak/>
        <w:t>DEFINITION</w:t>
      </w:r>
      <w:bookmarkEnd w:id="0"/>
    </w:p>
    <w:p w14:paraId="5C8F15F1" w14:textId="2DB6CF73" w:rsidR="00E538BC" w:rsidRDefault="00E538BC" w:rsidP="00D1011B">
      <w:pPr>
        <w:pStyle w:val="Paragraphedeliste"/>
        <w:spacing w:line="240" w:lineRule="auto"/>
        <w:ind w:left="0"/>
        <w:jc w:val="both"/>
        <w:rPr>
          <w:rFonts w:ascii="Arial" w:hAnsi="Arial" w:cs="Arial"/>
          <w:b/>
          <w:u w:val="single"/>
        </w:rPr>
      </w:pPr>
    </w:p>
    <w:p w14:paraId="3AE7B1D0" w14:textId="77777777" w:rsidR="00D572CE" w:rsidRPr="00CF4D52" w:rsidRDefault="0093663E" w:rsidP="0093663E">
      <w:pPr>
        <w:autoSpaceDE w:val="0"/>
        <w:autoSpaceDN w:val="0"/>
        <w:adjustRightInd w:val="0"/>
        <w:jc w:val="both"/>
        <w:rPr>
          <w:rFonts w:ascii="Arial" w:eastAsiaTheme="minorHAnsi" w:hAnsi="Arial" w:cs="Arial"/>
          <w:lang w:eastAsia="en-US"/>
        </w:rPr>
      </w:pPr>
      <w:r w:rsidRPr="00CF4D52">
        <w:rPr>
          <w:rFonts w:ascii="Arial" w:eastAsiaTheme="minorHAnsi" w:hAnsi="Arial" w:cs="Arial"/>
          <w:lang w:eastAsia="en-US"/>
        </w:rPr>
        <w:t xml:space="preserve">L'état de choc se définit comme un tableau d'insuffisance circulatoire aiguë qui altère de façon durable l'oxygénation et le métabolisme des différents tissus et organes. Cela conduit à une insuffisance de perfusion tissulaire qui entraîne une anoxie cellulaire avec déviation anaérobie du métabolisme et production de lactates. </w:t>
      </w:r>
    </w:p>
    <w:p w14:paraId="5CF3C7AB" w14:textId="77777777" w:rsidR="00D572CE" w:rsidRPr="00CF4D52" w:rsidRDefault="00D572CE" w:rsidP="0093663E">
      <w:pPr>
        <w:autoSpaceDE w:val="0"/>
        <w:autoSpaceDN w:val="0"/>
        <w:adjustRightInd w:val="0"/>
        <w:jc w:val="both"/>
        <w:rPr>
          <w:rFonts w:ascii="Arial" w:eastAsiaTheme="minorHAnsi" w:hAnsi="Arial" w:cs="Arial"/>
          <w:lang w:eastAsia="en-US"/>
        </w:rPr>
      </w:pPr>
    </w:p>
    <w:p w14:paraId="026DDBD7" w14:textId="77777777" w:rsidR="00DF231F" w:rsidRDefault="0093663E" w:rsidP="0093663E">
      <w:pPr>
        <w:autoSpaceDE w:val="0"/>
        <w:autoSpaceDN w:val="0"/>
        <w:adjustRightInd w:val="0"/>
        <w:jc w:val="both"/>
        <w:rPr>
          <w:rFonts w:ascii="Arial" w:eastAsiaTheme="minorHAnsi" w:hAnsi="Arial" w:cs="Arial"/>
          <w:lang w:eastAsia="en-US"/>
        </w:rPr>
      </w:pPr>
      <w:r w:rsidRPr="00CF4D52">
        <w:rPr>
          <w:rFonts w:ascii="Arial" w:eastAsiaTheme="minorHAnsi" w:hAnsi="Arial" w:cs="Arial"/>
          <w:lang w:eastAsia="en-US"/>
        </w:rPr>
        <w:t xml:space="preserve">Cliniquement, un choc peut associer une hypotension artérielle (définie par une pression artérielle systolique &lt; 90 </w:t>
      </w:r>
      <w:proofErr w:type="spellStart"/>
      <w:r w:rsidRPr="00CF4D52">
        <w:rPr>
          <w:rFonts w:ascii="Arial" w:eastAsiaTheme="minorHAnsi" w:hAnsi="Arial" w:cs="Arial"/>
          <w:lang w:eastAsia="en-US"/>
        </w:rPr>
        <w:t>mmHg</w:t>
      </w:r>
      <w:proofErr w:type="spellEnd"/>
      <w:r w:rsidRPr="00CF4D52">
        <w:rPr>
          <w:rFonts w:ascii="Arial" w:eastAsiaTheme="minorHAnsi" w:hAnsi="Arial" w:cs="Arial"/>
          <w:lang w:eastAsia="en-US"/>
        </w:rPr>
        <w:t xml:space="preserve"> ou par une baisse d’au moins 30 % de la TA chez un hypertendu connu), dans un contexte de tachycardie, souvent associées à une tachypnée, une oligurie et des troubles de conscience. </w:t>
      </w:r>
    </w:p>
    <w:p w14:paraId="0B552E2E" w14:textId="77777777" w:rsidR="00DF231F" w:rsidRDefault="00DF231F" w:rsidP="0093663E">
      <w:pPr>
        <w:autoSpaceDE w:val="0"/>
        <w:autoSpaceDN w:val="0"/>
        <w:adjustRightInd w:val="0"/>
        <w:jc w:val="both"/>
        <w:rPr>
          <w:rFonts w:ascii="Arial" w:eastAsiaTheme="minorHAnsi" w:hAnsi="Arial" w:cs="Arial"/>
          <w:lang w:eastAsia="en-US"/>
        </w:rPr>
      </w:pPr>
    </w:p>
    <w:p w14:paraId="692EAA26" w14:textId="77777777" w:rsidR="006B3DF5" w:rsidRDefault="0093663E" w:rsidP="0093663E">
      <w:pPr>
        <w:autoSpaceDE w:val="0"/>
        <w:autoSpaceDN w:val="0"/>
        <w:adjustRightInd w:val="0"/>
        <w:jc w:val="both"/>
        <w:rPr>
          <w:rFonts w:ascii="Arial" w:eastAsiaTheme="minorHAnsi" w:hAnsi="Arial" w:cs="Arial"/>
          <w:lang w:eastAsia="en-US"/>
        </w:rPr>
      </w:pPr>
      <w:r w:rsidRPr="00CF4D52">
        <w:rPr>
          <w:rFonts w:ascii="Arial" w:eastAsiaTheme="minorHAnsi" w:hAnsi="Arial" w:cs="Arial"/>
          <w:lang w:eastAsia="en-US"/>
        </w:rPr>
        <w:t xml:space="preserve">Sur le plan biologique, l'acidose métabolique due à la production de lactates est le témoin de la souffrance tissulaire qui résulte de l'état de choc. Schématiquement, on distingue deux grands types de choc : </w:t>
      </w:r>
    </w:p>
    <w:p w14:paraId="5D4976B5" w14:textId="77777777" w:rsidR="006B3DF5" w:rsidRDefault="0093663E" w:rsidP="006B3DF5">
      <w:pPr>
        <w:pStyle w:val="Paragraphedeliste"/>
        <w:numPr>
          <w:ilvl w:val="0"/>
          <w:numId w:val="9"/>
        </w:numPr>
        <w:autoSpaceDE w:val="0"/>
        <w:autoSpaceDN w:val="0"/>
        <w:adjustRightInd w:val="0"/>
        <w:jc w:val="both"/>
        <w:rPr>
          <w:rFonts w:ascii="Arial" w:hAnsi="Arial" w:cs="Arial"/>
          <w:sz w:val="24"/>
          <w:szCs w:val="24"/>
        </w:rPr>
      </w:pPr>
      <w:r w:rsidRPr="006B3DF5">
        <w:rPr>
          <w:rFonts w:ascii="Arial" w:hAnsi="Arial" w:cs="Arial"/>
          <w:sz w:val="24"/>
          <w:szCs w:val="24"/>
        </w:rPr>
        <w:t xml:space="preserve">le choc quantitatif, en relation avec une baisse de l'apport tissulaire en oxygène (choc hypovolémique, cardiogénique), </w:t>
      </w:r>
    </w:p>
    <w:p w14:paraId="6D818758" w14:textId="05279778" w:rsidR="006B3DF5" w:rsidRDefault="0093663E" w:rsidP="006B3DF5">
      <w:pPr>
        <w:pStyle w:val="Paragraphedeliste"/>
        <w:numPr>
          <w:ilvl w:val="0"/>
          <w:numId w:val="9"/>
        </w:numPr>
        <w:autoSpaceDE w:val="0"/>
        <w:autoSpaceDN w:val="0"/>
        <w:adjustRightInd w:val="0"/>
        <w:jc w:val="both"/>
        <w:rPr>
          <w:rFonts w:ascii="Arial" w:hAnsi="Arial" w:cs="Arial"/>
          <w:sz w:val="24"/>
          <w:szCs w:val="24"/>
        </w:rPr>
      </w:pPr>
      <w:r w:rsidRPr="006B3DF5">
        <w:rPr>
          <w:rFonts w:ascii="Arial" w:hAnsi="Arial" w:cs="Arial"/>
          <w:sz w:val="24"/>
          <w:szCs w:val="24"/>
        </w:rPr>
        <w:t xml:space="preserve">le choc distributif, en rapport avec une </w:t>
      </w:r>
      <w:proofErr w:type="spellStart"/>
      <w:r w:rsidRPr="006B3DF5">
        <w:rPr>
          <w:rFonts w:ascii="Arial" w:hAnsi="Arial" w:cs="Arial"/>
          <w:sz w:val="24"/>
          <w:szCs w:val="24"/>
        </w:rPr>
        <w:t>dysrégulation</w:t>
      </w:r>
      <w:proofErr w:type="spellEnd"/>
      <w:r w:rsidRPr="006B3DF5">
        <w:rPr>
          <w:rFonts w:ascii="Arial" w:hAnsi="Arial" w:cs="Arial"/>
          <w:sz w:val="24"/>
          <w:szCs w:val="24"/>
        </w:rPr>
        <w:t xml:space="preserve"> des débits tissulaires locaux (choc septique, choc anaphylactique) ou de l'utilisation de l'O2 (</w:t>
      </w:r>
      <w:proofErr w:type="spellStart"/>
      <w:r w:rsidR="00CF3484">
        <w:rPr>
          <w:rFonts w:ascii="Arial" w:hAnsi="Arial" w:cs="Arial"/>
          <w:sz w:val="24"/>
          <w:szCs w:val="24"/>
        </w:rPr>
        <w:fldChar w:fldCharType="begin"/>
      </w:r>
      <w:r w:rsidR="00CF3484">
        <w:rPr>
          <w:rFonts w:ascii="Arial" w:hAnsi="Arial" w:cs="Arial"/>
          <w:sz w:val="24"/>
          <w:szCs w:val="24"/>
        </w:rPr>
        <w:instrText xml:space="preserve"> HYPERLINK "https://www.google.com/url?sa=t&amp;rct=j&amp;q=&amp;esrc=s&amp;source=web&amp;cd=2&amp;cad=rja&amp;uact=8&amp;ved=2ahUKEwjnnILb7K7oAhUkA2MBHTfQAggQFjABegQICxAE&amp;url=http%3A%2F%2Fwww.neurologie-genetique-chu-angers.fr%2Fmaladies%2Fcytopathies-mitochondriales%2F&amp;usg=AOvVaw2INqamu8bqak_Q8lICbHv7" </w:instrText>
      </w:r>
      <w:r w:rsidR="00CF3484">
        <w:rPr>
          <w:rFonts w:ascii="Arial" w:hAnsi="Arial" w:cs="Arial"/>
          <w:sz w:val="24"/>
          <w:szCs w:val="24"/>
        </w:rPr>
      </w:r>
      <w:r w:rsidR="00CF3484">
        <w:rPr>
          <w:rFonts w:ascii="Arial" w:hAnsi="Arial" w:cs="Arial"/>
          <w:sz w:val="24"/>
          <w:szCs w:val="24"/>
        </w:rPr>
        <w:fldChar w:fldCharType="separate"/>
      </w:r>
      <w:r w:rsidRPr="00CF3484">
        <w:rPr>
          <w:rStyle w:val="Lienhypertexte"/>
          <w:rFonts w:ascii="Arial" w:hAnsi="Arial" w:cs="Arial"/>
          <w:sz w:val="24"/>
          <w:szCs w:val="24"/>
        </w:rPr>
        <w:t>cytopathie</w:t>
      </w:r>
      <w:proofErr w:type="spellEnd"/>
      <w:r w:rsidR="00CF3484">
        <w:rPr>
          <w:rFonts w:ascii="Arial" w:hAnsi="Arial" w:cs="Arial"/>
          <w:sz w:val="24"/>
          <w:szCs w:val="24"/>
        </w:rPr>
        <w:fldChar w:fldCharType="end"/>
      </w:r>
      <w:r w:rsidRPr="006B3DF5">
        <w:rPr>
          <w:rFonts w:ascii="Arial" w:hAnsi="Arial" w:cs="Arial"/>
          <w:sz w:val="24"/>
          <w:szCs w:val="24"/>
        </w:rPr>
        <w:t xml:space="preserve">). </w:t>
      </w:r>
    </w:p>
    <w:p w14:paraId="77AF7D25" w14:textId="77777777" w:rsidR="006B3DF5" w:rsidRDefault="006B3DF5" w:rsidP="006B3DF5">
      <w:pPr>
        <w:autoSpaceDE w:val="0"/>
        <w:autoSpaceDN w:val="0"/>
        <w:adjustRightInd w:val="0"/>
        <w:jc w:val="both"/>
        <w:rPr>
          <w:rFonts w:ascii="Arial" w:eastAsiaTheme="minorHAnsi" w:hAnsi="Arial" w:cs="Arial"/>
        </w:rPr>
      </w:pPr>
    </w:p>
    <w:p w14:paraId="0D891FE8" w14:textId="4F0115D5" w:rsidR="000877E5" w:rsidRPr="006B3DF5" w:rsidRDefault="0093663E" w:rsidP="006B3DF5">
      <w:pPr>
        <w:autoSpaceDE w:val="0"/>
        <w:autoSpaceDN w:val="0"/>
        <w:adjustRightInd w:val="0"/>
        <w:jc w:val="both"/>
        <w:rPr>
          <w:rFonts w:ascii="Arial" w:eastAsiaTheme="minorHAnsi" w:hAnsi="Arial" w:cs="Arial"/>
        </w:rPr>
      </w:pPr>
      <w:r w:rsidRPr="006B3DF5">
        <w:rPr>
          <w:rFonts w:ascii="Arial" w:eastAsiaTheme="minorHAnsi" w:hAnsi="Arial" w:cs="Arial"/>
        </w:rPr>
        <w:t xml:space="preserve">Les états de choc sont donc classiquement classés sur le plan de la prise en charge en fonction du mécanisme hémodynamique initial (figure </w:t>
      </w:r>
      <w:r w:rsidR="008B49B2" w:rsidRPr="006B3DF5">
        <w:rPr>
          <w:rFonts w:ascii="Arial" w:eastAsiaTheme="minorHAnsi" w:hAnsi="Arial" w:cs="Arial"/>
        </w:rPr>
        <w:t>ci-dessous)</w:t>
      </w:r>
      <w:r w:rsidRPr="006B3DF5">
        <w:rPr>
          <w:rFonts w:ascii="Arial" w:eastAsiaTheme="minorHAnsi" w:hAnsi="Arial" w:cs="Arial"/>
        </w:rPr>
        <w:t>.</w:t>
      </w:r>
    </w:p>
    <w:p w14:paraId="4FEC908B" w14:textId="4171F9D7" w:rsidR="008B49B2" w:rsidRDefault="008B49B2" w:rsidP="0093663E">
      <w:pPr>
        <w:autoSpaceDE w:val="0"/>
        <w:autoSpaceDN w:val="0"/>
        <w:adjustRightInd w:val="0"/>
        <w:jc w:val="both"/>
        <w:rPr>
          <w:rFonts w:ascii="Arial" w:eastAsiaTheme="minorHAnsi" w:hAnsi="Arial" w:cs="Arial"/>
          <w:lang w:eastAsia="en-US"/>
        </w:rPr>
      </w:pPr>
    </w:p>
    <w:p w14:paraId="4C8A82AC" w14:textId="00079FB0" w:rsidR="008B49B2" w:rsidRDefault="008B49B2" w:rsidP="0093663E">
      <w:pPr>
        <w:autoSpaceDE w:val="0"/>
        <w:autoSpaceDN w:val="0"/>
        <w:adjustRightInd w:val="0"/>
        <w:jc w:val="both"/>
        <w:rPr>
          <w:rFonts w:ascii="Arial" w:eastAsiaTheme="minorHAnsi" w:hAnsi="Arial" w:cs="Arial"/>
          <w:lang w:eastAsia="en-US"/>
        </w:rPr>
      </w:pPr>
      <w:r w:rsidRPr="008B49B2">
        <w:rPr>
          <w:rFonts w:ascii="Arial" w:eastAsiaTheme="minorHAnsi" w:hAnsi="Arial" w:cs="Arial"/>
          <w:noProof/>
          <w:lang w:eastAsia="en-US"/>
        </w:rPr>
        <w:drawing>
          <wp:inline distT="0" distB="0" distL="0" distR="0" wp14:anchorId="0AE2D205" wp14:editId="7ADF98B3">
            <wp:extent cx="5760720" cy="3240405"/>
            <wp:effectExtent l="0" t="0" r="508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240405"/>
                    </a:xfrm>
                    <a:prstGeom prst="rect">
                      <a:avLst/>
                    </a:prstGeom>
                  </pic:spPr>
                </pic:pic>
              </a:graphicData>
            </a:graphic>
          </wp:inline>
        </w:drawing>
      </w:r>
    </w:p>
    <w:p w14:paraId="21D4FFA1" w14:textId="713D27F5" w:rsidR="00F16DFB" w:rsidRPr="00DF231F" w:rsidRDefault="00F16DFB" w:rsidP="00DF231F">
      <w:pPr>
        <w:pStyle w:val="NormalWeb"/>
        <w:jc w:val="center"/>
        <w:rPr>
          <w:rFonts w:ascii="Arial" w:hAnsi="Arial" w:cs="Arial"/>
          <w:sz w:val="21"/>
          <w:szCs w:val="21"/>
        </w:rPr>
      </w:pPr>
      <w:r w:rsidRPr="00DF231F">
        <w:rPr>
          <w:rFonts w:ascii="Arial" w:hAnsi="Arial" w:cs="Arial"/>
          <w:sz w:val="20"/>
          <w:szCs w:val="20"/>
        </w:rPr>
        <w:t xml:space="preserve">Classification </w:t>
      </w:r>
      <w:r w:rsidR="00DF231F" w:rsidRPr="00DF231F">
        <w:rPr>
          <w:rFonts w:ascii="Arial" w:hAnsi="Arial" w:cs="Arial"/>
          <w:sz w:val="20"/>
          <w:szCs w:val="20"/>
        </w:rPr>
        <w:t>hémodynamique</w:t>
      </w:r>
      <w:r w:rsidRPr="00DF231F">
        <w:rPr>
          <w:rFonts w:ascii="Arial" w:hAnsi="Arial" w:cs="Arial"/>
          <w:sz w:val="20"/>
          <w:szCs w:val="20"/>
        </w:rPr>
        <w:t xml:space="preserve"> </w:t>
      </w:r>
      <w:r w:rsidR="00DF231F" w:rsidRPr="00DF231F">
        <w:rPr>
          <w:rFonts w:ascii="Arial" w:hAnsi="Arial" w:cs="Arial"/>
          <w:sz w:val="20"/>
          <w:szCs w:val="20"/>
        </w:rPr>
        <w:t>simplifiée</w:t>
      </w:r>
      <w:r w:rsidRPr="00DF231F">
        <w:rPr>
          <w:rFonts w:ascii="Arial" w:hAnsi="Arial" w:cs="Arial"/>
          <w:sz w:val="20"/>
          <w:szCs w:val="20"/>
        </w:rPr>
        <w:t xml:space="preserve"> des </w:t>
      </w:r>
      <w:r w:rsidR="00DF231F" w:rsidRPr="00DF231F">
        <w:rPr>
          <w:rFonts w:ascii="Arial" w:hAnsi="Arial" w:cs="Arial"/>
          <w:sz w:val="20"/>
          <w:szCs w:val="20"/>
        </w:rPr>
        <w:t>états</w:t>
      </w:r>
      <w:r w:rsidRPr="00DF231F">
        <w:rPr>
          <w:rFonts w:ascii="Arial" w:hAnsi="Arial" w:cs="Arial"/>
          <w:sz w:val="20"/>
          <w:szCs w:val="20"/>
        </w:rPr>
        <w:t xml:space="preserve"> de choc, d’</w:t>
      </w:r>
      <w:r w:rsidR="00DF231F" w:rsidRPr="00DF231F">
        <w:rPr>
          <w:rFonts w:ascii="Arial" w:hAnsi="Arial" w:cs="Arial"/>
          <w:sz w:val="20"/>
          <w:szCs w:val="20"/>
        </w:rPr>
        <w:t>après</w:t>
      </w:r>
      <w:r w:rsidRPr="00DF231F">
        <w:rPr>
          <w:rFonts w:ascii="Arial" w:hAnsi="Arial" w:cs="Arial"/>
          <w:sz w:val="20"/>
          <w:szCs w:val="20"/>
        </w:rPr>
        <w:t xml:space="preserve"> SFAR</w:t>
      </w:r>
    </w:p>
    <w:p w14:paraId="5F5F8910" w14:textId="77777777" w:rsidR="00956C5D" w:rsidRPr="00956C5D" w:rsidRDefault="00956C5D" w:rsidP="00956C5D">
      <w:pPr>
        <w:autoSpaceDE w:val="0"/>
        <w:autoSpaceDN w:val="0"/>
        <w:adjustRightInd w:val="0"/>
        <w:rPr>
          <w:rFonts w:ascii="Arial" w:eastAsiaTheme="minorHAnsi" w:hAnsi="Arial" w:cs="Arial"/>
          <w:lang w:eastAsia="en-US"/>
        </w:rPr>
      </w:pPr>
      <w:r w:rsidRPr="00956C5D">
        <w:rPr>
          <w:rFonts w:ascii="Arial" w:eastAsiaTheme="minorHAnsi" w:hAnsi="Arial" w:cs="Arial"/>
          <w:lang w:eastAsia="en-US"/>
        </w:rPr>
        <w:t>Mais ces mécanismes sont volontiers associés entre eux dès que l'état de choc se prolonge. De plus,</w:t>
      </w:r>
    </w:p>
    <w:p w14:paraId="3F85D6B7" w14:textId="5810A2ED" w:rsidR="00F16DFB" w:rsidRPr="005F7406" w:rsidRDefault="00956C5D" w:rsidP="005F7406">
      <w:pPr>
        <w:autoSpaceDE w:val="0"/>
        <w:autoSpaceDN w:val="0"/>
        <w:adjustRightInd w:val="0"/>
        <w:jc w:val="both"/>
        <w:rPr>
          <w:rFonts w:ascii="Arial" w:eastAsiaTheme="minorHAnsi" w:hAnsi="Arial" w:cs="Arial"/>
          <w:lang w:eastAsia="en-US"/>
        </w:rPr>
      </w:pPr>
      <w:r w:rsidRPr="00956C5D">
        <w:rPr>
          <w:rFonts w:ascii="Arial" w:eastAsiaTheme="minorHAnsi" w:hAnsi="Arial" w:cs="Arial"/>
          <w:lang w:eastAsia="en-US"/>
        </w:rPr>
        <w:lastRenderedPageBreak/>
        <w:t>un syndrome inflammatoire systémique accompagne toujours les états de choc au moment de</w:t>
      </w:r>
      <w:r>
        <w:rPr>
          <w:rFonts w:ascii="Arial" w:eastAsiaTheme="minorHAnsi" w:hAnsi="Arial" w:cs="Arial"/>
          <w:lang w:eastAsia="en-US"/>
        </w:rPr>
        <w:t xml:space="preserve"> </w:t>
      </w:r>
      <w:r w:rsidRPr="00956C5D">
        <w:rPr>
          <w:rFonts w:ascii="Arial" w:eastAsiaTheme="minorHAnsi" w:hAnsi="Arial" w:cs="Arial"/>
          <w:lang w:eastAsia="en-US"/>
        </w:rPr>
        <w:t>l'hypo perfusion tissulaire et/ou du syndrome d'ischémie</w:t>
      </w:r>
      <w:r w:rsidRPr="00956C5D">
        <w:rPr>
          <w:rFonts w:ascii="Cambria Math" w:eastAsiaTheme="minorHAnsi" w:hAnsi="Cambria Math" w:cs="Cambria Math"/>
          <w:lang w:eastAsia="en-US"/>
        </w:rPr>
        <w:t>‐</w:t>
      </w:r>
      <w:proofErr w:type="spellStart"/>
      <w:r w:rsidRPr="00956C5D">
        <w:rPr>
          <w:rFonts w:ascii="Arial" w:eastAsiaTheme="minorHAnsi" w:hAnsi="Arial" w:cs="Arial"/>
          <w:lang w:eastAsia="en-US"/>
        </w:rPr>
        <w:t>reperfusion</w:t>
      </w:r>
      <w:proofErr w:type="spellEnd"/>
      <w:r w:rsidRPr="00956C5D">
        <w:rPr>
          <w:rFonts w:ascii="Arial" w:eastAsiaTheme="minorHAnsi" w:hAnsi="Arial" w:cs="Arial"/>
          <w:lang w:eastAsia="en-US"/>
        </w:rPr>
        <w:t>. Cette réponse inflammatoire</w:t>
      </w:r>
      <w:r w:rsidR="005F7406">
        <w:rPr>
          <w:rFonts w:ascii="Arial" w:eastAsiaTheme="minorHAnsi" w:hAnsi="Arial" w:cs="Arial"/>
          <w:lang w:eastAsia="en-US"/>
        </w:rPr>
        <w:t xml:space="preserve"> </w:t>
      </w:r>
      <w:r w:rsidRPr="00956C5D">
        <w:rPr>
          <w:rFonts w:ascii="Arial" w:eastAsiaTheme="minorHAnsi" w:hAnsi="Arial" w:cs="Arial"/>
          <w:lang w:eastAsia="en-US"/>
        </w:rPr>
        <w:t>systémique peut par elle</w:t>
      </w:r>
      <w:r w:rsidRPr="00956C5D">
        <w:rPr>
          <w:rFonts w:ascii="Cambria Math" w:eastAsiaTheme="minorHAnsi" w:hAnsi="Cambria Math" w:cs="Cambria Math"/>
          <w:lang w:eastAsia="en-US"/>
        </w:rPr>
        <w:t>‐</w:t>
      </w:r>
      <w:r w:rsidRPr="00956C5D">
        <w:rPr>
          <w:rFonts w:ascii="Arial" w:eastAsiaTheme="minorHAnsi" w:hAnsi="Arial" w:cs="Arial"/>
          <w:lang w:eastAsia="en-US"/>
        </w:rPr>
        <w:t>même créer, majorer ou prolonger un état de choc.</w:t>
      </w:r>
    </w:p>
    <w:p w14:paraId="509C5BF3" w14:textId="04F268C2" w:rsidR="00866518" w:rsidRDefault="00866518" w:rsidP="00663C08">
      <w:pPr>
        <w:pStyle w:val="Titre1"/>
        <w:rPr>
          <w:rFonts w:ascii="Arial" w:eastAsia="Times New Roman" w:hAnsi="Arial" w:cs="Arial"/>
          <w:b/>
          <w:bCs/>
          <w:color w:val="0070C0"/>
          <w:bdr w:val="none" w:sz="0" w:space="0" w:color="auto" w:frame="1"/>
          <w:lang w:eastAsia="fr-FR"/>
        </w:rPr>
      </w:pPr>
      <w:bookmarkStart w:id="1" w:name="_Toc35802580"/>
      <w:r w:rsidRPr="00866518">
        <w:rPr>
          <w:rFonts w:ascii="Arial" w:eastAsia="Times New Roman" w:hAnsi="Arial" w:cs="Arial"/>
          <w:b/>
          <w:bCs/>
          <w:color w:val="0070C0"/>
          <w:bdr w:val="none" w:sz="0" w:space="0" w:color="auto" w:frame="1"/>
          <w:lang w:eastAsia="fr-FR"/>
        </w:rPr>
        <w:t>SIGNES CLINIQUES</w:t>
      </w:r>
      <w:bookmarkEnd w:id="1"/>
    </w:p>
    <w:p w14:paraId="62A98A47" w14:textId="1D2AC1A7" w:rsidR="00866518" w:rsidRDefault="00866518" w:rsidP="00866518"/>
    <w:p w14:paraId="4F65C53C" w14:textId="33CF5D28" w:rsidR="00E71BFE" w:rsidRPr="004445AC" w:rsidRDefault="00E71BFE" w:rsidP="004445AC">
      <w:pPr>
        <w:autoSpaceDE w:val="0"/>
        <w:autoSpaceDN w:val="0"/>
        <w:adjustRightInd w:val="0"/>
        <w:jc w:val="both"/>
        <w:rPr>
          <w:rFonts w:ascii="Arial" w:eastAsiaTheme="minorHAnsi" w:hAnsi="Arial" w:cs="Arial"/>
          <w:lang w:eastAsia="en-US"/>
        </w:rPr>
      </w:pPr>
      <w:r w:rsidRPr="004445AC">
        <w:rPr>
          <w:rFonts w:ascii="Arial" w:eastAsiaTheme="minorHAnsi" w:hAnsi="Arial" w:cs="Arial"/>
          <w:lang w:eastAsia="en-US"/>
        </w:rPr>
        <w:t>L'état de choc est une urgence ; son diagnostic est d’abord clinique. Le tableau clinique initial peut</w:t>
      </w:r>
      <w:r w:rsidR="00E7147C">
        <w:rPr>
          <w:rFonts w:ascii="Arial" w:eastAsiaTheme="minorHAnsi" w:hAnsi="Arial" w:cs="Arial"/>
          <w:lang w:eastAsia="en-US"/>
        </w:rPr>
        <w:t xml:space="preserve"> </w:t>
      </w:r>
      <w:r w:rsidRPr="004445AC">
        <w:rPr>
          <w:rFonts w:ascii="Arial" w:eastAsiaTheme="minorHAnsi" w:hAnsi="Arial" w:cs="Arial"/>
          <w:lang w:eastAsia="en-US"/>
        </w:rPr>
        <w:t>en effet se réduire à des signes de dysfonction d'organes, ou être au contraire dominé par les signes</w:t>
      </w:r>
      <w:r w:rsidR="00E7147C">
        <w:rPr>
          <w:rFonts w:ascii="Arial" w:eastAsiaTheme="minorHAnsi" w:hAnsi="Arial" w:cs="Arial"/>
          <w:lang w:eastAsia="en-US"/>
        </w:rPr>
        <w:t xml:space="preserve"> </w:t>
      </w:r>
      <w:r w:rsidRPr="004445AC">
        <w:rPr>
          <w:rFonts w:ascii="Arial" w:eastAsiaTheme="minorHAnsi" w:hAnsi="Arial" w:cs="Arial"/>
          <w:lang w:eastAsia="en-US"/>
        </w:rPr>
        <w:t>de la pathologie qui cause le choc.</w:t>
      </w:r>
    </w:p>
    <w:p w14:paraId="7382750F" w14:textId="77777777" w:rsidR="004445AC" w:rsidRPr="004445AC" w:rsidRDefault="004445AC" w:rsidP="004445AC">
      <w:pPr>
        <w:autoSpaceDE w:val="0"/>
        <w:autoSpaceDN w:val="0"/>
        <w:adjustRightInd w:val="0"/>
        <w:jc w:val="both"/>
        <w:rPr>
          <w:rFonts w:ascii="Arial" w:eastAsiaTheme="minorHAnsi" w:hAnsi="Arial" w:cs="Arial"/>
          <w:lang w:eastAsia="en-US"/>
        </w:rPr>
      </w:pPr>
    </w:p>
    <w:p w14:paraId="27A9E09C" w14:textId="6D52A51E" w:rsidR="00E71BFE" w:rsidRPr="004445AC" w:rsidRDefault="00E71BFE" w:rsidP="004445AC">
      <w:pPr>
        <w:autoSpaceDE w:val="0"/>
        <w:autoSpaceDN w:val="0"/>
        <w:adjustRightInd w:val="0"/>
        <w:jc w:val="both"/>
        <w:rPr>
          <w:rFonts w:ascii="Arial" w:eastAsiaTheme="minorHAnsi" w:hAnsi="Arial" w:cs="Arial"/>
          <w:lang w:eastAsia="en-US"/>
        </w:rPr>
      </w:pPr>
      <w:r w:rsidRPr="004445AC">
        <w:rPr>
          <w:rFonts w:ascii="Arial" w:eastAsiaTheme="minorHAnsi" w:hAnsi="Arial" w:cs="Arial"/>
          <w:lang w:eastAsia="en-US"/>
        </w:rPr>
        <w:t xml:space="preserve">Les organes les plus volontiers affectés par le choc sont le cerveau, le </w:t>
      </w:r>
      <w:proofErr w:type="spellStart"/>
      <w:r w:rsidRPr="004445AC">
        <w:rPr>
          <w:rFonts w:ascii="Arial" w:eastAsiaTheme="minorHAnsi" w:hAnsi="Arial" w:cs="Arial"/>
          <w:lang w:eastAsia="en-US"/>
        </w:rPr>
        <w:t>coeur</w:t>
      </w:r>
      <w:proofErr w:type="spellEnd"/>
      <w:r w:rsidRPr="004445AC">
        <w:rPr>
          <w:rFonts w:ascii="Arial" w:eastAsiaTheme="minorHAnsi" w:hAnsi="Arial" w:cs="Arial"/>
          <w:lang w:eastAsia="en-US"/>
        </w:rPr>
        <w:t xml:space="preserve"> et le rein. Le cerveau</w:t>
      </w:r>
      <w:r w:rsidR="004445AC">
        <w:rPr>
          <w:rFonts w:ascii="Arial" w:eastAsiaTheme="minorHAnsi" w:hAnsi="Arial" w:cs="Arial"/>
          <w:lang w:eastAsia="en-US"/>
        </w:rPr>
        <w:t xml:space="preserve"> </w:t>
      </w:r>
      <w:r w:rsidRPr="004445AC">
        <w:rPr>
          <w:rFonts w:ascii="Arial" w:eastAsiaTheme="minorHAnsi" w:hAnsi="Arial" w:cs="Arial"/>
          <w:lang w:eastAsia="en-US"/>
        </w:rPr>
        <w:t xml:space="preserve">maintient sa perfusion pour des valeurs de pression artérielle moyenne diminuant jusqu'à 60 </w:t>
      </w:r>
      <w:proofErr w:type="spellStart"/>
      <w:r w:rsidRPr="004445AC">
        <w:rPr>
          <w:rFonts w:ascii="Arial" w:eastAsiaTheme="minorHAnsi" w:hAnsi="Arial" w:cs="Arial"/>
          <w:lang w:eastAsia="en-US"/>
        </w:rPr>
        <w:t>mmHg</w:t>
      </w:r>
      <w:proofErr w:type="spellEnd"/>
      <w:r w:rsidRPr="004445AC">
        <w:rPr>
          <w:rFonts w:ascii="Arial" w:eastAsiaTheme="minorHAnsi" w:hAnsi="Arial" w:cs="Arial"/>
          <w:lang w:eastAsia="en-US"/>
        </w:rPr>
        <w:t>.</w:t>
      </w:r>
    </w:p>
    <w:p w14:paraId="7E1CE5A3" w14:textId="77777777" w:rsidR="004445AC" w:rsidRDefault="004445AC" w:rsidP="004445AC">
      <w:pPr>
        <w:autoSpaceDE w:val="0"/>
        <w:autoSpaceDN w:val="0"/>
        <w:adjustRightInd w:val="0"/>
        <w:jc w:val="both"/>
        <w:rPr>
          <w:rFonts w:ascii="Arial" w:eastAsiaTheme="minorHAnsi" w:hAnsi="Arial" w:cs="Arial"/>
          <w:lang w:eastAsia="en-US"/>
        </w:rPr>
      </w:pPr>
    </w:p>
    <w:p w14:paraId="63B35295" w14:textId="0A381465" w:rsidR="004445AC" w:rsidRDefault="00E71BFE" w:rsidP="004445AC">
      <w:pPr>
        <w:autoSpaceDE w:val="0"/>
        <w:autoSpaceDN w:val="0"/>
        <w:adjustRightInd w:val="0"/>
        <w:jc w:val="both"/>
        <w:rPr>
          <w:rFonts w:ascii="Arial" w:eastAsiaTheme="minorHAnsi" w:hAnsi="Arial" w:cs="Arial"/>
          <w:lang w:eastAsia="en-US"/>
        </w:rPr>
      </w:pPr>
      <w:r w:rsidRPr="004445AC">
        <w:rPr>
          <w:rFonts w:ascii="Arial" w:eastAsiaTheme="minorHAnsi" w:hAnsi="Arial" w:cs="Arial"/>
          <w:lang w:eastAsia="en-US"/>
        </w:rPr>
        <w:t>Les manifestations cliniques liées à l'</w:t>
      </w:r>
      <w:r w:rsidR="00C14996" w:rsidRPr="004445AC">
        <w:rPr>
          <w:rFonts w:ascii="Arial" w:eastAsiaTheme="minorHAnsi" w:hAnsi="Arial" w:cs="Arial"/>
          <w:lang w:eastAsia="en-US"/>
        </w:rPr>
        <w:t>hypo perfusion</w:t>
      </w:r>
      <w:r w:rsidRPr="004445AC">
        <w:rPr>
          <w:rFonts w:ascii="Arial" w:eastAsiaTheme="minorHAnsi" w:hAnsi="Arial" w:cs="Arial"/>
          <w:lang w:eastAsia="en-US"/>
        </w:rPr>
        <w:t xml:space="preserve"> cérébrale vont d'une dégradation des fonctions</w:t>
      </w:r>
      <w:r w:rsidR="004445AC">
        <w:rPr>
          <w:rFonts w:ascii="Arial" w:eastAsiaTheme="minorHAnsi" w:hAnsi="Arial" w:cs="Arial"/>
          <w:lang w:eastAsia="en-US"/>
        </w:rPr>
        <w:t xml:space="preserve"> </w:t>
      </w:r>
      <w:r w:rsidRPr="004445AC">
        <w:rPr>
          <w:rFonts w:ascii="Arial" w:eastAsiaTheme="minorHAnsi" w:hAnsi="Arial" w:cs="Arial"/>
          <w:lang w:eastAsia="en-US"/>
        </w:rPr>
        <w:t xml:space="preserve">supérieures à une somnolence marquée et au coma. Le </w:t>
      </w:r>
      <w:r w:rsidR="004A4035" w:rsidRPr="004445AC">
        <w:rPr>
          <w:rFonts w:ascii="Arial" w:eastAsiaTheme="minorHAnsi" w:hAnsi="Arial" w:cs="Arial"/>
          <w:lang w:eastAsia="en-US"/>
        </w:rPr>
        <w:t>cœur</w:t>
      </w:r>
      <w:r w:rsidRPr="004445AC">
        <w:rPr>
          <w:rFonts w:ascii="Arial" w:eastAsiaTheme="minorHAnsi" w:hAnsi="Arial" w:cs="Arial"/>
          <w:lang w:eastAsia="en-US"/>
        </w:rPr>
        <w:t xml:space="preserve"> est un organe cible fondamental car sa</w:t>
      </w:r>
      <w:r w:rsidR="004445AC">
        <w:rPr>
          <w:rFonts w:ascii="Arial" w:eastAsiaTheme="minorHAnsi" w:hAnsi="Arial" w:cs="Arial"/>
          <w:lang w:eastAsia="en-US"/>
        </w:rPr>
        <w:t xml:space="preserve"> </w:t>
      </w:r>
      <w:r w:rsidRPr="004445AC">
        <w:rPr>
          <w:rFonts w:ascii="Arial" w:eastAsiaTheme="minorHAnsi" w:hAnsi="Arial" w:cs="Arial"/>
          <w:lang w:eastAsia="en-US"/>
        </w:rPr>
        <w:t>souffrance pérennise le choc, et augmente l'</w:t>
      </w:r>
      <w:r w:rsidR="00C14996" w:rsidRPr="004445AC">
        <w:rPr>
          <w:rFonts w:ascii="Arial" w:eastAsiaTheme="minorHAnsi" w:hAnsi="Arial" w:cs="Arial"/>
          <w:lang w:eastAsia="en-US"/>
        </w:rPr>
        <w:t>hypo perfusion</w:t>
      </w:r>
      <w:r w:rsidRPr="004445AC">
        <w:rPr>
          <w:rFonts w:ascii="Arial" w:eastAsiaTheme="minorHAnsi" w:hAnsi="Arial" w:cs="Arial"/>
          <w:lang w:eastAsia="en-US"/>
        </w:rPr>
        <w:t xml:space="preserve"> : un cercle vicieux se boucle vers une</w:t>
      </w:r>
      <w:r w:rsidR="004445AC">
        <w:rPr>
          <w:rFonts w:ascii="Arial" w:eastAsiaTheme="minorHAnsi" w:hAnsi="Arial" w:cs="Arial"/>
          <w:lang w:eastAsia="en-US"/>
        </w:rPr>
        <w:t xml:space="preserve"> </w:t>
      </w:r>
      <w:r w:rsidRPr="004445AC">
        <w:rPr>
          <w:rFonts w:ascii="Arial" w:eastAsiaTheme="minorHAnsi" w:hAnsi="Arial" w:cs="Arial"/>
          <w:lang w:eastAsia="en-US"/>
        </w:rPr>
        <w:t>mauvaise évolution. La dysfonction cardiaque se manifeste par une tachycardie, un pouls filant (qui</w:t>
      </w:r>
      <w:r w:rsidR="004445AC">
        <w:rPr>
          <w:rFonts w:ascii="Arial" w:eastAsiaTheme="minorHAnsi" w:hAnsi="Arial" w:cs="Arial"/>
          <w:lang w:eastAsia="en-US"/>
        </w:rPr>
        <w:t xml:space="preserve"> </w:t>
      </w:r>
      <w:r w:rsidRPr="004445AC">
        <w:rPr>
          <w:rFonts w:ascii="Arial" w:eastAsiaTheme="minorHAnsi" w:hAnsi="Arial" w:cs="Arial"/>
          <w:lang w:eastAsia="en-US"/>
        </w:rPr>
        <w:t>signe un</w:t>
      </w:r>
      <w:r w:rsidR="004445AC">
        <w:rPr>
          <w:rFonts w:ascii="Arial" w:eastAsiaTheme="minorHAnsi" w:hAnsi="Arial" w:cs="Arial"/>
          <w:lang w:eastAsia="en-US"/>
        </w:rPr>
        <w:t xml:space="preserve"> </w:t>
      </w:r>
      <w:r w:rsidRPr="004445AC">
        <w:rPr>
          <w:rFonts w:ascii="Arial" w:eastAsiaTheme="minorHAnsi" w:hAnsi="Arial" w:cs="Arial"/>
          <w:lang w:eastAsia="en-US"/>
        </w:rPr>
        <w:t>volume d'éjection systolique bas, et donc une mauvaise performance du myocarde) et</w:t>
      </w:r>
      <w:r w:rsidR="004445AC">
        <w:rPr>
          <w:rFonts w:ascii="Arial" w:eastAsiaTheme="minorHAnsi" w:hAnsi="Arial" w:cs="Arial"/>
          <w:lang w:eastAsia="en-US"/>
        </w:rPr>
        <w:t xml:space="preserve"> </w:t>
      </w:r>
      <w:r w:rsidRPr="004445AC">
        <w:rPr>
          <w:rFonts w:ascii="Arial" w:eastAsiaTheme="minorHAnsi" w:hAnsi="Arial" w:cs="Arial"/>
          <w:lang w:eastAsia="en-US"/>
        </w:rPr>
        <w:t>éventuellement une hypotension. Une dyspnée, une douleur thoracique, peuvent</w:t>
      </w:r>
      <w:r w:rsidR="004445AC">
        <w:rPr>
          <w:rFonts w:ascii="Arial" w:eastAsiaTheme="minorHAnsi" w:hAnsi="Arial" w:cs="Arial"/>
          <w:lang w:eastAsia="en-US"/>
        </w:rPr>
        <w:t xml:space="preserve"> </w:t>
      </w:r>
      <w:r w:rsidRPr="004445AC">
        <w:rPr>
          <w:rFonts w:ascii="Arial" w:eastAsiaTheme="minorHAnsi" w:hAnsi="Arial" w:cs="Arial"/>
          <w:lang w:eastAsia="en-US"/>
        </w:rPr>
        <w:t>témoigner d'un</w:t>
      </w:r>
      <w:r w:rsidR="004445AC">
        <w:rPr>
          <w:rFonts w:ascii="Arial" w:eastAsiaTheme="minorHAnsi" w:hAnsi="Arial" w:cs="Arial"/>
          <w:lang w:eastAsia="en-US"/>
        </w:rPr>
        <w:t xml:space="preserve"> </w:t>
      </w:r>
      <w:r w:rsidRPr="004445AC">
        <w:rPr>
          <w:rFonts w:ascii="Arial" w:eastAsiaTheme="minorHAnsi" w:hAnsi="Arial" w:cs="Arial"/>
          <w:lang w:eastAsia="en-US"/>
        </w:rPr>
        <w:t>degré de plus d'</w:t>
      </w:r>
      <w:r w:rsidR="00C14996" w:rsidRPr="004445AC">
        <w:rPr>
          <w:rFonts w:ascii="Arial" w:eastAsiaTheme="minorHAnsi" w:hAnsi="Arial" w:cs="Arial"/>
          <w:lang w:eastAsia="en-US"/>
        </w:rPr>
        <w:t>hypo perfusion</w:t>
      </w:r>
      <w:r w:rsidRPr="004445AC">
        <w:rPr>
          <w:rFonts w:ascii="Arial" w:eastAsiaTheme="minorHAnsi" w:hAnsi="Arial" w:cs="Arial"/>
          <w:lang w:eastAsia="en-US"/>
        </w:rPr>
        <w:t xml:space="preserve"> coronaire. La souffrance rénale se traduit par une oligurie, résultat de</w:t>
      </w:r>
      <w:r w:rsidR="004445AC">
        <w:rPr>
          <w:rFonts w:ascii="Arial" w:eastAsiaTheme="minorHAnsi" w:hAnsi="Arial" w:cs="Arial"/>
          <w:lang w:eastAsia="en-US"/>
        </w:rPr>
        <w:t xml:space="preserve"> </w:t>
      </w:r>
      <w:r w:rsidRPr="004445AC">
        <w:rPr>
          <w:rFonts w:ascii="Arial" w:eastAsiaTheme="minorHAnsi" w:hAnsi="Arial" w:cs="Arial"/>
          <w:lang w:eastAsia="en-US"/>
        </w:rPr>
        <w:t>la diminution de la filtration glomérulaire. La peau est froide et de couleur inhabituelle. Elle ne reçoit</w:t>
      </w:r>
      <w:r w:rsidR="004445AC">
        <w:rPr>
          <w:rFonts w:ascii="Arial" w:eastAsiaTheme="minorHAnsi" w:hAnsi="Arial" w:cs="Arial"/>
          <w:lang w:eastAsia="en-US"/>
        </w:rPr>
        <w:t xml:space="preserve"> </w:t>
      </w:r>
      <w:r w:rsidRPr="004445AC">
        <w:rPr>
          <w:rFonts w:ascii="Arial" w:eastAsiaTheme="minorHAnsi" w:hAnsi="Arial" w:cs="Arial"/>
          <w:lang w:eastAsia="en-US"/>
        </w:rPr>
        <w:t>pas assez de sang artériel, et stocke</w:t>
      </w:r>
      <w:r w:rsidR="004445AC">
        <w:rPr>
          <w:rFonts w:ascii="Arial" w:eastAsiaTheme="minorHAnsi" w:hAnsi="Arial" w:cs="Arial"/>
          <w:lang w:eastAsia="en-US"/>
        </w:rPr>
        <w:t xml:space="preserve"> </w:t>
      </w:r>
      <w:r w:rsidRPr="004445AC">
        <w:rPr>
          <w:rFonts w:ascii="Arial" w:eastAsiaTheme="minorHAnsi" w:hAnsi="Arial" w:cs="Arial"/>
          <w:lang w:eastAsia="en-US"/>
        </w:rPr>
        <w:t xml:space="preserve">du sang veineux </w:t>
      </w:r>
      <w:proofErr w:type="spellStart"/>
      <w:r w:rsidRPr="004445AC">
        <w:rPr>
          <w:rFonts w:ascii="Arial" w:eastAsiaTheme="minorHAnsi" w:hAnsi="Arial" w:cs="Arial"/>
          <w:lang w:eastAsia="en-US"/>
        </w:rPr>
        <w:t>désaturé</w:t>
      </w:r>
      <w:proofErr w:type="spellEnd"/>
      <w:r w:rsidRPr="004445AC">
        <w:rPr>
          <w:rFonts w:ascii="Arial" w:eastAsiaTheme="minorHAnsi" w:hAnsi="Arial" w:cs="Arial"/>
          <w:lang w:eastAsia="en-US"/>
        </w:rPr>
        <w:t xml:space="preserve"> : elle apparaît marbrée, </w:t>
      </w:r>
      <w:proofErr w:type="spellStart"/>
      <w:r w:rsidRPr="004445AC">
        <w:rPr>
          <w:rFonts w:ascii="Arial" w:eastAsiaTheme="minorHAnsi" w:hAnsi="Arial" w:cs="Arial"/>
          <w:lang w:eastAsia="en-US"/>
        </w:rPr>
        <w:t>cyanique</w:t>
      </w:r>
      <w:proofErr w:type="spellEnd"/>
      <w:r w:rsidRPr="004445AC">
        <w:rPr>
          <w:rFonts w:ascii="Arial" w:eastAsiaTheme="minorHAnsi" w:hAnsi="Arial" w:cs="Arial"/>
          <w:lang w:eastAsia="en-US"/>
        </w:rPr>
        <w:t>. Un</w:t>
      </w:r>
      <w:r w:rsidR="004445AC">
        <w:rPr>
          <w:rFonts w:ascii="Arial" w:eastAsiaTheme="minorHAnsi" w:hAnsi="Arial" w:cs="Arial"/>
          <w:lang w:eastAsia="en-US"/>
        </w:rPr>
        <w:t xml:space="preserve"> </w:t>
      </w:r>
      <w:r w:rsidRPr="004445AC">
        <w:rPr>
          <w:rFonts w:ascii="Arial" w:eastAsiaTheme="minorHAnsi" w:hAnsi="Arial" w:cs="Arial"/>
          <w:lang w:eastAsia="en-US"/>
        </w:rPr>
        <w:t>temps de recoloration après une pression au doigt ne peut pas être obtenu, attestant encore de</w:t>
      </w:r>
      <w:r w:rsidR="004445AC">
        <w:rPr>
          <w:rFonts w:ascii="Arial" w:eastAsiaTheme="minorHAnsi" w:hAnsi="Arial" w:cs="Arial"/>
          <w:lang w:eastAsia="en-US"/>
        </w:rPr>
        <w:t xml:space="preserve"> </w:t>
      </w:r>
      <w:r w:rsidRPr="004445AC">
        <w:rPr>
          <w:rFonts w:ascii="Arial" w:eastAsiaTheme="minorHAnsi" w:hAnsi="Arial" w:cs="Arial"/>
          <w:lang w:eastAsia="en-US"/>
        </w:rPr>
        <w:t>cette mauvaise perfusion.</w:t>
      </w:r>
      <w:r w:rsidR="004445AC">
        <w:rPr>
          <w:rFonts w:ascii="Arial" w:eastAsiaTheme="minorHAnsi" w:hAnsi="Arial" w:cs="Arial"/>
          <w:lang w:eastAsia="en-US"/>
        </w:rPr>
        <w:t xml:space="preserve"> </w:t>
      </w:r>
    </w:p>
    <w:p w14:paraId="75A60C21" w14:textId="77777777" w:rsidR="00C14996" w:rsidRDefault="00C14996" w:rsidP="004445AC">
      <w:pPr>
        <w:autoSpaceDE w:val="0"/>
        <w:autoSpaceDN w:val="0"/>
        <w:adjustRightInd w:val="0"/>
        <w:jc w:val="both"/>
        <w:rPr>
          <w:rFonts w:ascii="Arial" w:eastAsiaTheme="minorHAnsi" w:hAnsi="Arial" w:cs="Arial"/>
          <w:lang w:eastAsia="en-US"/>
        </w:rPr>
      </w:pPr>
    </w:p>
    <w:p w14:paraId="7F7812A4" w14:textId="3090C537" w:rsidR="00E71BFE" w:rsidRPr="004445AC" w:rsidRDefault="00E71BFE" w:rsidP="004445AC">
      <w:pPr>
        <w:autoSpaceDE w:val="0"/>
        <w:autoSpaceDN w:val="0"/>
        <w:adjustRightInd w:val="0"/>
        <w:jc w:val="both"/>
        <w:rPr>
          <w:rFonts w:ascii="Arial" w:eastAsiaTheme="minorHAnsi" w:hAnsi="Arial" w:cs="Arial"/>
          <w:lang w:eastAsia="en-US"/>
        </w:rPr>
      </w:pPr>
      <w:r w:rsidRPr="004445AC">
        <w:rPr>
          <w:rFonts w:ascii="Arial" w:eastAsiaTheme="minorHAnsi" w:hAnsi="Arial" w:cs="Arial"/>
          <w:lang w:eastAsia="en-US"/>
        </w:rPr>
        <w:t>Au bout du compte, le patient choqué peut se présenter simplement comme un patient</w:t>
      </w:r>
      <w:r w:rsidR="004445AC">
        <w:rPr>
          <w:rFonts w:ascii="Arial" w:eastAsiaTheme="minorHAnsi" w:hAnsi="Arial" w:cs="Arial"/>
          <w:lang w:eastAsia="en-US"/>
        </w:rPr>
        <w:t xml:space="preserve"> </w:t>
      </w:r>
      <w:r w:rsidRPr="004445AC">
        <w:rPr>
          <w:rFonts w:ascii="Arial" w:eastAsiaTheme="minorHAnsi" w:hAnsi="Arial" w:cs="Arial"/>
          <w:lang w:eastAsia="en-US"/>
        </w:rPr>
        <w:t>confus ou</w:t>
      </w:r>
      <w:r w:rsidR="004445AC">
        <w:rPr>
          <w:rFonts w:ascii="Arial" w:eastAsiaTheme="minorHAnsi" w:hAnsi="Arial" w:cs="Arial"/>
          <w:lang w:eastAsia="en-US"/>
        </w:rPr>
        <w:t xml:space="preserve"> </w:t>
      </w:r>
      <w:r w:rsidRPr="004445AC">
        <w:rPr>
          <w:rFonts w:ascii="Arial" w:eastAsiaTheme="minorHAnsi" w:hAnsi="Arial" w:cs="Arial"/>
          <w:lang w:eastAsia="en-US"/>
        </w:rPr>
        <w:t>obnubilé, avec une élévation modérée de la fréquence cardiaque et une pression artérielle</w:t>
      </w:r>
      <w:r w:rsidR="004445AC">
        <w:rPr>
          <w:rFonts w:ascii="Arial" w:eastAsiaTheme="minorHAnsi" w:hAnsi="Arial" w:cs="Arial"/>
          <w:lang w:eastAsia="en-US"/>
        </w:rPr>
        <w:t xml:space="preserve"> </w:t>
      </w:r>
      <w:r w:rsidRPr="004445AC">
        <w:rPr>
          <w:rFonts w:ascii="Arial" w:eastAsiaTheme="minorHAnsi" w:hAnsi="Arial" w:cs="Arial"/>
          <w:lang w:eastAsia="en-US"/>
        </w:rPr>
        <w:t>discrètement abaissée malgré les mesures répétées et avec une</w:t>
      </w:r>
      <w:r w:rsidR="004445AC">
        <w:rPr>
          <w:rFonts w:ascii="Arial" w:eastAsiaTheme="minorHAnsi" w:hAnsi="Arial" w:cs="Arial"/>
          <w:lang w:eastAsia="en-US"/>
        </w:rPr>
        <w:t xml:space="preserve"> </w:t>
      </w:r>
      <w:r w:rsidRPr="004445AC">
        <w:rPr>
          <w:rFonts w:ascii="Arial" w:eastAsiaTheme="minorHAnsi" w:hAnsi="Arial" w:cs="Arial"/>
          <w:lang w:eastAsia="en-US"/>
        </w:rPr>
        <w:t>peau froide et marbrée.</w:t>
      </w:r>
    </w:p>
    <w:p w14:paraId="4963F4F4" w14:textId="3CEA9471" w:rsidR="007342AD" w:rsidRDefault="007342AD" w:rsidP="004445AC">
      <w:pPr>
        <w:autoSpaceDE w:val="0"/>
        <w:autoSpaceDN w:val="0"/>
        <w:adjustRightInd w:val="0"/>
        <w:rPr>
          <w:rFonts w:ascii="Arial" w:eastAsiaTheme="minorHAnsi" w:hAnsi="Arial" w:cs="Arial"/>
          <w:lang w:eastAsia="en-US"/>
        </w:rPr>
      </w:pPr>
      <w:r w:rsidRPr="007342AD">
        <w:rPr>
          <w:rFonts w:ascii="Arial" w:eastAsiaTheme="minorHAnsi" w:hAnsi="Arial" w:cs="Arial"/>
          <w:lang w:eastAsia="en-US"/>
        </w:rPr>
        <w:drawing>
          <wp:anchor distT="0" distB="0" distL="114300" distR="114300" simplePos="0" relativeHeight="251685888" behindDoc="1" locked="0" layoutInCell="1" allowOverlap="1" wp14:anchorId="3891CA2A" wp14:editId="60B7166D">
            <wp:simplePos x="0" y="0"/>
            <wp:positionH relativeFrom="column">
              <wp:posOffset>1874431</wp:posOffset>
            </wp:positionH>
            <wp:positionV relativeFrom="paragraph">
              <wp:posOffset>-4445</wp:posOffset>
            </wp:positionV>
            <wp:extent cx="4582632" cy="2670000"/>
            <wp:effectExtent l="0" t="0" r="254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11164" b="6218"/>
                    <a:stretch/>
                  </pic:blipFill>
                  <pic:spPr bwMode="auto">
                    <a:xfrm>
                      <a:off x="0" y="0"/>
                      <a:ext cx="4582632" cy="2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67DD91" w14:textId="77777777" w:rsidR="007927C9" w:rsidRDefault="007927C9" w:rsidP="004445AC">
      <w:pPr>
        <w:autoSpaceDE w:val="0"/>
        <w:autoSpaceDN w:val="0"/>
        <w:adjustRightInd w:val="0"/>
        <w:rPr>
          <w:rFonts w:ascii="Arial" w:eastAsiaTheme="minorHAnsi" w:hAnsi="Arial" w:cs="Arial"/>
          <w:sz w:val="21"/>
          <w:szCs w:val="21"/>
          <w:lang w:eastAsia="en-US"/>
        </w:rPr>
      </w:pPr>
    </w:p>
    <w:p w14:paraId="6F5D8B9A" w14:textId="77777777" w:rsidR="007927C9" w:rsidRDefault="007927C9" w:rsidP="004445AC">
      <w:pPr>
        <w:autoSpaceDE w:val="0"/>
        <w:autoSpaceDN w:val="0"/>
        <w:adjustRightInd w:val="0"/>
        <w:rPr>
          <w:rFonts w:ascii="Arial" w:eastAsiaTheme="minorHAnsi" w:hAnsi="Arial" w:cs="Arial"/>
          <w:sz w:val="21"/>
          <w:szCs w:val="21"/>
          <w:lang w:eastAsia="en-US"/>
        </w:rPr>
      </w:pPr>
    </w:p>
    <w:p w14:paraId="06737359" w14:textId="77777777" w:rsidR="007927C9" w:rsidRDefault="007927C9" w:rsidP="004445AC">
      <w:pPr>
        <w:autoSpaceDE w:val="0"/>
        <w:autoSpaceDN w:val="0"/>
        <w:adjustRightInd w:val="0"/>
        <w:rPr>
          <w:rFonts w:ascii="Arial" w:eastAsiaTheme="minorHAnsi" w:hAnsi="Arial" w:cs="Arial"/>
          <w:sz w:val="21"/>
          <w:szCs w:val="21"/>
          <w:lang w:eastAsia="en-US"/>
        </w:rPr>
      </w:pPr>
    </w:p>
    <w:p w14:paraId="49CC1D95" w14:textId="72C18E0D" w:rsidR="007342AD" w:rsidRPr="007927C9" w:rsidRDefault="007342AD" w:rsidP="004445AC">
      <w:pPr>
        <w:autoSpaceDE w:val="0"/>
        <w:autoSpaceDN w:val="0"/>
        <w:adjustRightInd w:val="0"/>
        <w:rPr>
          <w:rFonts w:ascii="Arial" w:eastAsiaTheme="minorHAnsi" w:hAnsi="Arial" w:cs="Arial"/>
          <w:sz w:val="21"/>
          <w:szCs w:val="21"/>
          <w:lang w:eastAsia="en-US"/>
        </w:rPr>
      </w:pPr>
      <w:r w:rsidRPr="007927C9">
        <w:rPr>
          <w:rFonts w:ascii="Arial" w:eastAsiaTheme="minorHAnsi" w:hAnsi="Arial" w:cs="Arial"/>
          <w:sz w:val="21"/>
          <w:szCs w:val="21"/>
          <w:lang w:eastAsia="en-US"/>
        </w:rPr>
        <w:t>PA : Pression artérielle</w:t>
      </w:r>
    </w:p>
    <w:p w14:paraId="04D2F85A" w14:textId="6549F177" w:rsidR="007342AD" w:rsidRDefault="007342AD" w:rsidP="004445AC">
      <w:pPr>
        <w:autoSpaceDE w:val="0"/>
        <w:autoSpaceDN w:val="0"/>
        <w:adjustRightInd w:val="0"/>
        <w:rPr>
          <w:rFonts w:ascii="Arial" w:eastAsiaTheme="minorHAnsi" w:hAnsi="Arial" w:cs="Arial"/>
          <w:sz w:val="21"/>
          <w:szCs w:val="21"/>
          <w:lang w:eastAsia="en-US"/>
        </w:rPr>
      </w:pPr>
      <w:r w:rsidRPr="007927C9">
        <w:rPr>
          <w:rFonts w:ascii="Arial" w:eastAsiaTheme="minorHAnsi" w:hAnsi="Arial" w:cs="Arial"/>
          <w:sz w:val="21"/>
          <w:szCs w:val="21"/>
          <w:lang w:eastAsia="en-US"/>
        </w:rPr>
        <w:t>PVC : Pression veineuse C</w:t>
      </w:r>
      <w:r w:rsidR="007927C9" w:rsidRPr="007927C9">
        <w:rPr>
          <w:rFonts w:ascii="Arial" w:eastAsiaTheme="minorHAnsi" w:hAnsi="Arial" w:cs="Arial"/>
          <w:sz w:val="21"/>
          <w:szCs w:val="21"/>
          <w:lang w:eastAsia="en-US"/>
        </w:rPr>
        <w:t>entrale</w:t>
      </w:r>
    </w:p>
    <w:p w14:paraId="60C15698" w14:textId="6329B84F" w:rsidR="007927C9" w:rsidRDefault="007927C9" w:rsidP="004445AC">
      <w:pPr>
        <w:autoSpaceDE w:val="0"/>
        <w:autoSpaceDN w:val="0"/>
        <w:adjustRightInd w:val="0"/>
        <w:rPr>
          <w:rFonts w:ascii="Arial" w:eastAsiaTheme="minorHAnsi" w:hAnsi="Arial" w:cs="Arial"/>
          <w:sz w:val="21"/>
          <w:szCs w:val="21"/>
          <w:lang w:eastAsia="en-US"/>
        </w:rPr>
      </w:pPr>
      <w:r>
        <w:rPr>
          <w:rFonts w:ascii="Arial" w:eastAsiaTheme="minorHAnsi" w:hAnsi="Arial" w:cs="Arial"/>
          <w:sz w:val="21"/>
          <w:szCs w:val="21"/>
          <w:lang w:eastAsia="en-US"/>
        </w:rPr>
        <w:t>PAP : P. artère pulmonaire</w:t>
      </w:r>
    </w:p>
    <w:p w14:paraId="52909BB9" w14:textId="4F0BEF38" w:rsidR="007927C9" w:rsidRDefault="007927C9" w:rsidP="004445AC">
      <w:pPr>
        <w:autoSpaceDE w:val="0"/>
        <w:autoSpaceDN w:val="0"/>
        <w:adjustRightInd w:val="0"/>
        <w:rPr>
          <w:rFonts w:ascii="Arial" w:eastAsiaTheme="minorHAnsi" w:hAnsi="Arial" w:cs="Arial"/>
          <w:sz w:val="21"/>
          <w:szCs w:val="21"/>
          <w:lang w:eastAsia="en-US"/>
        </w:rPr>
      </w:pPr>
      <w:r>
        <w:rPr>
          <w:rFonts w:ascii="Arial" w:eastAsiaTheme="minorHAnsi" w:hAnsi="Arial" w:cs="Arial"/>
          <w:sz w:val="21"/>
          <w:szCs w:val="21"/>
          <w:lang w:eastAsia="en-US"/>
        </w:rPr>
        <w:t xml:space="preserve">PAPO : </w:t>
      </w:r>
      <w:r w:rsidR="00260D35">
        <w:rPr>
          <w:rFonts w:ascii="Arial" w:eastAsiaTheme="minorHAnsi" w:hAnsi="Arial" w:cs="Arial"/>
          <w:sz w:val="21"/>
          <w:szCs w:val="21"/>
          <w:lang w:eastAsia="en-US"/>
        </w:rPr>
        <w:t xml:space="preserve">P. artérielle </w:t>
      </w:r>
      <w:proofErr w:type="spellStart"/>
      <w:r w:rsidR="00BB1711">
        <w:rPr>
          <w:rFonts w:ascii="Arial" w:eastAsiaTheme="minorHAnsi" w:hAnsi="Arial" w:cs="Arial"/>
          <w:sz w:val="21"/>
          <w:szCs w:val="21"/>
          <w:lang w:eastAsia="en-US"/>
        </w:rPr>
        <w:t>pulm</w:t>
      </w:r>
      <w:proofErr w:type="spellEnd"/>
      <w:r w:rsidR="00BB1711">
        <w:rPr>
          <w:rFonts w:ascii="Arial" w:eastAsiaTheme="minorHAnsi" w:hAnsi="Arial" w:cs="Arial"/>
          <w:sz w:val="21"/>
          <w:szCs w:val="21"/>
          <w:lang w:eastAsia="en-US"/>
        </w:rPr>
        <w:t xml:space="preserve"> d’occlusion</w:t>
      </w:r>
    </w:p>
    <w:p w14:paraId="0E4E4CD4" w14:textId="37B1996A" w:rsidR="00305ABA" w:rsidRDefault="00305ABA" w:rsidP="004445AC">
      <w:pPr>
        <w:autoSpaceDE w:val="0"/>
        <w:autoSpaceDN w:val="0"/>
        <w:adjustRightInd w:val="0"/>
        <w:rPr>
          <w:rFonts w:ascii="Arial" w:eastAsiaTheme="minorHAnsi" w:hAnsi="Arial" w:cs="Arial"/>
          <w:sz w:val="21"/>
          <w:szCs w:val="21"/>
          <w:lang w:eastAsia="en-US"/>
        </w:rPr>
      </w:pPr>
      <w:r>
        <w:rPr>
          <w:rFonts w:ascii="Arial" w:eastAsiaTheme="minorHAnsi" w:hAnsi="Arial" w:cs="Arial"/>
          <w:sz w:val="21"/>
          <w:szCs w:val="21"/>
          <w:lang w:eastAsia="en-US"/>
        </w:rPr>
        <w:t>IC : Indice cardiaque</w:t>
      </w:r>
    </w:p>
    <w:p w14:paraId="3357534C" w14:textId="65F40814" w:rsidR="00305ABA" w:rsidRPr="007927C9" w:rsidRDefault="00305ABA" w:rsidP="004445AC">
      <w:pPr>
        <w:autoSpaceDE w:val="0"/>
        <w:autoSpaceDN w:val="0"/>
        <w:adjustRightInd w:val="0"/>
        <w:rPr>
          <w:rFonts w:ascii="Arial" w:eastAsiaTheme="minorHAnsi" w:hAnsi="Arial" w:cs="Arial"/>
          <w:sz w:val="21"/>
          <w:szCs w:val="21"/>
          <w:lang w:eastAsia="en-US"/>
        </w:rPr>
      </w:pPr>
      <w:r>
        <w:rPr>
          <w:rFonts w:ascii="Arial" w:eastAsiaTheme="minorHAnsi" w:hAnsi="Arial" w:cs="Arial"/>
          <w:sz w:val="21"/>
          <w:szCs w:val="21"/>
          <w:lang w:eastAsia="en-US"/>
        </w:rPr>
        <w:t xml:space="preserve">RVS : </w:t>
      </w:r>
      <w:r w:rsidR="002605C1">
        <w:rPr>
          <w:rFonts w:ascii="Arial" w:eastAsiaTheme="minorHAnsi" w:hAnsi="Arial" w:cs="Arial"/>
          <w:sz w:val="21"/>
          <w:szCs w:val="21"/>
          <w:lang w:eastAsia="en-US"/>
        </w:rPr>
        <w:t xml:space="preserve">Résistance </w:t>
      </w:r>
      <w:proofErr w:type="spellStart"/>
      <w:r w:rsidR="002605C1">
        <w:rPr>
          <w:rFonts w:ascii="Arial" w:eastAsiaTheme="minorHAnsi" w:hAnsi="Arial" w:cs="Arial"/>
          <w:sz w:val="21"/>
          <w:szCs w:val="21"/>
          <w:lang w:eastAsia="en-US"/>
        </w:rPr>
        <w:t>vasc</w:t>
      </w:r>
      <w:proofErr w:type="spellEnd"/>
      <w:r w:rsidR="002605C1">
        <w:rPr>
          <w:rFonts w:ascii="Arial" w:eastAsiaTheme="minorHAnsi" w:hAnsi="Arial" w:cs="Arial"/>
          <w:sz w:val="21"/>
          <w:szCs w:val="21"/>
          <w:lang w:eastAsia="en-US"/>
        </w:rPr>
        <w:t xml:space="preserve"> systémique</w:t>
      </w:r>
    </w:p>
    <w:p w14:paraId="734AD12C" w14:textId="453D5C9E" w:rsidR="007342AD" w:rsidRDefault="007342AD" w:rsidP="004445AC">
      <w:pPr>
        <w:autoSpaceDE w:val="0"/>
        <w:autoSpaceDN w:val="0"/>
        <w:adjustRightInd w:val="0"/>
        <w:rPr>
          <w:rFonts w:ascii="Arial" w:eastAsiaTheme="minorHAnsi" w:hAnsi="Arial" w:cs="Arial"/>
          <w:lang w:eastAsia="en-US"/>
        </w:rPr>
      </w:pPr>
    </w:p>
    <w:p w14:paraId="0788D9BF" w14:textId="7AC272CC" w:rsidR="007342AD" w:rsidRDefault="007342AD" w:rsidP="004445AC">
      <w:pPr>
        <w:autoSpaceDE w:val="0"/>
        <w:autoSpaceDN w:val="0"/>
        <w:adjustRightInd w:val="0"/>
        <w:rPr>
          <w:rFonts w:ascii="Arial" w:eastAsiaTheme="minorHAnsi" w:hAnsi="Arial" w:cs="Arial"/>
          <w:lang w:eastAsia="en-US"/>
        </w:rPr>
      </w:pPr>
    </w:p>
    <w:p w14:paraId="76712A88" w14:textId="556B67E4" w:rsidR="007342AD" w:rsidRDefault="007342AD" w:rsidP="004445AC">
      <w:pPr>
        <w:autoSpaceDE w:val="0"/>
        <w:autoSpaceDN w:val="0"/>
        <w:adjustRightInd w:val="0"/>
        <w:rPr>
          <w:rFonts w:ascii="Arial" w:eastAsiaTheme="minorHAnsi" w:hAnsi="Arial" w:cs="Arial"/>
          <w:lang w:eastAsia="en-US"/>
        </w:rPr>
      </w:pPr>
    </w:p>
    <w:p w14:paraId="598D8F7F" w14:textId="30AD7C6A" w:rsidR="002509F2" w:rsidRDefault="002509F2" w:rsidP="004445AC">
      <w:pPr>
        <w:autoSpaceDE w:val="0"/>
        <w:autoSpaceDN w:val="0"/>
        <w:adjustRightInd w:val="0"/>
        <w:rPr>
          <w:rFonts w:ascii="Arial" w:eastAsiaTheme="minorHAnsi" w:hAnsi="Arial" w:cs="Arial"/>
          <w:lang w:eastAsia="en-US"/>
        </w:rPr>
      </w:pPr>
    </w:p>
    <w:p w14:paraId="0A8AB0AC" w14:textId="0AC8B848" w:rsidR="007342AD" w:rsidRDefault="007342AD" w:rsidP="004445AC">
      <w:pPr>
        <w:autoSpaceDE w:val="0"/>
        <w:autoSpaceDN w:val="0"/>
        <w:adjustRightInd w:val="0"/>
        <w:rPr>
          <w:rFonts w:ascii="Arial" w:eastAsiaTheme="minorHAnsi" w:hAnsi="Arial" w:cs="Arial"/>
          <w:lang w:eastAsia="en-US"/>
        </w:rPr>
      </w:pPr>
    </w:p>
    <w:p w14:paraId="51525FD2" w14:textId="69E7BF41" w:rsidR="007342AD" w:rsidRDefault="007342AD" w:rsidP="004445AC">
      <w:pPr>
        <w:autoSpaceDE w:val="0"/>
        <w:autoSpaceDN w:val="0"/>
        <w:adjustRightInd w:val="0"/>
        <w:rPr>
          <w:rFonts w:ascii="Arial" w:eastAsiaTheme="minorHAnsi" w:hAnsi="Arial" w:cs="Arial"/>
          <w:lang w:eastAsia="en-US"/>
        </w:rPr>
      </w:pPr>
    </w:p>
    <w:p w14:paraId="7AA11A12" w14:textId="23BB4CEA" w:rsidR="007342AD" w:rsidRDefault="007342AD" w:rsidP="004445AC">
      <w:pPr>
        <w:autoSpaceDE w:val="0"/>
        <w:autoSpaceDN w:val="0"/>
        <w:adjustRightInd w:val="0"/>
        <w:rPr>
          <w:rFonts w:ascii="Arial" w:eastAsiaTheme="minorHAnsi" w:hAnsi="Arial" w:cs="Arial"/>
          <w:lang w:eastAsia="en-US"/>
        </w:rPr>
      </w:pPr>
    </w:p>
    <w:p w14:paraId="63827EC1" w14:textId="0D93EE02" w:rsidR="007342AD" w:rsidRDefault="007342AD" w:rsidP="004445AC">
      <w:pPr>
        <w:autoSpaceDE w:val="0"/>
        <w:autoSpaceDN w:val="0"/>
        <w:adjustRightInd w:val="0"/>
        <w:rPr>
          <w:rFonts w:ascii="Arial" w:eastAsiaTheme="minorHAnsi" w:hAnsi="Arial" w:cs="Arial"/>
          <w:lang w:eastAsia="en-US"/>
        </w:rPr>
      </w:pPr>
    </w:p>
    <w:p w14:paraId="011B7EC1" w14:textId="77777777" w:rsidR="007342AD" w:rsidRPr="004445AC" w:rsidRDefault="007342AD" w:rsidP="004445AC">
      <w:pPr>
        <w:autoSpaceDE w:val="0"/>
        <w:autoSpaceDN w:val="0"/>
        <w:adjustRightInd w:val="0"/>
        <w:rPr>
          <w:rFonts w:ascii="Arial" w:eastAsiaTheme="minorHAnsi" w:hAnsi="Arial" w:cs="Arial"/>
          <w:lang w:eastAsia="en-US"/>
        </w:rPr>
      </w:pPr>
    </w:p>
    <w:p w14:paraId="3C702BDE" w14:textId="45A232EF" w:rsidR="00E71BFE" w:rsidRPr="004445AC" w:rsidRDefault="00E71BFE" w:rsidP="004445AC">
      <w:pPr>
        <w:pStyle w:val="Titre1"/>
        <w:rPr>
          <w:rFonts w:ascii="Arial" w:eastAsiaTheme="minorHAnsi" w:hAnsi="Arial" w:cs="Arial"/>
          <w:b/>
          <w:bCs/>
          <w:color w:val="0070C0"/>
        </w:rPr>
      </w:pPr>
      <w:bookmarkStart w:id="2" w:name="_Toc35802581"/>
      <w:r w:rsidRPr="004445AC">
        <w:rPr>
          <w:rFonts w:ascii="Arial" w:eastAsiaTheme="minorHAnsi" w:hAnsi="Arial" w:cs="Arial"/>
          <w:b/>
          <w:bCs/>
          <w:color w:val="0070C0"/>
        </w:rPr>
        <w:lastRenderedPageBreak/>
        <w:t>RECHERCHE ETIOLOGIQUE</w:t>
      </w:r>
      <w:bookmarkEnd w:id="2"/>
    </w:p>
    <w:p w14:paraId="70F6D109" w14:textId="77777777" w:rsidR="004445AC" w:rsidRDefault="004445AC" w:rsidP="00E71BFE">
      <w:pPr>
        <w:autoSpaceDE w:val="0"/>
        <w:autoSpaceDN w:val="0"/>
        <w:adjustRightInd w:val="0"/>
        <w:rPr>
          <w:rFonts w:eastAsiaTheme="minorHAnsi"/>
          <w:sz w:val="22"/>
          <w:szCs w:val="22"/>
          <w:lang w:eastAsia="en-US"/>
        </w:rPr>
      </w:pPr>
    </w:p>
    <w:p w14:paraId="364FBB17" w14:textId="7A88E645" w:rsidR="00E71BFE" w:rsidRPr="004445AC" w:rsidRDefault="00E71BFE" w:rsidP="00E71BFE">
      <w:pPr>
        <w:autoSpaceDE w:val="0"/>
        <w:autoSpaceDN w:val="0"/>
        <w:adjustRightInd w:val="0"/>
        <w:rPr>
          <w:rFonts w:ascii="Arial" w:eastAsiaTheme="minorHAnsi" w:hAnsi="Arial" w:cs="Arial"/>
          <w:lang w:eastAsia="en-US"/>
        </w:rPr>
      </w:pPr>
      <w:r w:rsidRPr="004445AC">
        <w:rPr>
          <w:rFonts w:ascii="Arial" w:eastAsiaTheme="minorHAnsi" w:hAnsi="Arial" w:cs="Arial"/>
          <w:lang w:eastAsia="en-US"/>
        </w:rPr>
        <w:t>L'examen clinique s'attache ici aux signes qui orientent (ou établissent) la cause du choc. La</w:t>
      </w:r>
    </w:p>
    <w:p w14:paraId="2BC93A39" w14:textId="77777777" w:rsidR="00E71BFE" w:rsidRPr="004445AC" w:rsidRDefault="00E71BFE" w:rsidP="00E71BFE">
      <w:pPr>
        <w:autoSpaceDE w:val="0"/>
        <w:autoSpaceDN w:val="0"/>
        <w:adjustRightInd w:val="0"/>
        <w:rPr>
          <w:rFonts w:ascii="Arial" w:eastAsiaTheme="minorHAnsi" w:hAnsi="Arial" w:cs="Arial"/>
          <w:lang w:eastAsia="en-US"/>
        </w:rPr>
      </w:pPr>
      <w:r w:rsidRPr="004445AC">
        <w:rPr>
          <w:rFonts w:ascii="Arial" w:eastAsiaTheme="minorHAnsi" w:hAnsi="Arial" w:cs="Arial"/>
          <w:lang w:eastAsia="en-US"/>
        </w:rPr>
        <w:t>première question est de savoir si la cause du choc est cardiaque ou extracardiaque.</w:t>
      </w:r>
    </w:p>
    <w:p w14:paraId="61CB6084" w14:textId="77777777" w:rsidR="00E71BFE" w:rsidRPr="004445AC" w:rsidRDefault="00E71BFE" w:rsidP="00E71BFE">
      <w:pPr>
        <w:autoSpaceDE w:val="0"/>
        <w:autoSpaceDN w:val="0"/>
        <w:adjustRightInd w:val="0"/>
        <w:rPr>
          <w:rFonts w:ascii="Arial" w:eastAsiaTheme="minorHAnsi" w:hAnsi="Arial" w:cs="Arial"/>
          <w:lang w:eastAsia="en-US"/>
        </w:rPr>
      </w:pPr>
      <w:r w:rsidRPr="004445AC">
        <w:rPr>
          <w:rFonts w:ascii="Arial" w:eastAsiaTheme="minorHAnsi" w:hAnsi="Arial" w:cs="Arial"/>
          <w:lang w:eastAsia="en-US"/>
        </w:rPr>
        <w:t>On recherchera :</w:t>
      </w:r>
    </w:p>
    <w:p w14:paraId="5F48E16F" w14:textId="102C29BB" w:rsidR="000A4A63" w:rsidRPr="00F50421" w:rsidRDefault="00E71BFE" w:rsidP="00E6304C">
      <w:pPr>
        <w:pStyle w:val="Paragraphedeliste"/>
        <w:numPr>
          <w:ilvl w:val="0"/>
          <w:numId w:val="9"/>
        </w:numPr>
        <w:autoSpaceDE w:val="0"/>
        <w:autoSpaceDN w:val="0"/>
        <w:adjustRightInd w:val="0"/>
        <w:rPr>
          <w:rFonts w:ascii="Arial" w:hAnsi="Arial" w:cs="Arial"/>
          <w:sz w:val="24"/>
          <w:szCs w:val="24"/>
        </w:rPr>
      </w:pPr>
      <w:r w:rsidRPr="00F50421">
        <w:rPr>
          <w:rFonts w:ascii="Arial" w:hAnsi="Arial" w:cs="Arial"/>
          <w:sz w:val="24"/>
          <w:szCs w:val="24"/>
        </w:rPr>
        <w:t xml:space="preserve">Des signes de </w:t>
      </w:r>
      <w:hyperlink r:id="rId15" w:history="1">
        <w:r w:rsidRPr="00AB6975">
          <w:rPr>
            <w:rStyle w:val="Lienhypertexte"/>
            <w:rFonts w:ascii="Arial" w:hAnsi="Arial" w:cs="Arial"/>
            <w:sz w:val="24"/>
            <w:szCs w:val="24"/>
          </w:rPr>
          <w:t>cardiopathie</w:t>
        </w:r>
      </w:hyperlink>
      <w:r w:rsidRPr="00F50421">
        <w:rPr>
          <w:rFonts w:ascii="Arial" w:hAnsi="Arial" w:cs="Arial"/>
          <w:sz w:val="24"/>
          <w:szCs w:val="24"/>
        </w:rPr>
        <w:t xml:space="preserve"> : auscultation des valves, signes d'insuffisance ventriculaire gauche,</w:t>
      </w:r>
      <w:r w:rsidR="00E6304C" w:rsidRPr="00F50421">
        <w:rPr>
          <w:rFonts w:ascii="Arial" w:hAnsi="Arial" w:cs="Arial"/>
          <w:sz w:val="24"/>
          <w:szCs w:val="24"/>
        </w:rPr>
        <w:t xml:space="preserve"> </w:t>
      </w:r>
      <w:r w:rsidRPr="00F50421">
        <w:rPr>
          <w:rFonts w:ascii="Arial" w:hAnsi="Arial" w:cs="Arial"/>
          <w:sz w:val="24"/>
          <w:szCs w:val="24"/>
        </w:rPr>
        <w:t>signes d'insuffisance ventriculaire droite ;</w:t>
      </w:r>
    </w:p>
    <w:p w14:paraId="0402153C" w14:textId="16935F8D" w:rsidR="008441AC" w:rsidRPr="00F50421" w:rsidRDefault="00E71BFE" w:rsidP="00E71BFE">
      <w:pPr>
        <w:pStyle w:val="Paragraphedeliste"/>
        <w:numPr>
          <w:ilvl w:val="0"/>
          <w:numId w:val="9"/>
        </w:numPr>
        <w:autoSpaceDE w:val="0"/>
        <w:autoSpaceDN w:val="0"/>
        <w:adjustRightInd w:val="0"/>
        <w:rPr>
          <w:rFonts w:ascii="Arial" w:hAnsi="Arial" w:cs="Arial"/>
          <w:sz w:val="24"/>
          <w:szCs w:val="24"/>
        </w:rPr>
      </w:pPr>
      <w:r w:rsidRPr="00F50421">
        <w:rPr>
          <w:rFonts w:ascii="Arial" w:hAnsi="Arial" w:cs="Arial"/>
          <w:sz w:val="24"/>
          <w:szCs w:val="24"/>
        </w:rPr>
        <w:t xml:space="preserve">Des signes d'infection : un </w:t>
      </w:r>
      <w:hyperlink r:id="rId16" w:history="1">
        <w:r w:rsidRPr="00BF21FC">
          <w:rPr>
            <w:rStyle w:val="Lienhypertexte"/>
            <w:rFonts w:ascii="Arial" w:hAnsi="Arial" w:cs="Arial"/>
            <w:sz w:val="24"/>
            <w:szCs w:val="24"/>
          </w:rPr>
          <w:t>SRIS</w:t>
        </w:r>
      </w:hyperlink>
      <w:r w:rsidRPr="00F50421">
        <w:rPr>
          <w:rFonts w:ascii="Arial" w:hAnsi="Arial" w:cs="Arial"/>
          <w:sz w:val="24"/>
          <w:szCs w:val="24"/>
        </w:rPr>
        <w:t>, un sepsis sévère, point d’appel infectieux : brûlures</w:t>
      </w:r>
      <w:r w:rsidR="008441AC" w:rsidRPr="00F50421">
        <w:rPr>
          <w:rFonts w:ascii="Arial" w:hAnsi="Arial" w:cs="Arial"/>
          <w:sz w:val="24"/>
          <w:szCs w:val="24"/>
        </w:rPr>
        <w:t xml:space="preserve"> </w:t>
      </w:r>
      <w:r w:rsidRPr="00F50421">
        <w:rPr>
          <w:rFonts w:ascii="Arial" w:hAnsi="Arial" w:cs="Arial"/>
          <w:sz w:val="24"/>
          <w:szCs w:val="24"/>
        </w:rPr>
        <w:t>mictionnelles, toux et expectoration... ;</w:t>
      </w:r>
    </w:p>
    <w:p w14:paraId="4C4E85BC" w14:textId="2BBC4F6A" w:rsidR="008441AC" w:rsidRPr="00F50421" w:rsidRDefault="00E71BFE" w:rsidP="00E71BFE">
      <w:pPr>
        <w:pStyle w:val="Paragraphedeliste"/>
        <w:numPr>
          <w:ilvl w:val="0"/>
          <w:numId w:val="9"/>
        </w:numPr>
        <w:autoSpaceDE w:val="0"/>
        <w:autoSpaceDN w:val="0"/>
        <w:adjustRightInd w:val="0"/>
        <w:rPr>
          <w:rFonts w:ascii="Arial" w:hAnsi="Arial" w:cs="Arial"/>
          <w:sz w:val="24"/>
          <w:szCs w:val="24"/>
        </w:rPr>
      </w:pPr>
      <w:r w:rsidRPr="00F50421">
        <w:rPr>
          <w:rFonts w:ascii="Arial" w:hAnsi="Arial" w:cs="Arial"/>
          <w:sz w:val="24"/>
          <w:szCs w:val="24"/>
        </w:rPr>
        <w:t xml:space="preserve">Des éléments en faveur d'une perte </w:t>
      </w:r>
      <w:proofErr w:type="spellStart"/>
      <w:r w:rsidRPr="00F50421">
        <w:rPr>
          <w:rFonts w:ascii="Arial" w:hAnsi="Arial" w:cs="Arial"/>
          <w:sz w:val="24"/>
          <w:szCs w:val="24"/>
        </w:rPr>
        <w:t>volémique</w:t>
      </w:r>
      <w:proofErr w:type="spellEnd"/>
      <w:r w:rsidRPr="00F50421">
        <w:rPr>
          <w:rFonts w:ascii="Arial" w:hAnsi="Arial" w:cs="Arial"/>
          <w:sz w:val="24"/>
          <w:szCs w:val="24"/>
        </w:rPr>
        <w:t xml:space="preserve"> : saignement extériorisé, </w:t>
      </w:r>
      <w:proofErr w:type="spellStart"/>
      <w:r w:rsidRPr="00F50421">
        <w:rPr>
          <w:rFonts w:ascii="Arial" w:hAnsi="Arial" w:cs="Arial"/>
          <w:sz w:val="24"/>
          <w:szCs w:val="24"/>
        </w:rPr>
        <w:t>épigastralgies</w:t>
      </w:r>
      <w:proofErr w:type="spellEnd"/>
      <w:r w:rsidRPr="00F50421">
        <w:rPr>
          <w:rFonts w:ascii="Arial" w:hAnsi="Arial" w:cs="Arial"/>
          <w:sz w:val="24"/>
          <w:szCs w:val="24"/>
        </w:rPr>
        <w:t xml:space="preserve">, </w:t>
      </w:r>
      <w:hyperlink r:id="rId17" w:history="1">
        <w:r w:rsidRPr="0067608F">
          <w:rPr>
            <w:rStyle w:val="Lienhypertexte"/>
            <w:rFonts w:ascii="Arial" w:hAnsi="Arial" w:cs="Arial"/>
            <w:sz w:val="24"/>
            <w:szCs w:val="24"/>
          </w:rPr>
          <w:t>méléna</w:t>
        </w:r>
      </w:hyperlink>
      <w:r w:rsidR="008441AC" w:rsidRPr="00F50421">
        <w:rPr>
          <w:rFonts w:ascii="Arial" w:hAnsi="Arial" w:cs="Arial"/>
          <w:sz w:val="24"/>
          <w:szCs w:val="24"/>
        </w:rPr>
        <w:t xml:space="preserve"> </w:t>
      </w:r>
      <w:r w:rsidRPr="00F50421">
        <w:rPr>
          <w:rFonts w:ascii="Arial" w:hAnsi="Arial" w:cs="Arial"/>
          <w:sz w:val="24"/>
          <w:szCs w:val="24"/>
        </w:rPr>
        <w:t xml:space="preserve">ou </w:t>
      </w:r>
      <w:hyperlink r:id="rId18" w:history="1">
        <w:r w:rsidRPr="0028293C">
          <w:rPr>
            <w:rStyle w:val="Lienhypertexte"/>
            <w:rFonts w:ascii="Arial" w:hAnsi="Arial" w:cs="Arial"/>
            <w:sz w:val="24"/>
            <w:szCs w:val="24"/>
          </w:rPr>
          <w:t>hématémèse</w:t>
        </w:r>
      </w:hyperlink>
      <w:r w:rsidRPr="00F50421">
        <w:rPr>
          <w:rFonts w:ascii="Arial" w:hAnsi="Arial" w:cs="Arial"/>
          <w:sz w:val="24"/>
          <w:szCs w:val="24"/>
        </w:rPr>
        <w:t>...</w:t>
      </w:r>
    </w:p>
    <w:p w14:paraId="14AD6951" w14:textId="005C1FD4" w:rsidR="008441AC" w:rsidRPr="00F50421" w:rsidRDefault="00E71BFE" w:rsidP="00E71BFE">
      <w:pPr>
        <w:pStyle w:val="Paragraphedeliste"/>
        <w:numPr>
          <w:ilvl w:val="0"/>
          <w:numId w:val="9"/>
        </w:numPr>
        <w:autoSpaceDE w:val="0"/>
        <w:autoSpaceDN w:val="0"/>
        <w:adjustRightInd w:val="0"/>
        <w:rPr>
          <w:rFonts w:ascii="Arial" w:hAnsi="Arial" w:cs="Arial"/>
          <w:sz w:val="24"/>
          <w:szCs w:val="24"/>
        </w:rPr>
      </w:pPr>
      <w:r w:rsidRPr="00F50421">
        <w:rPr>
          <w:rFonts w:ascii="Arial" w:hAnsi="Arial" w:cs="Arial"/>
          <w:sz w:val="24"/>
          <w:szCs w:val="24"/>
        </w:rPr>
        <w:t>Des éléments en faveur d’une allergie : Terrain connu, prise médicamenteuse ou alimentaire</w:t>
      </w:r>
      <w:r w:rsidR="008441AC" w:rsidRPr="00F50421">
        <w:rPr>
          <w:rFonts w:ascii="Arial" w:hAnsi="Arial" w:cs="Arial"/>
          <w:sz w:val="24"/>
          <w:szCs w:val="24"/>
        </w:rPr>
        <w:t xml:space="preserve"> </w:t>
      </w:r>
      <w:r w:rsidRPr="00F50421">
        <w:rPr>
          <w:rFonts w:ascii="Arial" w:hAnsi="Arial" w:cs="Arial"/>
          <w:sz w:val="24"/>
          <w:szCs w:val="24"/>
        </w:rPr>
        <w:t xml:space="preserve">précédant l’épisode, éruption cutanée </w:t>
      </w:r>
      <w:hyperlink r:id="rId19" w:history="1">
        <w:proofErr w:type="spellStart"/>
        <w:r w:rsidRPr="00DE58BD">
          <w:rPr>
            <w:rStyle w:val="Lienhypertexte"/>
            <w:rFonts w:ascii="Arial" w:hAnsi="Arial" w:cs="Arial"/>
            <w:sz w:val="24"/>
            <w:szCs w:val="24"/>
          </w:rPr>
          <w:t>urticarienne</w:t>
        </w:r>
        <w:proofErr w:type="spellEnd"/>
      </w:hyperlink>
      <w:r w:rsidRPr="00F50421">
        <w:rPr>
          <w:rFonts w:ascii="Arial" w:hAnsi="Arial" w:cs="Arial"/>
          <w:sz w:val="24"/>
          <w:szCs w:val="24"/>
        </w:rPr>
        <w:t>…</w:t>
      </w:r>
    </w:p>
    <w:p w14:paraId="2C7C0051" w14:textId="73688FC5" w:rsidR="008441AC" w:rsidRPr="00F50421" w:rsidRDefault="00E71BFE" w:rsidP="00E71BFE">
      <w:pPr>
        <w:pStyle w:val="Paragraphedeliste"/>
        <w:numPr>
          <w:ilvl w:val="0"/>
          <w:numId w:val="9"/>
        </w:numPr>
        <w:autoSpaceDE w:val="0"/>
        <w:autoSpaceDN w:val="0"/>
        <w:adjustRightInd w:val="0"/>
        <w:rPr>
          <w:rFonts w:ascii="Arial" w:hAnsi="Arial" w:cs="Arial"/>
          <w:sz w:val="24"/>
          <w:szCs w:val="24"/>
        </w:rPr>
      </w:pPr>
      <w:r w:rsidRPr="00F50421">
        <w:rPr>
          <w:rFonts w:ascii="Arial" w:hAnsi="Arial" w:cs="Arial"/>
          <w:sz w:val="24"/>
          <w:szCs w:val="24"/>
        </w:rPr>
        <w:t>Des éléments d'orientation peuvent être obtenus par les antécédents médicaux du patient</w:t>
      </w:r>
      <w:r w:rsidR="00DE2DD8">
        <w:rPr>
          <w:rFonts w:ascii="Arial" w:hAnsi="Arial" w:cs="Arial"/>
          <w:sz w:val="24"/>
          <w:szCs w:val="24"/>
        </w:rPr>
        <w:t> </w:t>
      </w:r>
      <w:r w:rsidR="007972E0">
        <w:rPr>
          <w:rFonts w:ascii="Arial" w:hAnsi="Arial" w:cs="Arial"/>
          <w:sz w:val="24"/>
          <w:szCs w:val="24"/>
        </w:rPr>
        <w:t>(questionnez le MATH</w:t>
      </w:r>
      <w:r w:rsidR="0045267F">
        <w:rPr>
          <w:rFonts w:ascii="Arial" w:hAnsi="Arial" w:cs="Arial"/>
          <w:sz w:val="24"/>
          <w:szCs w:val="24"/>
        </w:rPr>
        <w:t xml:space="preserve"> &gt; AFGSU</w:t>
      </w:r>
      <w:r w:rsidR="007972E0">
        <w:rPr>
          <w:rFonts w:ascii="Arial" w:hAnsi="Arial" w:cs="Arial"/>
          <w:sz w:val="24"/>
          <w:szCs w:val="24"/>
        </w:rPr>
        <w:t>)</w:t>
      </w:r>
      <w:r w:rsidRPr="00F50421">
        <w:rPr>
          <w:rFonts w:ascii="Arial" w:hAnsi="Arial" w:cs="Arial"/>
          <w:sz w:val="24"/>
          <w:szCs w:val="24"/>
        </w:rPr>
        <w:t>, auprès</w:t>
      </w:r>
      <w:r w:rsidR="008441AC" w:rsidRPr="00F50421">
        <w:rPr>
          <w:rFonts w:ascii="Arial" w:hAnsi="Arial" w:cs="Arial"/>
          <w:sz w:val="24"/>
          <w:szCs w:val="24"/>
        </w:rPr>
        <w:t xml:space="preserve"> </w:t>
      </w:r>
      <w:r w:rsidRPr="00F50421">
        <w:rPr>
          <w:rFonts w:ascii="Arial" w:hAnsi="Arial" w:cs="Arial"/>
          <w:sz w:val="24"/>
          <w:szCs w:val="24"/>
        </w:rPr>
        <w:t>de lui</w:t>
      </w:r>
      <w:r w:rsidRPr="00F50421">
        <w:rPr>
          <w:rFonts w:ascii="Cambria Math" w:hAnsi="Cambria Math" w:cs="Cambria Math"/>
          <w:sz w:val="24"/>
          <w:szCs w:val="24"/>
        </w:rPr>
        <w:t>‐</w:t>
      </w:r>
      <w:r w:rsidRPr="00F50421">
        <w:rPr>
          <w:rFonts w:ascii="Arial" w:hAnsi="Arial" w:cs="Arial"/>
          <w:sz w:val="24"/>
          <w:szCs w:val="24"/>
        </w:rPr>
        <w:t>même ou de son entourage : insuffisance cardiaque connue et traitée, syndrome ulcéreux... Un</w:t>
      </w:r>
      <w:r w:rsidR="008441AC" w:rsidRPr="00F50421">
        <w:rPr>
          <w:rFonts w:ascii="Arial" w:hAnsi="Arial" w:cs="Arial"/>
          <w:sz w:val="24"/>
          <w:szCs w:val="24"/>
        </w:rPr>
        <w:t xml:space="preserve"> </w:t>
      </w:r>
      <w:r w:rsidRPr="00F50421">
        <w:rPr>
          <w:rFonts w:ascii="Arial" w:hAnsi="Arial" w:cs="Arial"/>
          <w:sz w:val="24"/>
          <w:szCs w:val="24"/>
        </w:rPr>
        <w:t>traitement probabiliste est débuté en urgence : la réponse au traitement conforte alors dans le choix</w:t>
      </w:r>
      <w:r w:rsidR="008441AC" w:rsidRPr="00F50421">
        <w:rPr>
          <w:rFonts w:ascii="Arial" w:hAnsi="Arial" w:cs="Arial"/>
          <w:sz w:val="24"/>
          <w:szCs w:val="24"/>
        </w:rPr>
        <w:t xml:space="preserve"> </w:t>
      </w:r>
      <w:r w:rsidRPr="00F50421">
        <w:rPr>
          <w:rFonts w:ascii="Arial" w:hAnsi="Arial" w:cs="Arial"/>
          <w:sz w:val="24"/>
          <w:szCs w:val="24"/>
        </w:rPr>
        <w:t xml:space="preserve">diagnostique retenu. </w:t>
      </w:r>
    </w:p>
    <w:p w14:paraId="6D9B2A6A" w14:textId="74B7065C" w:rsidR="008441AC" w:rsidRPr="008441AC" w:rsidRDefault="00E71BFE" w:rsidP="008441AC">
      <w:pPr>
        <w:autoSpaceDE w:val="0"/>
        <w:autoSpaceDN w:val="0"/>
        <w:adjustRightInd w:val="0"/>
        <w:rPr>
          <w:rFonts w:ascii="Arial" w:hAnsi="Arial" w:cs="Arial"/>
        </w:rPr>
      </w:pPr>
      <w:r w:rsidRPr="008441AC">
        <w:rPr>
          <w:rFonts w:ascii="Arial" w:eastAsiaTheme="minorHAnsi" w:hAnsi="Arial" w:cs="Arial"/>
        </w:rPr>
        <w:t>Des examens complémentaires simples peuvent être pratiqués dans le but de</w:t>
      </w:r>
      <w:r w:rsidR="008441AC" w:rsidRPr="008441AC">
        <w:rPr>
          <w:rFonts w:ascii="Arial" w:hAnsi="Arial" w:cs="Arial"/>
        </w:rPr>
        <w:t xml:space="preserve"> </w:t>
      </w:r>
      <w:r w:rsidRPr="008441AC">
        <w:rPr>
          <w:rFonts w:ascii="Arial" w:eastAsiaTheme="minorHAnsi" w:hAnsi="Arial" w:cs="Arial"/>
        </w:rPr>
        <w:t>préciser le mécanisme et la gravité du choc :</w:t>
      </w:r>
    </w:p>
    <w:p w14:paraId="1202880B" w14:textId="47E10C5E" w:rsidR="006D16AD" w:rsidRPr="00F50421" w:rsidRDefault="002B0632" w:rsidP="004445AC">
      <w:pPr>
        <w:pStyle w:val="Paragraphedeliste"/>
        <w:numPr>
          <w:ilvl w:val="0"/>
          <w:numId w:val="9"/>
        </w:numPr>
        <w:autoSpaceDE w:val="0"/>
        <w:autoSpaceDN w:val="0"/>
        <w:adjustRightInd w:val="0"/>
        <w:rPr>
          <w:rFonts w:ascii="Arial" w:hAnsi="Arial" w:cs="Arial"/>
          <w:sz w:val="24"/>
          <w:szCs w:val="24"/>
        </w:rPr>
      </w:pPr>
      <w:hyperlink r:id="rId20" w:history="1">
        <w:r w:rsidR="00E71BFE" w:rsidRPr="00381F4B">
          <w:rPr>
            <w:rStyle w:val="Lienhypertexte"/>
            <w:rFonts w:ascii="Arial" w:hAnsi="Arial" w:cs="Arial"/>
            <w:sz w:val="24"/>
            <w:szCs w:val="24"/>
          </w:rPr>
          <w:t>Trouble du métabolisme anaérobie</w:t>
        </w:r>
      </w:hyperlink>
      <w:r w:rsidR="00E71BFE" w:rsidRPr="00F50421">
        <w:rPr>
          <w:rFonts w:ascii="Arial" w:hAnsi="Arial" w:cs="Arial"/>
          <w:sz w:val="24"/>
          <w:szCs w:val="24"/>
        </w:rPr>
        <w:t xml:space="preserve"> (les organes ne reçoivent pas d'oxygène selon leur besoin),</w:t>
      </w:r>
      <w:r w:rsidR="00E91EF7" w:rsidRPr="00F50421">
        <w:rPr>
          <w:rFonts w:ascii="Arial" w:hAnsi="Arial" w:cs="Arial"/>
          <w:sz w:val="24"/>
          <w:szCs w:val="24"/>
        </w:rPr>
        <w:t xml:space="preserve"> </w:t>
      </w:r>
      <w:r w:rsidR="00E71BFE" w:rsidRPr="00F50421">
        <w:rPr>
          <w:rFonts w:ascii="Arial" w:hAnsi="Arial" w:cs="Arial"/>
          <w:sz w:val="24"/>
          <w:szCs w:val="24"/>
        </w:rPr>
        <w:t>ou d'un</w:t>
      </w:r>
      <w:r w:rsidR="002509F2" w:rsidRPr="00F50421">
        <w:rPr>
          <w:rFonts w:ascii="Arial" w:hAnsi="Arial" w:cs="Arial"/>
          <w:sz w:val="24"/>
          <w:szCs w:val="24"/>
        </w:rPr>
        <w:t xml:space="preserve"> défaut d'élimination hépatique des lactates : gaz du sang artériel avec mesure du pH et</w:t>
      </w:r>
      <w:r w:rsidR="00E91EF7" w:rsidRPr="00F50421">
        <w:rPr>
          <w:rFonts w:ascii="Arial" w:hAnsi="Arial" w:cs="Arial"/>
          <w:sz w:val="24"/>
          <w:szCs w:val="24"/>
        </w:rPr>
        <w:t xml:space="preserve"> </w:t>
      </w:r>
      <w:r w:rsidR="002509F2" w:rsidRPr="00F50421">
        <w:rPr>
          <w:rFonts w:ascii="Arial" w:hAnsi="Arial" w:cs="Arial"/>
          <w:sz w:val="24"/>
          <w:szCs w:val="24"/>
        </w:rPr>
        <w:t>dosage du taux de lactate sanguin.</w:t>
      </w:r>
      <w:r w:rsidR="006D16AD" w:rsidRPr="00F50421">
        <w:rPr>
          <w:rFonts w:ascii="Arial" w:hAnsi="Arial" w:cs="Arial"/>
          <w:sz w:val="24"/>
          <w:szCs w:val="24"/>
        </w:rPr>
        <w:t xml:space="preserve"> </w:t>
      </w:r>
    </w:p>
    <w:p w14:paraId="3D6F1FF6" w14:textId="336343FC" w:rsidR="004445AC" w:rsidRPr="00F50421" w:rsidRDefault="004445AC" w:rsidP="004445AC">
      <w:pPr>
        <w:pStyle w:val="Paragraphedeliste"/>
        <w:numPr>
          <w:ilvl w:val="0"/>
          <w:numId w:val="9"/>
        </w:numPr>
        <w:autoSpaceDE w:val="0"/>
        <w:autoSpaceDN w:val="0"/>
        <w:adjustRightInd w:val="0"/>
        <w:rPr>
          <w:rFonts w:ascii="Arial" w:hAnsi="Arial" w:cs="Arial"/>
          <w:sz w:val="24"/>
          <w:szCs w:val="24"/>
        </w:rPr>
      </w:pPr>
      <w:r w:rsidRPr="00F50421">
        <w:rPr>
          <w:rFonts w:ascii="Arial" w:hAnsi="Arial" w:cs="Arial"/>
          <w:sz w:val="24"/>
          <w:szCs w:val="24"/>
        </w:rPr>
        <w:t xml:space="preserve">Une </w:t>
      </w:r>
      <w:hyperlink r:id="rId21" w:history="1">
        <w:r w:rsidRPr="009B2859">
          <w:rPr>
            <w:rStyle w:val="Lienhypertexte"/>
            <w:rFonts w:ascii="Arial" w:hAnsi="Arial" w:cs="Arial"/>
            <w:sz w:val="24"/>
            <w:szCs w:val="24"/>
          </w:rPr>
          <w:t>numération globulaire</w:t>
        </w:r>
      </w:hyperlink>
      <w:r w:rsidRPr="00F50421">
        <w:rPr>
          <w:rFonts w:ascii="Arial" w:hAnsi="Arial" w:cs="Arial"/>
          <w:sz w:val="24"/>
          <w:szCs w:val="24"/>
        </w:rPr>
        <w:t xml:space="preserve">, un bilan d’hémostase, un </w:t>
      </w:r>
      <w:hyperlink r:id="rId22" w:history="1">
        <w:r w:rsidRPr="002A35B1">
          <w:rPr>
            <w:rStyle w:val="Lienhypertexte"/>
            <w:rFonts w:ascii="Arial" w:hAnsi="Arial" w:cs="Arial"/>
            <w:sz w:val="24"/>
            <w:szCs w:val="24"/>
          </w:rPr>
          <w:t>ionogramme</w:t>
        </w:r>
      </w:hyperlink>
      <w:r w:rsidRPr="00F50421">
        <w:rPr>
          <w:rFonts w:ascii="Arial" w:hAnsi="Arial" w:cs="Arial"/>
          <w:sz w:val="24"/>
          <w:szCs w:val="24"/>
        </w:rPr>
        <w:t>, une protidémie, un bilan</w:t>
      </w:r>
      <w:r w:rsidR="006D16AD" w:rsidRPr="00F50421">
        <w:rPr>
          <w:rFonts w:ascii="Arial" w:hAnsi="Arial" w:cs="Arial"/>
          <w:sz w:val="24"/>
          <w:szCs w:val="24"/>
        </w:rPr>
        <w:t xml:space="preserve"> </w:t>
      </w:r>
      <w:r w:rsidRPr="00F50421">
        <w:rPr>
          <w:rFonts w:ascii="Arial" w:hAnsi="Arial" w:cs="Arial"/>
          <w:sz w:val="24"/>
          <w:szCs w:val="24"/>
        </w:rPr>
        <w:t>rénal et hépatique sont systématiques, et permettent d’évaluer le retentissement du choc et</w:t>
      </w:r>
      <w:r w:rsidR="006D16AD" w:rsidRPr="00F50421">
        <w:rPr>
          <w:rFonts w:ascii="Arial" w:hAnsi="Arial" w:cs="Arial"/>
          <w:sz w:val="24"/>
          <w:szCs w:val="24"/>
        </w:rPr>
        <w:t xml:space="preserve"> </w:t>
      </w:r>
      <w:r w:rsidRPr="00F50421">
        <w:rPr>
          <w:rFonts w:ascii="Arial" w:hAnsi="Arial" w:cs="Arial"/>
          <w:sz w:val="24"/>
          <w:szCs w:val="24"/>
        </w:rPr>
        <w:t>d’orienter vers certaines étiologies.</w:t>
      </w:r>
    </w:p>
    <w:p w14:paraId="5F6D1BC3" w14:textId="59076E5C" w:rsidR="004445AC" w:rsidRPr="004445AC" w:rsidRDefault="004445AC" w:rsidP="004445AC">
      <w:pPr>
        <w:autoSpaceDE w:val="0"/>
        <w:autoSpaceDN w:val="0"/>
        <w:adjustRightInd w:val="0"/>
        <w:rPr>
          <w:rFonts w:ascii="Arial" w:eastAsiaTheme="minorHAnsi" w:hAnsi="Arial" w:cs="Arial"/>
          <w:lang w:eastAsia="en-US"/>
        </w:rPr>
      </w:pPr>
      <w:r w:rsidRPr="004445AC">
        <w:rPr>
          <w:rFonts w:ascii="Arial" w:eastAsiaTheme="minorHAnsi" w:hAnsi="Arial" w:cs="Arial"/>
          <w:lang w:eastAsia="en-US"/>
        </w:rPr>
        <w:t>En faveur de l'étiologie du choc septique, on recherche un syndrome infectieux (protéine C</w:t>
      </w:r>
      <w:r w:rsidR="00E06038">
        <w:rPr>
          <w:rFonts w:ascii="Arial" w:eastAsiaTheme="minorHAnsi" w:hAnsi="Arial" w:cs="Arial"/>
          <w:lang w:eastAsia="en-US"/>
        </w:rPr>
        <w:t xml:space="preserve"> </w:t>
      </w:r>
      <w:r w:rsidRPr="004445AC">
        <w:rPr>
          <w:rFonts w:ascii="Arial" w:eastAsiaTheme="minorHAnsi" w:hAnsi="Arial" w:cs="Arial"/>
          <w:lang w:eastAsia="en-US"/>
        </w:rPr>
        <w:t>réactive,</w:t>
      </w:r>
      <w:r w:rsidR="006D16AD">
        <w:rPr>
          <w:rFonts w:ascii="Arial" w:eastAsiaTheme="minorHAnsi" w:hAnsi="Arial" w:cs="Arial"/>
          <w:lang w:eastAsia="en-US"/>
        </w:rPr>
        <w:t xml:space="preserve"> </w:t>
      </w:r>
      <w:proofErr w:type="spellStart"/>
      <w:r w:rsidRPr="004445AC">
        <w:rPr>
          <w:rFonts w:ascii="Arial" w:eastAsiaTheme="minorHAnsi" w:hAnsi="Arial" w:cs="Arial"/>
          <w:lang w:eastAsia="en-US"/>
        </w:rPr>
        <w:t>polynucléose</w:t>
      </w:r>
      <w:proofErr w:type="spellEnd"/>
      <w:r w:rsidRPr="004445AC">
        <w:rPr>
          <w:rFonts w:ascii="Arial" w:eastAsiaTheme="minorHAnsi" w:hAnsi="Arial" w:cs="Arial"/>
          <w:lang w:eastAsia="en-US"/>
        </w:rPr>
        <w:t xml:space="preserve"> ou neutropénie) et une porte d’entrée infectieuse (</w:t>
      </w:r>
      <w:hyperlink r:id="rId23" w:history="1">
        <w:r w:rsidRPr="00F05370">
          <w:rPr>
            <w:rStyle w:val="Lienhypertexte"/>
            <w:rFonts w:ascii="Arial" w:eastAsiaTheme="minorHAnsi" w:hAnsi="Arial" w:cs="Arial"/>
            <w:lang w:eastAsia="en-US"/>
          </w:rPr>
          <w:t>radiographie</w:t>
        </w:r>
        <w:r w:rsidR="00E06038" w:rsidRPr="00F05370">
          <w:rPr>
            <w:rStyle w:val="Lienhypertexte"/>
            <w:rFonts w:ascii="Arial" w:eastAsiaTheme="minorHAnsi" w:hAnsi="Arial" w:cs="Arial"/>
            <w:lang w:eastAsia="en-US"/>
          </w:rPr>
          <w:t xml:space="preserve"> </w:t>
        </w:r>
        <w:r w:rsidRPr="00F05370">
          <w:rPr>
            <w:rStyle w:val="Lienhypertexte"/>
            <w:rFonts w:ascii="Arial" w:eastAsiaTheme="minorHAnsi" w:hAnsi="Arial" w:cs="Arial"/>
            <w:lang w:eastAsia="en-US"/>
          </w:rPr>
          <w:t>thoracique</w:t>
        </w:r>
      </w:hyperlink>
      <w:r w:rsidRPr="004445AC">
        <w:rPr>
          <w:rFonts w:ascii="Arial" w:eastAsiaTheme="minorHAnsi" w:hAnsi="Arial" w:cs="Arial"/>
          <w:lang w:eastAsia="en-US"/>
        </w:rPr>
        <w:t xml:space="preserve"> et </w:t>
      </w:r>
      <w:hyperlink r:id="rId24" w:history="1">
        <w:r w:rsidRPr="00A73DD3">
          <w:rPr>
            <w:rStyle w:val="Lienhypertexte"/>
            <w:rFonts w:ascii="Arial" w:eastAsiaTheme="minorHAnsi" w:hAnsi="Arial" w:cs="Arial"/>
            <w:lang w:eastAsia="en-US"/>
          </w:rPr>
          <w:t>bandelette urinaire</w:t>
        </w:r>
      </w:hyperlink>
      <w:r w:rsidRPr="004445AC">
        <w:rPr>
          <w:rFonts w:ascii="Arial" w:eastAsiaTheme="minorHAnsi" w:hAnsi="Arial" w:cs="Arial"/>
          <w:lang w:eastAsia="en-US"/>
        </w:rPr>
        <w:t>).</w:t>
      </w:r>
    </w:p>
    <w:p w14:paraId="6340E466" w14:textId="77777777" w:rsidR="0094088D" w:rsidRDefault="0094088D" w:rsidP="004445AC">
      <w:pPr>
        <w:autoSpaceDE w:val="0"/>
        <w:autoSpaceDN w:val="0"/>
        <w:adjustRightInd w:val="0"/>
        <w:rPr>
          <w:rFonts w:ascii="Arial" w:eastAsiaTheme="minorHAnsi" w:hAnsi="Arial" w:cs="Arial"/>
          <w:lang w:eastAsia="en-US"/>
        </w:rPr>
      </w:pPr>
    </w:p>
    <w:p w14:paraId="2E74AB88" w14:textId="03C6FAA9" w:rsidR="004445AC" w:rsidRDefault="004445AC" w:rsidP="0094088D">
      <w:pPr>
        <w:autoSpaceDE w:val="0"/>
        <w:autoSpaceDN w:val="0"/>
        <w:adjustRightInd w:val="0"/>
        <w:rPr>
          <w:rFonts w:ascii="Arial" w:eastAsiaTheme="minorHAnsi" w:hAnsi="Arial" w:cs="Arial"/>
          <w:lang w:eastAsia="en-US"/>
        </w:rPr>
      </w:pPr>
      <w:r w:rsidRPr="004445AC">
        <w:rPr>
          <w:rFonts w:ascii="Arial" w:eastAsiaTheme="minorHAnsi" w:hAnsi="Arial" w:cs="Arial"/>
          <w:lang w:eastAsia="en-US"/>
        </w:rPr>
        <w:t xml:space="preserve">L'électrocardiogramme couplé à un dosage de troponine et de Brain </w:t>
      </w:r>
      <w:proofErr w:type="spellStart"/>
      <w:r w:rsidRPr="004445AC">
        <w:rPr>
          <w:rFonts w:ascii="Arial" w:eastAsiaTheme="minorHAnsi" w:hAnsi="Arial" w:cs="Arial"/>
          <w:lang w:eastAsia="en-US"/>
        </w:rPr>
        <w:t>Natriuretic</w:t>
      </w:r>
      <w:proofErr w:type="spellEnd"/>
      <w:r w:rsidRPr="004445AC">
        <w:rPr>
          <w:rFonts w:ascii="Arial" w:eastAsiaTheme="minorHAnsi" w:hAnsi="Arial" w:cs="Arial"/>
          <w:lang w:eastAsia="en-US"/>
        </w:rPr>
        <w:t xml:space="preserve"> Peptide (BNP)</w:t>
      </w:r>
      <w:r w:rsidR="0094088D">
        <w:rPr>
          <w:rFonts w:ascii="Arial" w:eastAsiaTheme="minorHAnsi" w:hAnsi="Arial" w:cs="Arial"/>
          <w:lang w:eastAsia="en-US"/>
        </w:rPr>
        <w:t xml:space="preserve"> </w:t>
      </w:r>
      <w:r w:rsidRPr="004445AC">
        <w:rPr>
          <w:rFonts w:ascii="Arial" w:eastAsiaTheme="minorHAnsi" w:hAnsi="Arial" w:cs="Arial"/>
          <w:lang w:eastAsia="en-US"/>
        </w:rPr>
        <w:t>est un examen simple et fondamental pour rechercher une cause myocardique. Souvent</w:t>
      </w:r>
      <w:r w:rsidR="0094088D">
        <w:rPr>
          <w:rFonts w:ascii="Arial" w:eastAsiaTheme="minorHAnsi" w:hAnsi="Arial" w:cs="Arial"/>
          <w:lang w:eastAsia="en-US"/>
        </w:rPr>
        <w:t xml:space="preserve"> </w:t>
      </w:r>
      <w:r w:rsidRPr="004445AC">
        <w:rPr>
          <w:rFonts w:ascii="Arial" w:eastAsiaTheme="minorHAnsi" w:hAnsi="Arial" w:cs="Arial"/>
          <w:lang w:eastAsia="en-US"/>
        </w:rPr>
        <w:t xml:space="preserve">l’échocardiographie </w:t>
      </w:r>
      <w:proofErr w:type="spellStart"/>
      <w:r w:rsidRPr="004445AC">
        <w:rPr>
          <w:rFonts w:ascii="Arial" w:eastAsiaTheme="minorHAnsi" w:hAnsi="Arial" w:cs="Arial"/>
          <w:lang w:eastAsia="en-US"/>
        </w:rPr>
        <w:t>transthoracique</w:t>
      </w:r>
      <w:proofErr w:type="spellEnd"/>
      <w:r w:rsidRPr="004445AC">
        <w:rPr>
          <w:rFonts w:ascii="Arial" w:eastAsiaTheme="minorHAnsi" w:hAnsi="Arial" w:cs="Arial"/>
          <w:lang w:eastAsia="en-US"/>
        </w:rPr>
        <w:t xml:space="preserve"> complète efficacement cette recherche.</w:t>
      </w:r>
    </w:p>
    <w:p w14:paraId="038AC5D8" w14:textId="32823E9A" w:rsidR="0036753A" w:rsidRDefault="0036753A" w:rsidP="0094088D">
      <w:pPr>
        <w:autoSpaceDE w:val="0"/>
        <w:autoSpaceDN w:val="0"/>
        <w:adjustRightInd w:val="0"/>
        <w:rPr>
          <w:rFonts w:ascii="Arial" w:eastAsiaTheme="minorHAnsi" w:hAnsi="Arial" w:cs="Arial"/>
          <w:lang w:eastAsia="en-US"/>
        </w:rPr>
      </w:pPr>
    </w:p>
    <w:p w14:paraId="3D04911C" w14:textId="39F0B864" w:rsidR="001F0B09" w:rsidRDefault="00F8082A" w:rsidP="00285A56">
      <w:pPr>
        <w:autoSpaceDE w:val="0"/>
        <w:autoSpaceDN w:val="0"/>
        <w:adjustRightInd w:val="0"/>
        <w:rPr>
          <w:rFonts w:ascii="Arial" w:eastAsiaTheme="minorHAnsi" w:hAnsi="Arial" w:cs="Arial"/>
          <w:lang w:eastAsia="en-US"/>
        </w:rPr>
      </w:pPr>
      <w:r>
        <w:rPr>
          <w:rFonts w:ascii="Arial" w:eastAsiaTheme="minorHAnsi" w:hAnsi="Arial" w:cs="Arial"/>
          <w:lang w:eastAsia="en-US"/>
        </w:rPr>
        <w:t xml:space="preserve">En </w:t>
      </w:r>
      <w:hyperlink r:id="rId25" w:history="1">
        <w:r w:rsidRPr="00B8689F">
          <w:rPr>
            <w:rStyle w:val="Lienhypertexte"/>
            <w:rFonts w:ascii="Arial" w:eastAsiaTheme="minorHAnsi" w:hAnsi="Arial" w:cs="Arial"/>
            <w:lang w:eastAsia="en-US"/>
          </w:rPr>
          <w:t>l</w:t>
        </w:r>
        <w:r w:rsidR="00152B95" w:rsidRPr="00B8689F">
          <w:rPr>
            <w:rStyle w:val="Lienhypertexte"/>
            <w:rFonts w:ascii="Arial" w:eastAsiaTheme="minorHAnsi" w:hAnsi="Arial" w:cs="Arial"/>
            <w:lang w:eastAsia="en-US"/>
          </w:rPr>
          <w:t xml:space="preserve">’échographie cardiaque </w:t>
        </w:r>
        <w:proofErr w:type="spellStart"/>
        <w:r w:rsidR="00152B95" w:rsidRPr="00B8689F">
          <w:rPr>
            <w:rStyle w:val="Lienhypertexte"/>
            <w:rFonts w:ascii="Arial" w:eastAsiaTheme="minorHAnsi" w:hAnsi="Arial" w:cs="Arial"/>
            <w:lang w:eastAsia="en-US"/>
          </w:rPr>
          <w:t>transthoracique</w:t>
        </w:r>
        <w:proofErr w:type="spellEnd"/>
      </w:hyperlink>
      <w:r w:rsidR="00152B95" w:rsidRPr="006C1F4D">
        <w:rPr>
          <w:rFonts w:ascii="Arial" w:eastAsiaTheme="minorHAnsi" w:hAnsi="Arial" w:cs="Arial"/>
          <w:lang w:eastAsia="en-US"/>
        </w:rPr>
        <w:t xml:space="preserve"> (ETT) est devenue l’examen de référence pour</w:t>
      </w:r>
      <w:r w:rsidR="00C427AC">
        <w:rPr>
          <w:rFonts w:ascii="Arial" w:eastAsiaTheme="minorHAnsi" w:hAnsi="Arial" w:cs="Arial"/>
          <w:lang w:eastAsia="en-US"/>
        </w:rPr>
        <w:t xml:space="preserve"> </w:t>
      </w:r>
      <w:r w:rsidR="00152B95" w:rsidRPr="006C1F4D">
        <w:rPr>
          <w:rFonts w:ascii="Arial" w:eastAsiaTheme="minorHAnsi" w:hAnsi="Arial" w:cs="Arial"/>
          <w:lang w:eastAsia="en-US"/>
        </w:rPr>
        <w:t>l’évaluation hémodynamique lors de la prise en charge d’un patient en état de</w:t>
      </w:r>
      <w:r w:rsidR="00C427AC">
        <w:rPr>
          <w:rFonts w:ascii="Arial" w:eastAsiaTheme="minorHAnsi" w:hAnsi="Arial" w:cs="Arial"/>
          <w:lang w:eastAsia="en-US"/>
        </w:rPr>
        <w:t xml:space="preserve"> </w:t>
      </w:r>
      <w:r w:rsidR="00152B95" w:rsidRPr="006C1F4D">
        <w:rPr>
          <w:rFonts w:ascii="Arial" w:eastAsiaTheme="minorHAnsi" w:hAnsi="Arial" w:cs="Arial"/>
          <w:lang w:eastAsia="en-US"/>
        </w:rPr>
        <w:t>choc. Il s’agit</w:t>
      </w:r>
      <w:r w:rsidR="00C427AC">
        <w:rPr>
          <w:rFonts w:ascii="Arial" w:eastAsiaTheme="minorHAnsi" w:hAnsi="Arial" w:cs="Arial"/>
          <w:lang w:eastAsia="en-US"/>
        </w:rPr>
        <w:t xml:space="preserve"> </w:t>
      </w:r>
      <w:r w:rsidR="00152B95" w:rsidRPr="006C1F4D">
        <w:rPr>
          <w:rFonts w:ascii="Arial" w:eastAsiaTheme="minorHAnsi" w:hAnsi="Arial" w:cs="Arial"/>
          <w:lang w:eastAsia="en-US"/>
        </w:rPr>
        <w:t>d’une exploration non invasive, reproductible et facilement disponible.</w:t>
      </w:r>
      <w:r w:rsidR="00C427AC">
        <w:rPr>
          <w:rFonts w:ascii="Arial" w:eastAsiaTheme="minorHAnsi" w:hAnsi="Arial" w:cs="Arial"/>
          <w:lang w:eastAsia="en-US"/>
        </w:rPr>
        <w:t xml:space="preserve"> </w:t>
      </w:r>
      <w:r w:rsidR="00152B95" w:rsidRPr="006C1F4D">
        <w:rPr>
          <w:rFonts w:ascii="Arial" w:eastAsiaTheme="minorHAnsi" w:hAnsi="Arial" w:cs="Arial"/>
          <w:lang w:eastAsia="en-US"/>
        </w:rPr>
        <w:t>La réalisation d’une</w:t>
      </w:r>
      <w:r w:rsidR="00C427AC">
        <w:rPr>
          <w:rFonts w:ascii="Arial" w:eastAsiaTheme="minorHAnsi" w:hAnsi="Arial" w:cs="Arial"/>
          <w:lang w:eastAsia="en-US"/>
        </w:rPr>
        <w:t xml:space="preserve"> </w:t>
      </w:r>
      <w:r w:rsidR="00152B95" w:rsidRPr="006C1F4D">
        <w:rPr>
          <w:rFonts w:ascii="Arial" w:eastAsiaTheme="minorHAnsi" w:hAnsi="Arial" w:cs="Arial"/>
          <w:lang w:eastAsia="en-US"/>
        </w:rPr>
        <w:t>exploration hémodynamique invasive par cathétérisme de</w:t>
      </w:r>
      <w:r w:rsidR="00C427AC">
        <w:rPr>
          <w:rFonts w:ascii="Arial" w:eastAsiaTheme="minorHAnsi" w:hAnsi="Arial" w:cs="Arial"/>
          <w:lang w:eastAsia="en-US"/>
        </w:rPr>
        <w:t xml:space="preserve"> </w:t>
      </w:r>
      <w:r w:rsidR="00152B95" w:rsidRPr="006C1F4D">
        <w:rPr>
          <w:rFonts w:ascii="Arial" w:eastAsiaTheme="minorHAnsi" w:hAnsi="Arial" w:cs="Arial"/>
          <w:lang w:eastAsia="en-US"/>
        </w:rPr>
        <w:t>l’artère pulmonaire (</w:t>
      </w:r>
      <w:hyperlink r:id="rId26" w:history="1">
        <w:r w:rsidR="00152B95" w:rsidRPr="00E61B96">
          <w:rPr>
            <w:rStyle w:val="Lienhypertexte"/>
            <w:rFonts w:ascii="Arial" w:eastAsiaTheme="minorHAnsi" w:hAnsi="Arial" w:cs="Arial"/>
            <w:lang w:eastAsia="en-US"/>
          </w:rPr>
          <w:t>cathéter de Swan-</w:t>
        </w:r>
        <w:r w:rsidR="00C427AC" w:rsidRPr="00E61B96">
          <w:rPr>
            <w:rStyle w:val="Lienhypertexte"/>
            <w:rFonts w:ascii="Arial" w:eastAsiaTheme="minorHAnsi" w:hAnsi="Arial" w:cs="Arial"/>
            <w:lang w:eastAsia="en-US"/>
          </w:rPr>
          <w:t xml:space="preserve"> </w:t>
        </w:r>
        <w:proofErr w:type="spellStart"/>
        <w:r w:rsidR="00152B95" w:rsidRPr="00E61B96">
          <w:rPr>
            <w:rStyle w:val="Lienhypertexte"/>
            <w:rFonts w:ascii="Arial" w:eastAsiaTheme="minorHAnsi" w:hAnsi="Arial" w:cs="Arial"/>
            <w:lang w:eastAsia="en-US"/>
          </w:rPr>
          <w:t>Ganz</w:t>
        </w:r>
        <w:proofErr w:type="spellEnd"/>
      </w:hyperlink>
      <w:r w:rsidR="00152B95" w:rsidRPr="006C1F4D">
        <w:rPr>
          <w:rFonts w:ascii="Arial" w:eastAsiaTheme="minorHAnsi" w:hAnsi="Arial" w:cs="Arial"/>
          <w:lang w:eastAsia="en-US"/>
        </w:rPr>
        <w:t>) n’a plus sa place en première intention</w:t>
      </w:r>
      <w:r w:rsidR="00C427AC">
        <w:rPr>
          <w:rFonts w:ascii="Arial" w:eastAsiaTheme="minorHAnsi" w:hAnsi="Arial" w:cs="Arial"/>
          <w:lang w:eastAsia="en-US"/>
        </w:rPr>
        <w:t xml:space="preserve"> </w:t>
      </w:r>
      <w:r w:rsidR="00152B95" w:rsidRPr="006C1F4D">
        <w:rPr>
          <w:rFonts w:ascii="Arial" w:eastAsiaTheme="minorHAnsi" w:hAnsi="Arial" w:cs="Arial"/>
          <w:lang w:eastAsia="en-US"/>
        </w:rPr>
        <w:t>dans la prise en charge d’un patient en état de choc</w:t>
      </w:r>
      <w:r w:rsidR="00C427AC">
        <w:rPr>
          <w:rFonts w:ascii="Arial" w:eastAsiaTheme="minorHAnsi" w:hAnsi="Arial" w:cs="Arial"/>
          <w:lang w:eastAsia="en-US"/>
        </w:rPr>
        <w:t xml:space="preserve"> </w:t>
      </w:r>
      <w:r w:rsidR="00152B95" w:rsidRPr="006C1F4D">
        <w:rPr>
          <w:rFonts w:ascii="Arial" w:eastAsiaTheme="minorHAnsi" w:hAnsi="Arial" w:cs="Arial"/>
          <w:lang w:eastAsia="en-US"/>
        </w:rPr>
        <w:t>mais conserve des indications restreintes (surveillance et évaluation des thérapeutiques dans les</w:t>
      </w:r>
      <w:r w:rsidR="00C427AC">
        <w:rPr>
          <w:rFonts w:ascii="Arial" w:eastAsiaTheme="minorHAnsi" w:hAnsi="Arial" w:cs="Arial"/>
          <w:lang w:eastAsia="en-US"/>
        </w:rPr>
        <w:t xml:space="preserve"> </w:t>
      </w:r>
      <w:r w:rsidR="00152B95" w:rsidRPr="006C1F4D">
        <w:rPr>
          <w:rFonts w:ascii="Arial" w:eastAsiaTheme="minorHAnsi" w:hAnsi="Arial" w:cs="Arial"/>
          <w:lang w:eastAsia="en-US"/>
        </w:rPr>
        <w:t>états de choc</w:t>
      </w:r>
      <w:r w:rsidR="00C427AC">
        <w:rPr>
          <w:rFonts w:ascii="Arial" w:eastAsiaTheme="minorHAnsi" w:hAnsi="Arial" w:cs="Arial"/>
          <w:lang w:eastAsia="en-US"/>
        </w:rPr>
        <w:t xml:space="preserve"> </w:t>
      </w:r>
      <w:r w:rsidR="00152B95" w:rsidRPr="006C1F4D">
        <w:rPr>
          <w:rFonts w:ascii="Arial" w:eastAsiaTheme="minorHAnsi" w:hAnsi="Arial" w:cs="Arial"/>
          <w:lang w:eastAsia="en-US"/>
        </w:rPr>
        <w:t>complexes par exemple). La réalisation d’une ETT aide au diagnostic étiologique</w:t>
      </w:r>
      <w:r w:rsidR="00C427AC">
        <w:rPr>
          <w:rFonts w:ascii="Arial" w:eastAsiaTheme="minorHAnsi" w:hAnsi="Arial" w:cs="Arial"/>
          <w:lang w:eastAsia="en-US"/>
        </w:rPr>
        <w:t xml:space="preserve"> </w:t>
      </w:r>
      <w:r w:rsidR="00152B95" w:rsidRPr="006C1F4D">
        <w:rPr>
          <w:rFonts w:ascii="Arial" w:eastAsiaTheme="minorHAnsi" w:hAnsi="Arial" w:cs="Arial"/>
          <w:lang w:eastAsia="en-US"/>
        </w:rPr>
        <w:t>lors</w:t>
      </w:r>
      <w:r w:rsidR="00C427AC">
        <w:rPr>
          <w:rFonts w:ascii="Arial" w:eastAsiaTheme="minorHAnsi" w:hAnsi="Arial" w:cs="Arial"/>
          <w:lang w:eastAsia="en-US"/>
        </w:rPr>
        <w:t xml:space="preserve"> </w:t>
      </w:r>
      <w:r w:rsidR="00152B95" w:rsidRPr="006C1F4D">
        <w:rPr>
          <w:rFonts w:ascii="Arial" w:eastAsiaTheme="minorHAnsi" w:hAnsi="Arial" w:cs="Arial"/>
          <w:lang w:eastAsia="en-US"/>
        </w:rPr>
        <w:t>de la prise en charge initiale et permet de guider et de surveiller l’efficacité des</w:t>
      </w:r>
      <w:r w:rsidR="00C427AC">
        <w:rPr>
          <w:rFonts w:ascii="Arial" w:eastAsiaTheme="minorHAnsi" w:hAnsi="Arial" w:cs="Arial"/>
          <w:lang w:eastAsia="en-US"/>
        </w:rPr>
        <w:t xml:space="preserve"> </w:t>
      </w:r>
      <w:r w:rsidR="00152B95" w:rsidRPr="006C1F4D">
        <w:rPr>
          <w:rFonts w:ascii="Arial" w:eastAsiaTheme="minorHAnsi" w:hAnsi="Arial" w:cs="Arial"/>
          <w:lang w:eastAsia="en-US"/>
        </w:rPr>
        <w:t xml:space="preserve">thérapeutiques mises en </w:t>
      </w:r>
      <w:r w:rsidR="00C427AC" w:rsidRPr="006C1F4D">
        <w:rPr>
          <w:rFonts w:ascii="Arial" w:eastAsiaTheme="minorHAnsi" w:hAnsi="Arial" w:cs="Arial"/>
          <w:lang w:eastAsia="en-US"/>
        </w:rPr>
        <w:t>œuvre</w:t>
      </w:r>
      <w:r w:rsidR="00152B95" w:rsidRPr="006C1F4D">
        <w:rPr>
          <w:rFonts w:ascii="Arial" w:eastAsiaTheme="minorHAnsi" w:hAnsi="Arial" w:cs="Arial"/>
          <w:lang w:eastAsia="en-US"/>
        </w:rPr>
        <w:t xml:space="preserve">. Dans certains cas, </w:t>
      </w:r>
      <w:r w:rsidR="00152B95" w:rsidRPr="006C1F4D">
        <w:rPr>
          <w:rFonts w:ascii="Arial" w:eastAsiaTheme="minorHAnsi" w:hAnsi="Arial" w:cs="Arial"/>
          <w:lang w:eastAsia="en-US"/>
        </w:rPr>
        <w:lastRenderedPageBreak/>
        <w:t>l’exploration</w:t>
      </w:r>
      <w:r w:rsidR="00C427AC">
        <w:rPr>
          <w:rFonts w:ascii="Arial" w:eastAsiaTheme="minorHAnsi" w:hAnsi="Arial" w:cs="Arial"/>
          <w:lang w:eastAsia="en-US"/>
        </w:rPr>
        <w:t xml:space="preserve"> </w:t>
      </w:r>
      <w:proofErr w:type="spellStart"/>
      <w:r w:rsidR="00152B95" w:rsidRPr="006C1F4D">
        <w:rPr>
          <w:rFonts w:ascii="Arial" w:eastAsiaTheme="minorHAnsi" w:hAnsi="Arial" w:cs="Arial"/>
          <w:lang w:eastAsia="en-US"/>
        </w:rPr>
        <w:t>échocardiographique</w:t>
      </w:r>
      <w:proofErr w:type="spellEnd"/>
      <w:r w:rsidR="00152B95" w:rsidRPr="006C1F4D">
        <w:rPr>
          <w:rFonts w:ascii="Arial" w:eastAsiaTheme="minorHAnsi" w:hAnsi="Arial" w:cs="Arial"/>
          <w:lang w:eastAsia="en-US"/>
        </w:rPr>
        <w:t xml:space="preserve"> du patient</w:t>
      </w:r>
      <w:r w:rsidR="00C427AC">
        <w:rPr>
          <w:rFonts w:ascii="Arial" w:eastAsiaTheme="minorHAnsi" w:hAnsi="Arial" w:cs="Arial"/>
          <w:lang w:eastAsia="en-US"/>
        </w:rPr>
        <w:t xml:space="preserve"> </w:t>
      </w:r>
      <w:r w:rsidR="00152B95" w:rsidRPr="006C1F4D">
        <w:rPr>
          <w:rFonts w:ascii="Arial" w:eastAsiaTheme="minorHAnsi" w:hAnsi="Arial" w:cs="Arial"/>
          <w:lang w:eastAsia="en-US"/>
        </w:rPr>
        <w:t>peut être complétée par la réalisation d’une</w:t>
      </w:r>
      <w:r w:rsidR="00C427AC">
        <w:rPr>
          <w:rFonts w:ascii="Arial" w:eastAsiaTheme="minorHAnsi" w:hAnsi="Arial" w:cs="Arial"/>
          <w:lang w:eastAsia="en-US"/>
        </w:rPr>
        <w:t xml:space="preserve"> </w:t>
      </w:r>
      <w:hyperlink r:id="rId27" w:history="1">
        <w:r w:rsidR="00152B95" w:rsidRPr="00F1522F">
          <w:rPr>
            <w:rStyle w:val="Lienhypertexte"/>
            <w:rFonts w:ascii="Arial" w:eastAsiaTheme="minorHAnsi" w:hAnsi="Arial" w:cs="Arial"/>
            <w:lang w:eastAsia="en-US"/>
          </w:rPr>
          <w:t xml:space="preserve">échographie </w:t>
        </w:r>
        <w:proofErr w:type="spellStart"/>
        <w:r w:rsidR="00152B95" w:rsidRPr="00F1522F">
          <w:rPr>
            <w:rStyle w:val="Lienhypertexte"/>
            <w:rFonts w:ascii="Arial" w:eastAsiaTheme="minorHAnsi" w:hAnsi="Arial" w:cs="Arial"/>
            <w:lang w:eastAsia="en-US"/>
          </w:rPr>
          <w:t>trans</w:t>
        </w:r>
        <w:r w:rsidR="00C427AC" w:rsidRPr="00F1522F">
          <w:rPr>
            <w:rStyle w:val="Lienhypertexte"/>
            <w:rFonts w:ascii="Arial" w:eastAsiaTheme="minorHAnsi" w:hAnsi="Arial" w:cs="Arial"/>
            <w:lang w:eastAsia="en-US"/>
          </w:rPr>
          <w:t>-</w:t>
        </w:r>
        <w:r w:rsidR="00152B95" w:rsidRPr="00F1522F">
          <w:rPr>
            <w:rStyle w:val="Lienhypertexte"/>
            <w:rFonts w:ascii="Arial" w:eastAsiaTheme="minorHAnsi" w:hAnsi="Arial" w:cs="Arial"/>
            <w:lang w:eastAsia="en-US"/>
          </w:rPr>
          <w:t>oesophagienne</w:t>
        </w:r>
        <w:proofErr w:type="spellEnd"/>
      </w:hyperlink>
      <w:r w:rsidR="00152B95" w:rsidRPr="006C1F4D">
        <w:rPr>
          <w:rFonts w:ascii="Arial" w:eastAsiaTheme="minorHAnsi" w:hAnsi="Arial" w:cs="Arial"/>
          <w:lang w:eastAsia="en-US"/>
        </w:rPr>
        <w:t xml:space="preserve"> (ETO).</w:t>
      </w:r>
      <w:r w:rsidR="00C427AC">
        <w:rPr>
          <w:rFonts w:ascii="Arial" w:eastAsiaTheme="minorHAnsi" w:hAnsi="Arial" w:cs="Arial"/>
          <w:lang w:eastAsia="en-US"/>
        </w:rPr>
        <w:t xml:space="preserve"> </w:t>
      </w:r>
    </w:p>
    <w:p w14:paraId="70054A1C" w14:textId="77777777" w:rsidR="001F0B09" w:rsidRDefault="001F0B09" w:rsidP="00C427AC">
      <w:pPr>
        <w:autoSpaceDE w:val="0"/>
        <w:autoSpaceDN w:val="0"/>
        <w:adjustRightInd w:val="0"/>
        <w:jc w:val="both"/>
        <w:rPr>
          <w:rFonts w:ascii="Arial" w:eastAsiaTheme="minorHAnsi" w:hAnsi="Arial" w:cs="Arial"/>
          <w:lang w:eastAsia="en-US"/>
        </w:rPr>
      </w:pPr>
    </w:p>
    <w:p w14:paraId="5783ADD7" w14:textId="4E29D266" w:rsidR="006C1F4D" w:rsidRDefault="00152B95" w:rsidP="00C427AC">
      <w:pPr>
        <w:autoSpaceDE w:val="0"/>
        <w:autoSpaceDN w:val="0"/>
        <w:adjustRightInd w:val="0"/>
        <w:jc w:val="both"/>
        <w:rPr>
          <w:rFonts w:ascii="Arial" w:eastAsiaTheme="minorHAnsi" w:hAnsi="Arial" w:cs="Arial"/>
          <w:lang w:eastAsia="en-US"/>
        </w:rPr>
      </w:pPr>
      <w:r w:rsidRPr="006C1F4D">
        <w:rPr>
          <w:rFonts w:ascii="Arial" w:eastAsiaTheme="minorHAnsi" w:hAnsi="Arial" w:cs="Arial"/>
          <w:lang w:eastAsia="en-US"/>
        </w:rPr>
        <w:t>L’</w:t>
      </w:r>
      <w:hyperlink r:id="rId28" w:history="1">
        <w:r w:rsidRPr="00C3556A">
          <w:rPr>
            <w:rStyle w:val="Lienhypertexte"/>
            <w:rFonts w:ascii="Arial" w:eastAsiaTheme="minorHAnsi" w:hAnsi="Arial" w:cs="Arial"/>
            <w:lang w:eastAsia="en-US"/>
          </w:rPr>
          <w:t>ETT</w:t>
        </w:r>
      </w:hyperlink>
      <w:r w:rsidRPr="006C1F4D">
        <w:rPr>
          <w:rFonts w:ascii="Arial" w:eastAsiaTheme="minorHAnsi" w:hAnsi="Arial" w:cs="Arial"/>
          <w:lang w:eastAsia="en-US"/>
        </w:rPr>
        <w:t xml:space="preserve"> permet l’évaluation de la fonction</w:t>
      </w:r>
      <w:r w:rsidR="00C427AC">
        <w:rPr>
          <w:rFonts w:ascii="Arial" w:eastAsiaTheme="minorHAnsi" w:hAnsi="Arial" w:cs="Arial"/>
          <w:lang w:eastAsia="en-US"/>
        </w:rPr>
        <w:t xml:space="preserve"> </w:t>
      </w:r>
      <w:r w:rsidRPr="006C1F4D">
        <w:rPr>
          <w:rFonts w:ascii="Arial" w:eastAsiaTheme="minorHAnsi" w:hAnsi="Arial" w:cs="Arial"/>
          <w:lang w:eastAsia="en-US"/>
        </w:rPr>
        <w:t>ventriculaire gauche systolique et diastolique,</w:t>
      </w:r>
      <w:r w:rsidR="00C427AC">
        <w:rPr>
          <w:rFonts w:ascii="Arial" w:eastAsiaTheme="minorHAnsi" w:hAnsi="Arial" w:cs="Arial"/>
          <w:lang w:eastAsia="en-US"/>
        </w:rPr>
        <w:t xml:space="preserve"> </w:t>
      </w:r>
      <w:r w:rsidRPr="006C1F4D">
        <w:rPr>
          <w:rFonts w:ascii="Arial" w:eastAsiaTheme="minorHAnsi" w:hAnsi="Arial" w:cs="Arial"/>
          <w:lang w:eastAsia="en-US"/>
        </w:rPr>
        <w:t>l’évaluation de la cinétique</w:t>
      </w:r>
      <w:r w:rsidR="00C427AC">
        <w:rPr>
          <w:rFonts w:ascii="Arial" w:eastAsiaTheme="minorHAnsi" w:hAnsi="Arial" w:cs="Arial"/>
          <w:lang w:eastAsia="en-US"/>
        </w:rPr>
        <w:t xml:space="preserve"> </w:t>
      </w:r>
      <w:r w:rsidRPr="006C1F4D">
        <w:rPr>
          <w:rFonts w:ascii="Arial" w:eastAsiaTheme="minorHAnsi" w:hAnsi="Arial" w:cs="Arial"/>
          <w:lang w:eastAsia="en-US"/>
        </w:rPr>
        <w:t>segmentaire myocardique, la mesure du débit cardiaque, l’évaluation</w:t>
      </w:r>
      <w:r w:rsidR="00C427AC">
        <w:rPr>
          <w:rFonts w:ascii="Arial" w:eastAsiaTheme="minorHAnsi" w:hAnsi="Arial" w:cs="Arial"/>
          <w:lang w:eastAsia="en-US"/>
        </w:rPr>
        <w:t xml:space="preserve"> </w:t>
      </w:r>
      <w:r w:rsidRPr="006C1F4D">
        <w:rPr>
          <w:rFonts w:ascii="Arial" w:eastAsiaTheme="minorHAnsi" w:hAnsi="Arial" w:cs="Arial"/>
          <w:lang w:eastAsia="en-US"/>
        </w:rPr>
        <w:t>des pressions</w:t>
      </w:r>
      <w:r w:rsidR="00C427AC">
        <w:rPr>
          <w:rFonts w:ascii="Arial" w:eastAsiaTheme="minorHAnsi" w:hAnsi="Arial" w:cs="Arial"/>
          <w:lang w:eastAsia="en-US"/>
        </w:rPr>
        <w:t xml:space="preserve"> </w:t>
      </w:r>
      <w:r w:rsidRPr="006C1F4D">
        <w:rPr>
          <w:rFonts w:ascii="Arial" w:eastAsiaTheme="minorHAnsi" w:hAnsi="Arial" w:cs="Arial"/>
          <w:lang w:eastAsia="en-US"/>
        </w:rPr>
        <w:t>de remplissage du ventricule gauche et de la volémie du patient, la mesure des</w:t>
      </w:r>
      <w:r w:rsidR="00C427AC">
        <w:rPr>
          <w:rFonts w:ascii="Arial" w:eastAsiaTheme="minorHAnsi" w:hAnsi="Arial" w:cs="Arial"/>
          <w:lang w:eastAsia="en-US"/>
        </w:rPr>
        <w:t xml:space="preserve"> </w:t>
      </w:r>
      <w:r w:rsidRPr="006C1F4D">
        <w:rPr>
          <w:rFonts w:ascii="Arial" w:eastAsiaTheme="minorHAnsi" w:hAnsi="Arial" w:cs="Arial"/>
          <w:lang w:eastAsia="en-US"/>
        </w:rPr>
        <w:t>pressions artérielles pulmonaires, l’évaluation et la quantification d’une anomalie</w:t>
      </w:r>
      <w:r w:rsidR="00C427AC">
        <w:rPr>
          <w:rFonts w:ascii="Arial" w:eastAsiaTheme="minorHAnsi" w:hAnsi="Arial" w:cs="Arial"/>
          <w:lang w:eastAsia="en-US"/>
        </w:rPr>
        <w:t xml:space="preserve"> </w:t>
      </w:r>
      <w:r w:rsidRPr="006C1F4D">
        <w:rPr>
          <w:rFonts w:ascii="Arial" w:eastAsiaTheme="minorHAnsi" w:hAnsi="Arial" w:cs="Arial"/>
          <w:lang w:eastAsia="en-US"/>
        </w:rPr>
        <w:t>valvulaire</w:t>
      </w:r>
      <w:r w:rsidR="00C427AC">
        <w:rPr>
          <w:rFonts w:ascii="Arial" w:eastAsiaTheme="minorHAnsi" w:hAnsi="Arial" w:cs="Arial"/>
          <w:lang w:eastAsia="en-US"/>
        </w:rPr>
        <w:t xml:space="preserve"> </w:t>
      </w:r>
      <w:r w:rsidR="006C1F4D" w:rsidRPr="006C1F4D">
        <w:rPr>
          <w:rFonts w:ascii="Arial" w:eastAsiaTheme="minorHAnsi" w:hAnsi="Arial" w:cs="Arial"/>
          <w:lang w:eastAsia="en-US"/>
        </w:rPr>
        <w:t>(rétrécissement, insuffisance), la recherche d’un épanchement</w:t>
      </w:r>
      <w:r w:rsidR="00C427AC">
        <w:rPr>
          <w:rFonts w:ascii="Arial" w:eastAsiaTheme="minorHAnsi" w:hAnsi="Arial" w:cs="Arial"/>
          <w:lang w:eastAsia="en-US"/>
        </w:rPr>
        <w:t xml:space="preserve"> </w:t>
      </w:r>
      <w:r w:rsidR="006C1F4D" w:rsidRPr="006C1F4D">
        <w:rPr>
          <w:rFonts w:ascii="Arial" w:eastAsiaTheme="minorHAnsi" w:hAnsi="Arial" w:cs="Arial"/>
          <w:lang w:eastAsia="en-US"/>
        </w:rPr>
        <w:t>péricardique ou la recherche</w:t>
      </w:r>
      <w:r w:rsidR="00C427AC">
        <w:rPr>
          <w:rFonts w:ascii="Arial" w:eastAsiaTheme="minorHAnsi" w:hAnsi="Arial" w:cs="Arial"/>
          <w:lang w:eastAsia="en-US"/>
        </w:rPr>
        <w:t xml:space="preserve"> </w:t>
      </w:r>
      <w:r w:rsidR="006C1F4D" w:rsidRPr="006C1F4D">
        <w:rPr>
          <w:rFonts w:ascii="Arial" w:eastAsiaTheme="minorHAnsi" w:hAnsi="Arial" w:cs="Arial"/>
          <w:lang w:eastAsia="en-US"/>
        </w:rPr>
        <w:t>d’arguments en faveur d’une embolie pulmonaire (</w:t>
      </w:r>
      <w:r w:rsidR="00C427AC">
        <w:rPr>
          <w:rFonts w:ascii="Arial" w:eastAsiaTheme="minorHAnsi" w:hAnsi="Arial" w:cs="Arial"/>
          <w:lang w:eastAsia="en-US"/>
        </w:rPr>
        <w:t xml:space="preserve">cœur </w:t>
      </w:r>
      <w:r w:rsidR="006C1F4D" w:rsidRPr="006C1F4D">
        <w:rPr>
          <w:rFonts w:ascii="Arial" w:eastAsiaTheme="minorHAnsi" w:hAnsi="Arial" w:cs="Arial"/>
          <w:lang w:eastAsia="en-US"/>
        </w:rPr>
        <w:t>pulmonaire aigu échographique).</w:t>
      </w:r>
      <w:r w:rsidR="00C427AC">
        <w:rPr>
          <w:rFonts w:ascii="Arial" w:eastAsiaTheme="minorHAnsi" w:hAnsi="Arial" w:cs="Arial"/>
          <w:lang w:eastAsia="en-US"/>
        </w:rPr>
        <w:t xml:space="preserve"> </w:t>
      </w:r>
      <w:r w:rsidR="006C1F4D" w:rsidRPr="006C1F4D">
        <w:rPr>
          <w:rFonts w:ascii="Arial" w:eastAsiaTheme="minorHAnsi" w:hAnsi="Arial" w:cs="Arial"/>
          <w:lang w:eastAsia="en-US"/>
        </w:rPr>
        <w:t>L’</w:t>
      </w:r>
      <w:hyperlink r:id="rId29" w:history="1">
        <w:r w:rsidR="006C1F4D" w:rsidRPr="00BB5565">
          <w:rPr>
            <w:rStyle w:val="Lienhypertexte"/>
            <w:rFonts w:ascii="Arial" w:eastAsiaTheme="minorHAnsi" w:hAnsi="Arial" w:cs="Arial"/>
            <w:lang w:eastAsia="en-US"/>
          </w:rPr>
          <w:t>ETO</w:t>
        </w:r>
      </w:hyperlink>
      <w:r w:rsidR="006C1F4D" w:rsidRPr="006C1F4D">
        <w:rPr>
          <w:rFonts w:ascii="Arial" w:eastAsiaTheme="minorHAnsi" w:hAnsi="Arial" w:cs="Arial"/>
          <w:lang w:eastAsia="en-US"/>
        </w:rPr>
        <w:t xml:space="preserve"> permet une meilleure analyse visuelle des</w:t>
      </w:r>
      <w:r w:rsidR="00C427AC">
        <w:rPr>
          <w:rFonts w:ascii="Arial" w:eastAsiaTheme="minorHAnsi" w:hAnsi="Arial" w:cs="Arial"/>
          <w:lang w:eastAsia="en-US"/>
        </w:rPr>
        <w:t xml:space="preserve"> </w:t>
      </w:r>
      <w:r w:rsidR="006C1F4D" w:rsidRPr="006C1F4D">
        <w:rPr>
          <w:rFonts w:ascii="Arial" w:eastAsiaTheme="minorHAnsi" w:hAnsi="Arial" w:cs="Arial"/>
          <w:lang w:eastAsia="en-US"/>
        </w:rPr>
        <w:t>valves cardiaques et permet de mieux</w:t>
      </w:r>
      <w:r w:rsidR="00C427AC">
        <w:rPr>
          <w:rFonts w:ascii="Arial" w:eastAsiaTheme="minorHAnsi" w:hAnsi="Arial" w:cs="Arial"/>
          <w:lang w:eastAsia="en-US"/>
        </w:rPr>
        <w:t xml:space="preserve"> </w:t>
      </w:r>
      <w:r w:rsidR="006C1F4D" w:rsidRPr="006C1F4D">
        <w:rPr>
          <w:rFonts w:ascii="Arial" w:eastAsiaTheme="minorHAnsi" w:hAnsi="Arial" w:cs="Arial"/>
          <w:lang w:eastAsia="en-US"/>
        </w:rPr>
        <w:t>visualiser l’origine des gros vaisseaux</w:t>
      </w:r>
      <w:r w:rsidR="00C427AC">
        <w:rPr>
          <w:rFonts w:ascii="Arial" w:eastAsiaTheme="minorHAnsi" w:hAnsi="Arial" w:cs="Arial"/>
          <w:lang w:eastAsia="en-US"/>
        </w:rPr>
        <w:t xml:space="preserve"> </w:t>
      </w:r>
      <w:r w:rsidR="006C1F4D" w:rsidRPr="006C1F4D">
        <w:rPr>
          <w:rFonts w:ascii="Arial" w:eastAsiaTheme="minorHAnsi" w:hAnsi="Arial" w:cs="Arial"/>
          <w:lang w:eastAsia="en-US"/>
        </w:rPr>
        <w:t>(recherche d’une endocardite, d’une dissection aortique ou</w:t>
      </w:r>
      <w:r w:rsidR="00C427AC">
        <w:rPr>
          <w:rFonts w:ascii="Arial" w:eastAsiaTheme="minorHAnsi" w:hAnsi="Arial" w:cs="Arial"/>
          <w:lang w:eastAsia="en-US"/>
        </w:rPr>
        <w:t xml:space="preserve"> </w:t>
      </w:r>
      <w:r w:rsidR="006C1F4D" w:rsidRPr="006C1F4D">
        <w:rPr>
          <w:rFonts w:ascii="Arial" w:eastAsiaTheme="minorHAnsi" w:hAnsi="Arial" w:cs="Arial"/>
          <w:lang w:eastAsia="en-US"/>
        </w:rPr>
        <w:t>d’une embolie pulmonaire proximale).</w:t>
      </w:r>
    </w:p>
    <w:p w14:paraId="136F7866" w14:textId="1EB2DBC2" w:rsidR="004C58E6" w:rsidRDefault="004C58E6" w:rsidP="00C427AC">
      <w:pPr>
        <w:autoSpaceDE w:val="0"/>
        <w:autoSpaceDN w:val="0"/>
        <w:adjustRightInd w:val="0"/>
        <w:jc w:val="both"/>
        <w:rPr>
          <w:rFonts w:ascii="Arial" w:eastAsiaTheme="minorHAnsi" w:hAnsi="Arial" w:cs="Arial"/>
          <w:lang w:eastAsia="en-US"/>
        </w:rPr>
      </w:pPr>
    </w:p>
    <w:p w14:paraId="4E35FA1E" w14:textId="49704D3C" w:rsidR="00BD503E" w:rsidRDefault="00BD503E" w:rsidP="00BD503E">
      <w:pPr>
        <w:autoSpaceDE w:val="0"/>
        <w:autoSpaceDN w:val="0"/>
        <w:adjustRightInd w:val="0"/>
        <w:rPr>
          <w:rFonts w:ascii="Arial" w:eastAsiaTheme="minorHAnsi" w:hAnsi="Arial" w:cs="Arial"/>
          <w:lang w:eastAsia="en-US"/>
        </w:rPr>
      </w:pPr>
      <w:r w:rsidRPr="00BD503E">
        <w:rPr>
          <w:rFonts w:ascii="Arial" w:eastAsiaTheme="minorHAnsi" w:hAnsi="Arial" w:cs="Arial"/>
          <w:lang w:eastAsia="en-US"/>
        </w:rPr>
        <w:t>Les autres examens complémentaires à réaliser à visée étiologique sont guidés par</w:t>
      </w:r>
      <w:r>
        <w:rPr>
          <w:rFonts w:ascii="Arial" w:eastAsiaTheme="minorHAnsi" w:hAnsi="Arial" w:cs="Arial"/>
          <w:lang w:eastAsia="en-US"/>
        </w:rPr>
        <w:t xml:space="preserve"> </w:t>
      </w:r>
      <w:r w:rsidRPr="00BD503E">
        <w:rPr>
          <w:rFonts w:ascii="Arial" w:eastAsiaTheme="minorHAnsi" w:hAnsi="Arial" w:cs="Arial"/>
          <w:lang w:eastAsia="en-US"/>
        </w:rPr>
        <w:t>l’examen</w:t>
      </w:r>
      <w:r>
        <w:rPr>
          <w:rFonts w:ascii="Arial" w:eastAsiaTheme="minorHAnsi" w:hAnsi="Arial" w:cs="Arial"/>
          <w:lang w:eastAsia="en-US"/>
        </w:rPr>
        <w:t xml:space="preserve"> </w:t>
      </w:r>
      <w:r w:rsidRPr="00BD503E">
        <w:rPr>
          <w:rFonts w:ascii="Arial" w:eastAsiaTheme="minorHAnsi" w:hAnsi="Arial" w:cs="Arial"/>
          <w:lang w:eastAsia="en-US"/>
        </w:rPr>
        <w:t>clinique et les hypothèses étiologiques. Ceux-ci peuvent comprendre, à titre</w:t>
      </w:r>
      <w:r>
        <w:rPr>
          <w:rFonts w:ascii="Arial" w:eastAsiaTheme="minorHAnsi" w:hAnsi="Arial" w:cs="Arial"/>
          <w:lang w:eastAsia="en-US"/>
        </w:rPr>
        <w:t xml:space="preserve"> </w:t>
      </w:r>
      <w:r w:rsidRPr="00BD503E">
        <w:rPr>
          <w:rFonts w:ascii="Arial" w:eastAsiaTheme="minorHAnsi" w:hAnsi="Arial" w:cs="Arial"/>
          <w:lang w:eastAsia="en-US"/>
        </w:rPr>
        <w:t xml:space="preserve">d’exemple : </w:t>
      </w:r>
    </w:p>
    <w:p w14:paraId="744FD906" w14:textId="77777777" w:rsidR="006F7CA3" w:rsidRDefault="006F7CA3" w:rsidP="00BD503E">
      <w:pPr>
        <w:autoSpaceDE w:val="0"/>
        <w:autoSpaceDN w:val="0"/>
        <w:adjustRightInd w:val="0"/>
        <w:rPr>
          <w:rFonts w:ascii="Arial" w:eastAsiaTheme="minorHAnsi" w:hAnsi="Arial" w:cs="Arial"/>
          <w:lang w:eastAsia="en-US"/>
        </w:rPr>
      </w:pPr>
    </w:p>
    <w:p w14:paraId="3DC9A50B" w14:textId="19ED94A3" w:rsidR="00327862" w:rsidRDefault="00BD503E" w:rsidP="00327862">
      <w:pPr>
        <w:pStyle w:val="Paragraphedeliste"/>
        <w:numPr>
          <w:ilvl w:val="0"/>
          <w:numId w:val="9"/>
        </w:numPr>
        <w:autoSpaceDE w:val="0"/>
        <w:autoSpaceDN w:val="0"/>
        <w:adjustRightInd w:val="0"/>
        <w:jc w:val="both"/>
        <w:rPr>
          <w:rFonts w:ascii="Arial" w:hAnsi="Arial" w:cs="Arial"/>
          <w:sz w:val="24"/>
          <w:szCs w:val="24"/>
        </w:rPr>
      </w:pPr>
      <w:r w:rsidRPr="006F7CA3">
        <w:rPr>
          <w:rFonts w:ascii="Arial" w:hAnsi="Arial" w:cs="Arial"/>
          <w:sz w:val="24"/>
          <w:szCs w:val="24"/>
        </w:rPr>
        <w:t xml:space="preserve">un bilan infectieux plus complet et orienté par l’examen clinique (ponction lombaire, examen cytobactériologique des urines, </w:t>
      </w:r>
      <w:hyperlink r:id="rId30" w:history="1">
        <w:r w:rsidRPr="00381EB8">
          <w:rPr>
            <w:rStyle w:val="Lienhypertexte"/>
            <w:rFonts w:ascii="Arial" w:hAnsi="Arial" w:cs="Arial"/>
            <w:sz w:val="24"/>
            <w:szCs w:val="24"/>
          </w:rPr>
          <w:t>examen bactériologique des crachats</w:t>
        </w:r>
      </w:hyperlink>
      <w:r w:rsidRPr="006F7CA3">
        <w:rPr>
          <w:rFonts w:ascii="Arial" w:hAnsi="Arial" w:cs="Arial"/>
          <w:sz w:val="24"/>
          <w:szCs w:val="24"/>
        </w:rPr>
        <w:t xml:space="preserve"> ou des </w:t>
      </w:r>
      <w:hyperlink r:id="rId31" w:history="1">
        <w:r w:rsidRPr="00794901">
          <w:rPr>
            <w:rStyle w:val="Lienhypertexte"/>
            <w:rFonts w:ascii="Arial" w:hAnsi="Arial" w:cs="Arial"/>
            <w:sz w:val="24"/>
            <w:szCs w:val="24"/>
          </w:rPr>
          <w:t>aspirations trachéales</w:t>
        </w:r>
      </w:hyperlink>
      <w:r w:rsidRPr="006F7CA3">
        <w:rPr>
          <w:rFonts w:ascii="Arial" w:hAnsi="Arial" w:cs="Arial"/>
          <w:sz w:val="24"/>
          <w:szCs w:val="24"/>
        </w:rPr>
        <w:t xml:space="preserve">, </w:t>
      </w:r>
      <w:hyperlink r:id="rId32" w:history="1">
        <w:r w:rsidRPr="006B256A">
          <w:rPr>
            <w:rStyle w:val="Lienhypertexte"/>
            <w:rFonts w:ascii="Arial" w:hAnsi="Arial" w:cs="Arial"/>
            <w:sz w:val="24"/>
            <w:szCs w:val="24"/>
          </w:rPr>
          <w:t>lavage broncho-alvéolaire</w:t>
        </w:r>
      </w:hyperlink>
      <w:r w:rsidRPr="006F7CA3">
        <w:rPr>
          <w:rFonts w:ascii="Arial" w:hAnsi="Arial" w:cs="Arial"/>
          <w:sz w:val="24"/>
          <w:szCs w:val="24"/>
        </w:rPr>
        <w:t>, ...),</w:t>
      </w:r>
    </w:p>
    <w:p w14:paraId="4A6BF626" w14:textId="77777777" w:rsidR="00D55191" w:rsidRDefault="00D55191" w:rsidP="00D55191">
      <w:pPr>
        <w:pStyle w:val="Paragraphedeliste"/>
        <w:autoSpaceDE w:val="0"/>
        <w:autoSpaceDN w:val="0"/>
        <w:adjustRightInd w:val="0"/>
        <w:jc w:val="both"/>
        <w:rPr>
          <w:rFonts w:ascii="Arial" w:hAnsi="Arial" w:cs="Arial"/>
          <w:sz w:val="24"/>
          <w:szCs w:val="24"/>
        </w:rPr>
      </w:pPr>
    </w:p>
    <w:p w14:paraId="3828D6A4" w14:textId="4BD092F0" w:rsidR="006F7CA3" w:rsidRPr="00327862" w:rsidRDefault="00BD503E" w:rsidP="00327862">
      <w:pPr>
        <w:pStyle w:val="Paragraphedeliste"/>
        <w:numPr>
          <w:ilvl w:val="0"/>
          <w:numId w:val="9"/>
        </w:numPr>
        <w:autoSpaceDE w:val="0"/>
        <w:autoSpaceDN w:val="0"/>
        <w:adjustRightInd w:val="0"/>
        <w:jc w:val="both"/>
        <w:rPr>
          <w:rFonts w:ascii="Arial" w:hAnsi="Arial" w:cs="Arial"/>
          <w:sz w:val="24"/>
          <w:szCs w:val="24"/>
        </w:rPr>
      </w:pPr>
      <w:r w:rsidRPr="00327862">
        <w:rPr>
          <w:rFonts w:ascii="Arial" w:hAnsi="Arial" w:cs="Arial"/>
          <w:sz w:val="24"/>
          <w:szCs w:val="24"/>
        </w:rPr>
        <w:t>un examen d’imagerie complémentaire (échographie</w:t>
      </w:r>
      <w:r w:rsidR="00327862" w:rsidRPr="00327862">
        <w:rPr>
          <w:rFonts w:ascii="Arial" w:hAnsi="Arial" w:cs="Arial"/>
          <w:sz w:val="24"/>
          <w:szCs w:val="24"/>
        </w:rPr>
        <w:t xml:space="preserve"> </w:t>
      </w:r>
      <w:r w:rsidRPr="00327862">
        <w:rPr>
          <w:rFonts w:ascii="Arial" w:hAnsi="Arial" w:cs="Arial"/>
          <w:sz w:val="24"/>
          <w:szCs w:val="24"/>
        </w:rPr>
        <w:t>ou scanner abdominal à la recherche d’un foyer infectieux ou d’un hématome profond,</w:t>
      </w:r>
      <w:r w:rsidR="006F7CA3" w:rsidRPr="00327862">
        <w:rPr>
          <w:rFonts w:ascii="Arial" w:hAnsi="Arial" w:cs="Arial"/>
          <w:sz w:val="24"/>
          <w:szCs w:val="24"/>
        </w:rPr>
        <w:t xml:space="preserve"> </w:t>
      </w:r>
      <w:r w:rsidRPr="00327862">
        <w:rPr>
          <w:rFonts w:ascii="Arial" w:hAnsi="Arial" w:cs="Arial"/>
          <w:sz w:val="24"/>
          <w:szCs w:val="24"/>
        </w:rPr>
        <w:t xml:space="preserve">angioscanner pulmonaire à la recherche d’une </w:t>
      </w:r>
      <w:hyperlink r:id="rId33" w:history="1">
        <w:r w:rsidRPr="00C80E92">
          <w:rPr>
            <w:rStyle w:val="Lienhypertexte"/>
            <w:rFonts w:ascii="Arial" w:hAnsi="Arial" w:cs="Arial"/>
            <w:sz w:val="24"/>
            <w:szCs w:val="24"/>
          </w:rPr>
          <w:t>embolie pulmonaire</w:t>
        </w:r>
      </w:hyperlink>
      <w:r w:rsidRPr="00327862">
        <w:rPr>
          <w:rFonts w:ascii="Arial" w:hAnsi="Arial" w:cs="Arial"/>
          <w:sz w:val="24"/>
          <w:szCs w:val="24"/>
        </w:rPr>
        <w:t>), la réalisation d’une</w:t>
      </w:r>
      <w:r w:rsidR="006F7CA3" w:rsidRPr="00327862">
        <w:rPr>
          <w:rFonts w:ascii="Arial" w:hAnsi="Arial" w:cs="Arial"/>
          <w:sz w:val="24"/>
          <w:szCs w:val="24"/>
        </w:rPr>
        <w:t xml:space="preserve"> </w:t>
      </w:r>
      <w:hyperlink r:id="rId34" w:history="1">
        <w:r w:rsidRPr="00733A86">
          <w:rPr>
            <w:rStyle w:val="Lienhypertexte"/>
            <w:rFonts w:ascii="Arial" w:hAnsi="Arial" w:cs="Arial"/>
            <w:sz w:val="24"/>
            <w:szCs w:val="24"/>
          </w:rPr>
          <w:t>coronarographie</w:t>
        </w:r>
      </w:hyperlink>
      <w:r w:rsidRPr="00327862">
        <w:rPr>
          <w:rFonts w:ascii="Arial" w:hAnsi="Arial" w:cs="Arial"/>
          <w:sz w:val="24"/>
          <w:szCs w:val="24"/>
        </w:rPr>
        <w:t xml:space="preserve"> (chez un patient en choc cardiogénique présentant un syndrome coronarien</w:t>
      </w:r>
      <w:r w:rsidR="006F7CA3" w:rsidRPr="00327862">
        <w:rPr>
          <w:rFonts w:ascii="Arial" w:hAnsi="Arial" w:cs="Arial"/>
          <w:sz w:val="24"/>
          <w:szCs w:val="24"/>
        </w:rPr>
        <w:t xml:space="preserve"> </w:t>
      </w:r>
      <w:r w:rsidRPr="00327862">
        <w:rPr>
          <w:rFonts w:ascii="Arial" w:hAnsi="Arial" w:cs="Arial"/>
          <w:sz w:val="24"/>
          <w:szCs w:val="24"/>
        </w:rPr>
        <w:t xml:space="preserve">aigu), etc. </w:t>
      </w:r>
    </w:p>
    <w:p w14:paraId="392880EE" w14:textId="2ACEEDD7" w:rsidR="004C58E6" w:rsidRDefault="00BD503E" w:rsidP="001B0E29">
      <w:pPr>
        <w:autoSpaceDE w:val="0"/>
        <w:autoSpaceDN w:val="0"/>
        <w:adjustRightInd w:val="0"/>
        <w:jc w:val="both"/>
        <w:rPr>
          <w:rFonts w:ascii="Arial" w:eastAsiaTheme="minorHAnsi" w:hAnsi="Arial" w:cs="Arial"/>
        </w:rPr>
      </w:pPr>
      <w:r w:rsidRPr="006F7CA3">
        <w:rPr>
          <w:rFonts w:ascii="Arial" w:eastAsiaTheme="minorHAnsi" w:hAnsi="Arial" w:cs="Arial"/>
        </w:rPr>
        <w:t>Cette liste ne peut être exhaustive car elle couvre une part importante de la médecine.</w:t>
      </w:r>
    </w:p>
    <w:p w14:paraId="5F87295F" w14:textId="77777777" w:rsidR="00D55191" w:rsidRPr="006F7CA3" w:rsidRDefault="00D55191" w:rsidP="001B0E29">
      <w:pPr>
        <w:autoSpaceDE w:val="0"/>
        <w:autoSpaceDN w:val="0"/>
        <w:adjustRightInd w:val="0"/>
        <w:jc w:val="both"/>
        <w:rPr>
          <w:rFonts w:ascii="Arial" w:eastAsiaTheme="minorHAnsi" w:hAnsi="Arial" w:cs="Arial"/>
        </w:rPr>
      </w:pPr>
    </w:p>
    <w:p w14:paraId="4783467A" w14:textId="3E57609E" w:rsidR="00FE6587" w:rsidRDefault="00FE6587" w:rsidP="004A53D6"/>
    <w:p w14:paraId="3922643E" w14:textId="18835A62" w:rsidR="004A53D6" w:rsidRDefault="002B0632" w:rsidP="004A53D6">
      <w:pPr>
        <w:rPr>
          <w:rFonts w:ascii="Arial" w:eastAsiaTheme="minorHAnsi" w:hAnsi="Arial" w:cs="Arial"/>
          <w:color w:val="0070C0"/>
          <w:lang w:eastAsia="en-US"/>
        </w:rPr>
      </w:pPr>
      <w:hyperlink r:id="rId35" w:history="1">
        <w:r w:rsidR="004A53D6" w:rsidRPr="00B9554F">
          <w:rPr>
            <w:rStyle w:val="Lienhypertexte"/>
            <w:rFonts w:ascii="Arial" w:eastAsiaTheme="minorHAnsi" w:hAnsi="Arial" w:cs="Arial"/>
            <w:lang w:eastAsia="en-US"/>
          </w:rPr>
          <w:t>Principe général de l’hémodynamique</w:t>
        </w:r>
      </w:hyperlink>
      <w:r w:rsidR="004A53D6" w:rsidRPr="004A53D6">
        <w:rPr>
          <w:rFonts w:ascii="Arial" w:eastAsiaTheme="minorHAnsi" w:hAnsi="Arial" w:cs="Arial"/>
          <w:color w:val="0070C0"/>
          <w:lang w:eastAsia="en-US"/>
        </w:rPr>
        <w:t>: la base</w:t>
      </w:r>
      <w:r w:rsidR="000E484B">
        <w:rPr>
          <w:rFonts w:ascii="Arial" w:eastAsiaTheme="minorHAnsi" w:hAnsi="Arial" w:cs="Arial"/>
          <w:color w:val="0070C0"/>
          <w:lang w:eastAsia="en-US"/>
        </w:rPr>
        <w:t xml:space="preserve"> de l’échographie</w:t>
      </w:r>
    </w:p>
    <w:p w14:paraId="3ACFF73A" w14:textId="574C4ADA" w:rsidR="004A53D6" w:rsidRDefault="004A53D6" w:rsidP="004A53D6">
      <w:pPr>
        <w:rPr>
          <w:rFonts w:ascii="Arial" w:eastAsiaTheme="minorHAnsi" w:hAnsi="Arial" w:cs="Arial"/>
          <w:color w:val="0070C0"/>
          <w:lang w:eastAsia="en-US"/>
        </w:rPr>
      </w:pPr>
    </w:p>
    <w:p w14:paraId="1F453544" w14:textId="785B8B01" w:rsidR="00C72584" w:rsidRPr="00C72584" w:rsidRDefault="00C72584" w:rsidP="00C72584">
      <w:pPr>
        <w:pStyle w:val="Paragraphedeliste"/>
        <w:numPr>
          <w:ilvl w:val="0"/>
          <w:numId w:val="10"/>
        </w:numPr>
        <w:autoSpaceDE w:val="0"/>
        <w:autoSpaceDN w:val="0"/>
        <w:adjustRightInd w:val="0"/>
        <w:rPr>
          <w:rFonts w:ascii="Arial" w:hAnsi="Arial" w:cs="Arial"/>
          <w:sz w:val="24"/>
          <w:szCs w:val="24"/>
        </w:rPr>
      </w:pPr>
      <w:r w:rsidRPr="00C72584">
        <w:rPr>
          <w:rFonts w:ascii="Arial" w:hAnsi="Arial" w:cs="Arial"/>
          <w:sz w:val="24"/>
          <w:szCs w:val="24"/>
        </w:rPr>
        <w:t xml:space="preserve">Pressions </w:t>
      </w:r>
      <w:r w:rsidRPr="00C72584">
        <w:rPr>
          <w:rFonts w:ascii="Arial" w:hAnsi="Arial" w:cs="Arial"/>
          <w:color w:val="FFC000"/>
          <w:sz w:val="24"/>
          <w:szCs w:val="24"/>
        </w:rPr>
        <w:t>basses</w:t>
      </w:r>
      <w:r w:rsidRPr="00C72584">
        <w:rPr>
          <w:rFonts w:ascii="Arial" w:hAnsi="Arial" w:cs="Arial"/>
          <w:sz w:val="24"/>
          <w:szCs w:val="24"/>
        </w:rPr>
        <w:t xml:space="preserve"> + débit </w:t>
      </w:r>
      <w:r w:rsidRPr="00C72584">
        <w:rPr>
          <w:rFonts w:ascii="Arial" w:hAnsi="Arial" w:cs="Arial"/>
          <w:color w:val="FFC000"/>
          <w:sz w:val="24"/>
          <w:szCs w:val="24"/>
        </w:rPr>
        <w:t>bas</w:t>
      </w:r>
      <w:r w:rsidRPr="00C72584">
        <w:rPr>
          <w:rFonts w:ascii="Arial" w:hAnsi="Arial" w:cs="Arial"/>
          <w:sz w:val="24"/>
          <w:szCs w:val="24"/>
        </w:rPr>
        <w:t xml:space="preserve"> </w:t>
      </w:r>
      <w:r w:rsidR="00866925">
        <w:rPr>
          <w:rFonts w:ascii="Arial" w:hAnsi="Arial" w:cs="Arial"/>
          <w:sz w:val="24"/>
          <w:szCs w:val="24"/>
        </w:rPr>
        <w:tab/>
      </w:r>
      <w:r w:rsidR="00866925">
        <w:rPr>
          <w:rFonts w:ascii="Arial" w:hAnsi="Arial" w:cs="Arial"/>
          <w:sz w:val="24"/>
          <w:szCs w:val="24"/>
        </w:rPr>
        <w:tab/>
      </w:r>
      <w:r w:rsidR="00866925">
        <w:rPr>
          <w:rFonts w:ascii="Arial" w:hAnsi="Arial" w:cs="Arial"/>
          <w:sz w:val="24"/>
          <w:szCs w:val="24"/>
        </w:rPr>
        <w:tab/>
      </w:r>
      <w:r w:rsidRPr="00C72584">
        <w:rPr>
          <w:rFonts w:ascii="Arial" w:hAnsi="Arial" w:cs="Arial"/>
          <w:sz w:val="24"/>
          <w:szCs w:val="24"/>
        </w:rPr>
        <w:t xml:space="preserve">= </w:t>
      </w:r>
      <w:r>
        <w:rPr>
          <w:rFonts w:ascii="Arial" w:hAnsi="Arial" w:cs="Arial"/>
          <w:sz w:val="24"/>
          <w:szCs w:val="24"/>
        </w:rPr>
        <w:tab/>
      </w:r>
      <w:r w:rsidRPr="00C72584">
        <w:rPr>
          <w:rFonts w:ascii="Arial" w:hAnsi="Arial" w:cs="Arial"/>
          <w:color w:val="FFC000"/>
          <w:sz w:val="24"/>
          <w:szCs w:val="24"/>
        </w:rPr>
        <w:t>hypovolémie</w:t>
      </w:r>
    </w:p>
    <w:p w14:paraId="3AE49D4A" w14:textId="486930F2" w:rsidR="00C72584" w:rsidRPr="00C72584" w:rsidRDefault="00C72584" w:rsidP="00C72584">
      <w:pPr>
        <w:pStyle w:val="Paragraphedeliste"/>
        <w:numPr>
          <w:ilvl w:val="0"/>
          <w:numId w:val="10"/>
        </w:numPr>
        <w:autoSpaceDE w:val="0"/>
        <w:autoSpaceDN w:val="0"/>
        <w:adjustRightInd w:val="0"/>
        <w:rPr>
          <w:rFonts w:ascii="Arial" w:hAnsi="Arial" w:cs="Arial"/>
          <w:sz w:val="24"/>
          <w:szCs w:val="24"/>
        </w:rPr>
      </w:pPr>
      <w:r w:rsidRPr="00C72584">
        <w:rPr>
          <w:rFonts w:ascii="Arial" w:hAnsi="Arial" w:cs="Arial"/>
          <w:sz w:val="24"/>
          <w:szCs w:val="24"/>
        </w:rPr>
        <w:t xml:space="preserve">Pressions </w:t>
      </w:r>
      <w:r w:rsidRPr="00C72584">
        <w:rPr>
          <w:rFonts w:ascii="Arial" w:hAnsi="Arial" w:cs="Arial"/>
          <w:color w:val="C00000"/>
          <w:sz w:val="24"/>
          <w:szCs w:val="24"/>
        </w:rPr>
        <w:t>hautes</w:t>
      </w:r>
      <w:r w:rsidRPr="00C72584">
        <w:rPr>
          <w:rFonts w:ascii="Arial" w:hAnsi="Arial" w:cs="Arial"/>
          <w:sz w:val="24"/>
          <w:szCs w:val="24"/>
        </w:rPr>
        <w:t xml:space="preserve"> et débit </w:t>
      </w:r>
      <w:r w:rsidRPr="00C72584">
        <w:rPr>
          <w:rFonts w:ascii="Arial" w:hAnsi="Arial" w:cs="Arial"/>
          <w:color w:val="FFC000"/>
          <w:sz w:val="24"/>
          <w:szCs w:val="24"/>
        </w:rPr>
        <w:t>bas</w:t>
      </w:r>
      <w:r w:rsidRPr="00C72584">
        <w:rPr>
          <w:rFonts w:ascii="Arial" w:hAnsi="Arial" w:cs="Arial"/>
          <w:sz w:val="24"/>
          <w:szCs w:val="24"/>
        </w:rPr>
        <w:t xml:space="preserve"> </w:t>
      </w:r>
      <w:r w:rsidR="00866925">
        <w:rPr>
          <w:rFonts w:ascii="Arial" w:hAnsi="Arial" w:cs="Arial"/>
          <w:sz w:val="24"/>
          <w:szCs w:val="24"/>
        </w:rPr>
        <w:tab/>
      </w:r>
      <w:r w:rsidR="00866925">
        <w:rPr>
          <w:rFonts w:ascii="Arial" w:hAnsi="Arial" w:cs="Arial"/>
          <w:sz w:val="24"/>
          <w:szCs w:val="24"/>
        </w:rPr>
        <w:tab/>
      </w:r>
      <w:r w:rsidR="00866925">
        <w:rPr>
          <w:rFonts w:ascii="Arial" w:hAnsi="Arial" w:cs="Arial"/>
          <w:sz w:val="24"/>
          <w:szCs w:val="24"/>
        </w:rPr>
        <w:tab/>
      </w:r>
      <w:r w:rsidRPr="00C72584">
        <w:rPr>
          <w:rFonts w:ascii="Arial" w:hAnsi="Arial" w:cs="Arial"/>
          <w:sz w:val="24"/>
          <w:szCs w:val="24"/>
        </w:rPr>
        <w:t xml:space="preserve">= </w:t>
      </w:r>
      <w:r>
        <w:rPr>
          <w:rFonts w:ascii="Arial" w:hAnsi="Arial" w:cs="Arial"/>
          <w:sz w:val="24"/>
          <w:szCs w:val="24"/>
        </w:rPr>
        <w:tab/>
      </w:r>
      <w:r w:rsidRPr="00F120A3">
        <w:rPr>
          <w:rFonts w:ascii="Arial" w:hAnsi="Arial" w:cs="Arial"/>
          <w:color w:val="FF0000"/>
          <w:sz w:val="24"/>
          <w:szCs w:val="24"/>
        </w:rPr>
        <w:t>insuffisance cardiaque</w:t>
      </w:r>
    </w:p>
    <w:p w14:paraId="24E084C8" w14:textId="04CCEB7A" w:rsidR="004A53D6" w:rsidRPr="00C72584" w:rsidRDefault="00C72584" w:rsidP="00C72584">
      <w:pPr>
        <w:pStyle w:val="Paragraphedeliste"/>
        <w:numPr>
          <w:ilvl w:val="0"/>
          <w:numId w:val="10"/>
        </w:numPr>
        <w:autoSpaceDE w:val="0"/>
        <w:autoSpaceDN w:val="0"/>
        <w:adjustRightInd w:val="0"/>
        <w:rPr>
          <w:rFonts w:ascii="Arial" w:hAnsi="Arial" w:cs="Arial"/>
          <w:sz w:val="24"/>
          <w:szCs w:val="24"/>
        </w:rPr>
      </w:pPr>
      <w:r w:rsidRPr="00C72584">
        <w:rPr>
          <w:rFonts w:ascii="Arial" w:hAnsi="Arial" w:cs="Arial"/>
          <w:sz w:val="24"/>
          <w:szCs w:val="24"/>
        </w:rPr>
        <w:t xml:space="preserve">Pressions </w:t>
      </w:r>
      <w:r w:rsidRPr="00C72584">
        <w:rPr>
          <w:rFonts w:ascii="Arial" w:hAnsi="Arial" w:cs="Arial"/>
          <w:color w:val="C00000"/>
          <w:sz w:val="24"/>
          <w:szCs w:val="24"/>
        </w:rPr>
        <w:t>hautes</w:t>
      </w:r>
      <w:r w:rsidRPr="00C72584">
        <w:rPr>
          <w:rFonts w:ascii="Arial" w:hAnsi="Arial" w:cs="Arial"/>
          <w:sz w:val="24"/>
          <w:szCs w:val="24"/>
        </w:rPr>
        <w:t xml:space="preserve"> ou </w:t>
      </w:r>
      <w:r w:rsidRPr="00F120A3">
        <w:rPr>
          <w:rFonts w:ascii="Arial" w:hAnsi="Arial" w:cs="Arial"/>
          <w:color w:val="FFC000"/>
          <w:sz w:val="24"/>
          <w:szCs w:val="24"/>
        </w:rPr>
        <w:t>basses</w:t>
      </w:r>
      <w:r w:rsidRPr="00C72584">
        <w:rPr>
          <w:rFonts w:ascii="Arial" w:hAnsi="Arial" w:cs="Arial"/>
          <w:sz w:val="24"/>
          <w:szCs w:val="24"/>
        </w:rPr>
        <w:t xml:space="preserve"> et débit </w:t>
      </w:r>
      <w:r w:rsidRPr="00F120A3">
        <w:rPr>
          <w:rFonts w:ascii="Arial" w:hAnsi="Arial" w:cs="Arial"/>
          <w:color w:val="C00000"/>
          <w:sz w:val="24"/>
          <w:szCs w:val="24"/>
        </w:rPr>
        <w:t>haut</w:t>
      </w:r>
      <w:r w:rsidRPr="00C72584">
        <w:rPr>
          <w:rFonts w:ascii="Arial" w:hAnsi="Arial" w:cs="Arial"/>
          <w:sz w:val="24"/>
          <w:szCs w:val="24"/>
        </w:rPr>
        <w:t xml:space="preserve"> </w:t>
      </w:r>
      <w:r w:rsidR="00866925">
        <w:rPr>
          <w:rFonts w:ascii="Arial" w:hAnsi="Arial" w:cs="Arial"/>
          <w:sz w:val="24"/>
          <w:szCs w:val="24"/>
        </w:rPr>
        <w:tab/>
      </w:r>
      <w:r w:rsidRPr="00C72584">
        <w:rPr>
          <w:rFonts w:ascii="Arial" w:hAnsi="Arial" w:cs="Arial"/>
          <w:sz w:val="24"/>
          <w:szCs w:val="24"/>
        </w:rPr>
        <w:t xml:space="preserve">= </w:t>
      </w:r>
      <w:r>
        <w:rPr>
          <w:rFonts w:ascii="Arial" w:hAnsi="Arial" w:cs="Arial"/>
          <w:sz w:val="24"/>
          <w:szCs w:val="24"/>
        </w:rPr>
        <w:tab/>
      </w:r>
      <w:proofErr w:type="spellStart"/>
      <w:r w:rsidRPr="00F120A3">
        <w:rPr>
          <w:rFonts w:ascii="Arial" w:hAnsi="Arial" w:cs="Arial"/>
          <w:color w:val="808080" w:themeColor="background1" w:themeShade="80"/>
          <w:sz w:val="24"/>
          <w:szCs w:val="24"/>
        </w:rPr>
        <w:t>Vasoplégie</w:t>
      </w:r>
      <w:proofErr w:type="spellEnd"/>
    </w:p>
    <w:p w14:paraId="076321E9" w14:textId="5843726E" w:rsidR="00EC212C" w:rsidRDefault="00C94F6D" w:rsidP="00EC212C">
      <w:pPr>
        <w:rPr>
          <w:rFonts w:eastAsiaTheme="minorHAnsi"/>
        </w:rPr>
      </w:pPr>
      <w:r>
        <w:rPr>
          <w:rFonts w:ascii="Arial" w:eastAsiaTheme="minorHAnsi" w:hAnsi="Arial" w:cs="Arial"/>
          <w:b/>
          <w:bCs/>
          <w:noProof/>
          <w:color w:val="4F81BD" w:themeColor="accent1"/>
        </w:rPr>
        <mc:AlternateContent>
          <mc:Choice Requires="wps">
            <w:drawing>
              <wp:anchor distT="0" distB="0" distL="114300" distR="114300" simplePos="0" relativeHeight="251684864" behindDoc="0" locked="0" layoutInCell="1" allowOverlap="1" wp14:anchorId="39279447" wp14:editId="2C666368">
                <wp:simplePos x="0" y="0"/>
                <wp:positionH relativeFrom="column">
                  <wp:posOffset>471805</wp:posOffset>
                </wp:positionH>
                <wp:positionV relativeFrom="paragraph">
                  <wp:posOffset>156017</wp:posOffset>
                </wp:positionV>
                <wp:extent cx="841936" cy="248979"/>
                <wp:effectExtent l="12700" t="38100" r="22225" b="43180"/>
                <wp:wrapNone/>
                <wp:docPr id="1073741940" name="Flèche vers la droite 1073741940"/>
                <wp:cNvGraphicFramePr/>
                <a:graphic xmlns:a="http://schemas.openxmlformats.org/drawingml/2006/main">
                  <a:graphicData uri="http://schemas.microsoft.com/office/word/2010/wordprocessingShape">
                    <wps:wsp>
                      <wps:cNvSpPr/>
                      <wps:spPr>
                        <a:xfrm>
                          <a:off x="0" y="0"/>
                          <a:ext cx="841936" cy="24897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A0ACC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073741940" o:spid="_x0000_s1026" type="#_x0000_t13" style="position:absolute;margin-left:37.15pt;margin-top:12.3pt;width:66.3pt;height:19.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" adj="18406" fillcolor="#4f81bd [3204]" strokecolor="#243f60 [1604]" strokeweight="2pt"/>
            </w:pict>
          </mc:Fallback>
        </mc:AlternateContent>
      </w:r>
    </w:p>
    <w:p w14:paraId="1CCF8285" w14:textId="68DF4413" w:rsidR="00F72746" w:rsidRPr="00C94F6D" w:rsidRDefault="00C94F6D" w:rsidP="00C94F6D">
      <w:pPr>
        <w:jc w:val="center"/>
        <w:rPr>
          <w:rFonts w:ascii="Arial" w:eastAsiaTheme="minorHAnsi" w:hAnsi="Arial" w:cs="Arial"/>
          <w:b/>
          <w:bCs/>
          <w:color w:val="365F91" w:themeColor="accent1" w:themeShade="BF"/>
        </w:rPr>
      </w:pPr>
      <w:r w:rsidRPr="00C94F6D">
        <w:rPr>
          <w:rFonts w:ascii="Arial" w:eastAsiaTheme="minorHAnsi" w:hAnsi="Arial" w:cs="Arial"/>
          <w:b/>
          <w:bCs/>
          <w:color w:val="365F91" w:themeColor="accent1" w:themeShade="BF"/>
        </w:rPr>
        <w:t>Cf. cours sur le remplissage vasculaire</w:t>
      </w:r>
    </w:p>
    <w:p w14:paraId="71DCEDA1" w14:textId="77777777" w:rsidR="00C94F6D" w:rsidRPr="00460FA9" w:rsidRDefault="00C94F6D" w:rsidP="00460FA9">
      <w:pPr>
        <w:rPr>
          <w:rFonts w:eastAsiaTheme="minorHAnsi"/>
        </w:rPr>
      </w:pPr>
    </w:p>
    <w:p w14:paraId="351025B4" w14:textId="6484B5FD" w:rsidR="00FE6587" w:rsidRDefault="00FE6587" w:rsidP="00FE6587">
      <w:pPr>
        <w:pStyle w:val="Titre1"/>
        <w:rPr>
          <w:rFonts w:ascii="Arial" w:eastAsiaTheme="minorHAnsi" w:hAnsi="Arial" w:cs="Arial"/>
          <w:b/>
          <w:bCs/>
          <w:color w:val="0070C0"/>
        </w:rPr>
      </w:pPr>
      <w:bookmarkStart w:id="3" w:name="_Toc35802582"/>
      <w:r w:rsidRPr="00FE6587">
        <w:rPr>
          <w:rFonts w:ascii="Arial" w:eastAsiaTheme="minorHAnsi" w:hAnsi="Arial" w:cs="Arial"/>
          <w:b/>
          <w:bCs/>
          <w:color w:val="0070C0"/>
        </w:rPr>
        <w:t>PRINCIPE DE PRISE EN CHARGE</w:t>
      </w:r>
      <w:bookmarkEnd w:id="3"/>
    </w:p>
    <w:p w14:paraId="4532E908" w14:textId="4D22A562" w:rsidR="00FE6587" w:rsidRDefault="00FE6587" w:rsidP="00FE6587">
      <w:pPr>
        <w:rPr>
          <w:rFonts w:eastAsiaTheme="minorHAnsi"/>
          <w:lang w:eastAsia="en-US"/>
        </w:rPr>
      </w:pPr>
    </w:p>
    <w:p w14:paraId="6620F7F1" w14:textId="68F9E2E1" w:rsidR="001B0E44" w:rsidRDefault="0073011E" w:rsidP="0073011E">
      <w:pPr>
        <w:autoSpaceDE w:val="0"/>
        <w:autoSpaceDN w:val="0"/>
        <w:adjustRightInd w:val="0"/>
        <w:rPr>
          <w:rFonts w:ascii="Arial" w:eastAsiaTheme="minorHAnsi" w:hAnsi="Arial" w:cs="Arial"/>
          <w:lang w:eastAsia="en-US"/>
        </w:rPr>
      </w:pPr>
      <w:r w:rsidRPr="0073011E">
        <w:rPr>
          <w:rFonts w:ascii="Arial" w:eastAsiaTheme="minorHAnsi" w:hAnsi="Arial" w:cs="Arial"/>
          <w:lang w:eastAsia="en-US"/>
        </w:rPr>
        <w:t>La prise en charge thérapeutique des états de choc comporte deux facettes complémentaires et</w:t>
      </w:r>
      <w:r>
        <w:rPr>
          <w:rFonts w:ascii="Arial" w:eastAsiaTheme="minorHAnsi" w:hAnsi="Arial" w:cs="Arial"/>
          <w:lang w:eastAsia="en-US"/>
        </w:rPr>
        <w:t xml:space="preserve"> </w:t>
      </w:r>
      <w:r w:rsidRPr="0073011E">
        <w:rPr>
          <w:rFonts w:ascii="Arial" w:eastAsiaTheme="minorHAnsi" w:hAnsi="Arial" w:cs="Arial"/>
          <w:lang w:eastAsia="en-US"/>
        </w:rPr>
        <w:t xml:space="preserve">indissociables : </w:t>
      </w:r>
    </w:p>
    <w:p w14:paraId="5581B192" w14:textId="77777777" w:rsidR="001B0E44" w:rsidRDefault="001B0E44" w:rsidP="0073011E">
      <w:pPr>
        <w:autoSpaceDE w:val="0"/>
        <w:autoSpaceDN w:val="0"/>
        <w:adjustRightInd w:val="0"/>
        <w:rPr>
          <w:rFonts w:ascii="Arial" w:eastAsiaTheme="minorHAnsi" w:hAnsi="Arial" w:cs="Arial"/>
          <w:lang w:eastAsia="en-US"/>
        </w:rPr>
      </w:pPr>
    </w:p>
    <w:p w14:paraId="64F79DD9" w14:textId="77777777" w:rsidR="001B0E44" w:rsidRPr="001B0E44" w:rsidRDefault="0073011E" w:rsidP="001B0E44">
      <w:pPr>
        <w:pStyle w:val="Paragraphedeliste"/>
        <w:numPr>
          <w:ilvl w:val="0"/>
          <w:numId w:val="9"/>
        </w:numPr>
        <w:autoSpaceDE w:val="0"/>
        <w:autoSpaceDN w:val="0"/>
        <w:adjustRightInd w:val="0"/>
        <w:rPr>
          <w:rFonts w:ascii="Arial" w:hAnsi="Arial" w:cs="Arial"/>
          <w:sz w:val="24"/>
          <w:szCs w:val="24"/>
        </w:rPr>
      </w:pPr>
      <w:r w:rsidRPr="001B0E44">
        <w:rPr>
          <w:rFonts w:ascii="Arial" w:hAnsi="Arial" w:cs="Arial"/>
          <w:sz w:val="24"/>
          <w:szCs w:val="24"/>
        </w:rPr>
        <w:t xml:space="preserve">le traitement symptomatique, dont l’objectif est de rétablir l’apport tissulaire en oxygène et pallier aux défaillances d’organe, </w:t>
      </w:r>
    </w:p>
    <w:p w14:paraId="46629B0F" w14:textId="77777777" w:rsidR="001B0E44" w:rsidRPr="001B0E44" w:rsidRDefault="001B0E44" w:rsidP="001B0E44">
      <w:pPr>
        <w:pStyle w:val="Paragraphedeliste"/>
        <w:numPr>
          <w:ilvl w:val="0"/>
          <w:numId w:val="9"/>
        </w:numPr>
        <w:autoSpaceDE w:val="0"/>
        <w:autoSpaceDN w:val="0"/>
        <w:adjustRightInd w:val="0"/>
        <w:rPr>
          <w:rFonts w:ascii="Arial" w:hAnsi="Arial" w:cs="Arial"/>
          <w:sz w:val="24"/>
          <w:szCs w:val="24"/>
        </w:rPr>
      </w:pPr>
      <w:r w:rsidRPr="001B0E44">
        <w:rPr>
          <w:rFonts w:ascii="Arial" w:hAnsi="Arial" w:cs="Arial"/>
          <w:sz w:val="24"/>
          <w:szCs w:val="24"/>
        </w:rPr>
        <w:lastRenderedPageBreak/>
        <w:t>l</w:t>
      </w:r>
      <w:r w:rsidR="0073011E" w:rsidRPr="001B0E44">
        <w:rPr>
          <w:rFonts w:ascii="Arial" w:hAnsi="Arial" w:cs="Arial"/>
          <w:sz w:val="24"/>
          <w:szCs w:val="24"/>
        </w:rPr>
        <w:t xml:space="preserve">e traitement étiologique dont l’objectif est le contrôle et la correction de la cause de l’état de choc. </w:t>
      </w:r>
    </w:p>
    <w:p w14:paraId="5A713F2D" w14:textId="77777777" w:rsidR="00D55191" w:rsidRDefault="0073011E" w:rsidP="001B0E44">
      <w:pPr>
        <w:autoSpaceDE w:val="0"/>
        <w:autoSpaceDN w:val="0"/>
        <w:adjustRightInd w:val="0"/>
        <w:jc w:val="both"/>
        <w:rPr>
          <w:rFonts w:ascii="Arial" w:eastAsiaTheme="minorHAnsi" w:hAnsi="Arial" w:cs="Arial"/>
        </w:rPr>
      </w:pPr>
      <w:r w:rsidRPr="001B0E44">
        <w:rPr>
          <w:rFonts w:ascii="Arial" w:eastAsiaTheme="minorHAnsi" w:hAnsi="Arial" w:cs="Arial"/>
        </w:rPr>
        <w:t xml:space="preserve">La prise en charge d’un état de choc est une urgence thérapeutique et doit être débutée sans attendre. Le transfert et l’hospitalisation du patient dans un service de réanimation sont à envisager dès que possible. </w:t>
      </w:r>
    </w:p>
    <w:p w14:paraId="7C041184" w14:textId="77777777" w:rsidR="00D55191" w:rsidRDefault="00D55191" w:rsidP="001B0E44">
      <w:pPr>
        <w:autoSpaceDE w:val="0"/>
        <w:autoSpaceDN w:val="0"/>
        <w:adjustRightInd w:val="0"/>
        <w:jc w:val="both"/>
        <w:rPr>
          <w:rFonts w:ascii="Arial" w:eastAsiaTheme="minorHAnsi" w:hAnsi="Arial" w:cs="Arial"/>
        </w:rPr>
      </w:pPr>
    </w:p>
    <w:p w14:paraId="452F7366" w14:textId="45918E12" w:rsidR="00FE6587" w:rsidRDefault="0073011E" w:rsidP="001B0E44">
      <w:pPr>
        <w:autoSpaceDE w:val="0"/>
        <w:autoSpaceDN w:val="0"/>
        <w:adjustRightInd w:val="0"/>
        <w:jc w:val="both"/>
        <w:rPr>
          <w:rFonts w:ascii="Arial" w:eastAsiaTheme="minorHAnsi" w:hAnsi="Arial" w:cs="Arial"/>
        </w:rPr>
      </w:pPr>
      <w:r w:rsidRPr="001B0E44">
        <w:rPr>
          <w:rFonts w:ascii="Arial" w:eastAsiaTheme="minorHAnsi" w:hAnsi="Arial" w:cs="Arial"/>
        </w:rPr>
        <w:t>Dans l’attente du transfert, une surveillance continue clinique et à l’aide d’un scope (fréquence cardiaque, tracé ECG, SpO2, prise de pression artérielle automatisée à intervalle régulier) est indispensable.</w:t>
      </w:r>
    </w:p>
    <w:p w14:paraId="31D6E8BD" w14:textId="77777777" w:rsidR="00D55191" w:rsidRDefault="00D55191" w:rsidP="001B0E44">
      <w:pPr>
        <w:autoSpaceDE w:val="0"/>
        <w:autoSpaceDN w:val="0"/>
        <w:adjustRightInd w:val="0"/>
        <w:jc w:val="both"/>
        <w:rPr>
          <w:rFonts w:ascii="Arial" w:eastAsiaTheme="minorHAnsi" w:hAnsi="Arial" w:cs="Arial"/>
        </w:rPr>
      </w:pPr>
    </w:p>
    <w:p w14:paraId="3E454DD1" w14:textId="3067C861" w:rsidR="00B14874" w:rsidRPr="00865B46" w:rsidRDefault="00B14874" w:rsidP="00B14874">
      <w:pPr>
        <w:pStyle w:val="Titre2"/>
        <w:rPr>
          <w:rFonts w:ascii="Arial" w:eastAsiaTheme="minorHAnsi" w:hAnsi="Arial" w:cs="Arial"/>
          <w:color w:val="0070C0"/>
          <w:sz w:val="32"/>
          <w:szCs w:val="32"/>
          <w:u w:val="single"/>
          <w:lang w:eastAsia="en-US"/>
        </w:rPr>
      </w:pPr>
      <w:bookmarkStart w:id="4" w:name="_Toc35802583"/>
      <w:r w:rsidRPr="00865B46">
        <w:rPr>
          <w:rFonts w:ascii="Arial" w:eastAsiaTheme="minorHAnsi" w:hAnsi="Arial" w:cs="Arial"/>
          <w:color w:val="0070C0"/>
          <w:sz w:val="32"/>
          <w:szCs w:val="32"/>
          <w:u w:val="single"/>
          <w:lang w:eastAsia="en-US"/>
        </w:rPr>
        <w:t>Traitements généraux</w:t>
      </w:r>
      <w:bookmarkEnd w:id="4"/>
    </w:p>
    <w:p w14:paraId="03C712B6" w14:textId="3862D348" w:rsidR="00B14874" w:rsidRPr="00865B46" w:rsidRDefault="00B14874" w:rsidP="00865B46">
      <w:pPr>
        <w:pStyle w:val="Titre3"/>
        <w:rPr>
          <w:rFonts w:ascii="Arial" w:eastAsiaTheme="minorHAnsi" w:hAnsi="Arial" w:cs="Arial"/>
          <w:b/>
          <w:bCs/>
          <w:color w:val="0070C0"/>
          <w:lang w:eastAsia="en-US"/>
        </w:rPr>
      </w:pPr>
      <w:bookmarkStart w:id="5" w:name="_Toc35802584"/>
      <w:r w:rsidRPr="00865B46">
        <w:rPr>
          <w:rFonts w:ascii="Arial" w:eastAsiaTheme="minorHAnsi" w:hAnsi="Arial" w:cs="Arial"/>
          <w:b/>
          <w:bCs/>
          <w:color w:val="0070C0"/>
          <w:lang w:eastAsia="en-US"/>
        </w:rPr>
        <w:t>Oxygénation</w:t>
      </w:r>
      <w:bookmarkEnd w:id="5"/>
    </w:p>
    <w:p w14:paraId="008E3634" w14:textId="77777777" w:rsidR="00865B46" w:rsidRDefault="00865B46" w:rsidP="00B14874">
      <w:pPr>
        <w:autoSpaceDE w:val="0"/>
        <w:autoSpaceDN w:val="0"/>
        <w:adjustRightInd w:val="0"/>
        <w:rPr>
          <w:rFonts w:ascii="ñ^%‘˛" w:eastAsiaTheme="minorHAnsi" w:hAnsi="ñ^%‘˛" w:cs="ñ^%‘˛"/>
          <w:lang w:eastAsia="en-US"/>
        </w:rPr>
      </w:pPr>
    </w:p>
    <w:p w14:paraId="0D0DF208" w14:textId="49B44EE6" w:rsidR="00865B46" w:rsidRDefault="00B14874" w:rsidP="001C55E8">
      <w:pPr>
        <w:autoSpaceDE w:val="0"/>
        <w:autoSpaceDN w:val="0"/>
        <w:adjustRightInd w:val="0"/>
        <w:jc w:val="both"/>
        <w:rPr>
          <w:rFonts w:ascii="Arial" w:eastAsiaTheme="minorHAnsi" w:hAnsi="Arial" w:cs="Arial"/>
          <w:lang w:eastAsia="en-US"/>
        </w:rPr>
      </w:pPr>
      <w:r w:rsidRPr="001C55E8">
        <w:rPr>
          <w:rFonts w:ascii="Arial" w:eastAsiaTheme="minorHAnsi" w:hAnsi="Arial" w:cs="Arial"/>
          <w:lang w:eastAsia="en-US"/>
        </w:rPr>
        <w:t>L’optimisation de l’oxygénation tissulaire passe par une augmentation du transport en oxygène et</w:t>
      </w:r>
      <w:r w:rsidR="00865B46" w:rsidRPr="001C55E8">
        <w:rPr>
          <w:rFonts w:ascii="Arial" w:eastAsiaTheme="minorHAnsi" w:hAnsi="Arial" w:cs="Arial"/>
          <w:lang w:eastAsia="en-US"/>
        </w:rPr>
        <w:t xml:space="preserve"> </w:t>
      </w:r>
      <w:r w:rsidRPr="001C55E8">
        <w:rPr>
          <w:rFonts w:ascii="Arial" w:eastAsiaTheme="minorHAnsi" w:hAnsi="Arial" w:cs="Arial"/>
          <w:lang w:eastAsia="en-US"/>
        </w:rPr>
        <w:t>par une maximisation du contenu artériel en oxygène. En ce sens, la mise en route d’une</w:t>
      </w:r>
      <w:r w:rsidR="00865B46" w:rsidRPr="001C55E8">
        <w:rPr>
          <w:rFonts w:ascii="Arial" w:eastAsiaTheme="minorHAnsi" w:hAnsi="Arial" w:cs="Arial"/>
          <w:lang w:eastAsia="en-US"/>
        </w:rPr>
        <w:t xml:space="preserve"> </w:t>
      </w:r>
      <w:r w:rsidRPr="001C55E8">
        <w:rPr>
          <w:rFonts w:ascii="Arial" w:eastAsiaTheme="minorHAnsi" w:hAnsi="Arial" w:cs="Arial"/>
          <w:lang w:eastAsia="en-US"/>
        </w:rPr>
        <w:t>oxygénothérapie est indispensable, afin d’augmenter la fraction inspirée en</w:t>
      </w:r>
      <w:r w:rsidR="00865B46" w:rsidRPr="001C55E8">
        <w:rPr>
          <w:rFonts w:ascii="Arial" w:eastAsiaTheme="minorHAnsi" w:hAnsi="Arial" w:cs="Arial"/>
          <w:lang w:eastAsia="en-US"/>
        </w:rPr>
        <w:t xml:space="preserve"> </w:t>
      </w:r>
      <w:r w:rsidRPr="001C55E8">
        <w:rPr>
          <w:rFonts w:ascii="Arial" w:eastAsiaTheme="minorHAnsi" w:hAnsi="Arial" w:cs="Arial"/>
          <w:lang w:eastAsia="en-US"/>
        </w:rPr>
        <w:t>oxygène. Une</w:t>
      </w:r>
      <w:r w:rsidR="00865B46" w:rsidRPr="001C55E8">
        <w:rPr>
          <w:rFonts w:ascii="Arial" w:eastAsiaTheme="minorHAnsi" w:hAnsi="Arial" w:cs="Arial"/>
          <w:lang w:eastAsia="en-US"/>
        </w:rPr>
        <w:t xml:space="preserve"> </w:t>
      </w:r>
      <w:r w:rsidRPr="001C55E8">
        <w:rPr>
          <w:rFonts w:ascii="Arial" w:eastAsiaTheme="minorHAnsi" w:hAnsi="Arial" w:cs="Arial"/>
          <w:lang w:eastAsia="en-US"/>
        </w:rPr>
        <w:t>oxygénothérapie à haut débit au masque à haute concentration peut s’avérer</w:t>
      </w:r>
      <w:r w:rsidR="00865B46" w:rsidRPr="001C55E8">
        <w:rPr>
          <w:rFonts w:ascii="Arial" w:eastAsiaTheme="minorHAnsi" w:hAnsi="Arial" w:cs="Arial"/>
          <w:lang w:eastAsia="en-US"/>
        </w:rPr>
        <w:t xml:space="preserve"> </w:t>
      </w:r>
      <w:r w:rsidRPr="001C55E8">
        <w:rPr>
          <w:rFonts w:ascii="Arial" w:eastAsiaTheme="minorHAnsi" w:hAnsi="Arial" w:cs="Arial"/>
          <w:lang w:eastAsia="en-US"/>
        </w:rPr>
        <w:t>nécessaire d’emblée.</w:t>
      </w:r>
    </w:p>
    <w:p w14:paraId="2543B0D6" w14:textId="77777777" w:rsidR="001C55E8" w:rsidRPr="001C55E8" w:rsidRDefault="001C55E8" w:rsidP="00B14874">
      <w:pPr>
        <w:autoSpaceDE w:val="0"/>
        <w:autoSpaceDN w:val="0"/>
        <w:adjustRightInd w:val="0"/>
        <w:rPr>
          <w:rFonts w:ascii="Arial" w:eastAsiaTheme="minorHAnsi" w:hAnsi="Arial" w:cs="Arial"/>
          <w:lang w:eastAsia="en-US"/>
        </w:rPr>
      </w:pPr>
    </w:p>
    <w:p w14:paraId="2D9594ED" w14:textId="77777777" w:rsidR="00AC165E" w:rsidRDefault="00B14874" w:rsidP="001C55E8">
      <w:pPr>
        <w:autoSpaceDE w:val="0"/>
        <w:autoSpaceDN w:val="0"/>
        <w:adjustRightInd w:val="0"/>
        <w:jc w:val="both"/>
        <w:rPr>
          <w:rFonts w:ascii="Arial" w:eastAsiaTheme="minorHAnsi" w:hAnsi="Arial" w:cs="Arial"/>
          <w:lang w:eastAsia="en-US"/>
        </w:rPr>
      </w:pPr>
      <w:r w:rsidRPr="001C55E8">
        <w:rPr>
          <w:rFonts w:ascii="Arial" w:eastAsiaTheme="minorHAnsi" w:hAnsi="Arial" w:cs="Arial"/>
          <w:lang w:eastAsia="en-US"/>
        </w:rPr>
        <w:t>Le recours à une ventilation mécanique invasive</w:t>
      </w:r>
      <w:r w:rsidR="002B4B07">
        <w:rPr>
          <w:rFonts w:ascii="Arial" w:eastAsiaTheme="minorHAnsi" w:hAnsi="Arial" w:cs="Arial"/>
          <w:lang w:eastAsia="en-US"/>
        </w:rPr>
        <w:t xml:space="preserve"> (cf. mode respiratoire 4.3S4)</w:t>
      </w:r>
      <w:r w:rsidRPr="001C55E8">
        <w:rPr>
          <w:rFonts w:ascii="Arial" w:eastAsiaTheme="minorHAnsi" w:hAnsi="Arial" w:cs="Arial"/>
          <w:lang w:eastAsia="en-US"/>
        </w:rPr>
        <w:t xml:space="preserve"> par l’intermédiaire d’une </w:t>
      </w:r>
      <w:hyperlink r:id="rId36" w:history="1">
        <w:r w:rsidRPr="00D32F96">
          <w:rPr>
            <w:rStyle w:val="Lienhypertexte"/>
            <w:rFonts w:ascii="Arial" w:eastAsiaTheme="minorHAnsi" w:hAnsi="Arial" w:cs="Arial"/>
            <w:lang w:eastAsia="en-US"/>
          </w:rPr>
          <w:t>intubation</w:t>
        </w:r>
        <w:r w:rsidR="00865B46" w:rsidRPr="00D32F96">
          <w:rPr>
            <w:rStyle w:val="Lienhypertexte"/>
            <w:rFonts w:ascii="Arial" w:eastAsiaTheme="minorHAnsi" w:hAnsi="Arial" w:cs="Arial"/>
            <w:lang w:eastAsia="en-US"/>
          </w:rPr>
          <w:t xml:space="preserve"> </w:t>
        </w:r>
        <w:r w:rsidRPr="00D32F96">
          <w:rPr>
            <w:rStyle w:val="Lienhypertexte"/>
            <w:rFonts w:ascii="Arial" w:eastAsiaTheme="minorHAnsi" w:hAnsi="Arial" w:cs="Arial"/>
            <w:lang w:eastAsia="en-US"/>
          </w:rPr>
          <w:t>orotrachéale</w:t>
        </w:r>
      </w:hyperlink>
      <w:r w:rsidR="00865B46" w:rsidRPr="001C55E8">
        <w:rPr>
          <w:rFonts w:ascii="Arial" w:eastAsiaTheme="minorHAnsi" w:hAnsi="Arial" w:cs="Arial"/>
          <w:lang w:eastAsia="en-US"/>
        </w:rPr>
        <w:t xml:space="preserve"> </w:t>
      </w:r>
      <w:r w:rsidRPr="001C55E8">
        <w:rPr>
          <w:rFonts w:ascii="Arial" w:eastAsiaTheme="minorHAnsi" w:hAnsi="Arial" w:cs="Arial"/>
          <w:lang w:eastAsia="en-US"/>
        </w:rPr>
        <w:t>est indispensable dans les états de choc sévère, en cas d’insuffisance respiratoire aiguë</w:t>
      </w:r>
      <w:r w:rsidR="00865B46" w:rsidRPr="001C55E8">
        <w:rPr>
          <w:rFonts w:ascii="Arial" w:eastAsiaTheme="minorHAnsi" w:hAnsi="Arial" w:cs="Arial"/>
          <w:lang w:eastAsia="en-US"/>
        </w:rPr>
        <w:t xml:space="preserve"> </w:t>
      </w:r>
      <w:r w:rsidRPr="001C55E8">
        <w:rPr>
          <w:rFonts w:ascii="Arial" w:eastAsiaTheme="minorHAnsi" w:hAnsi="Arial" w:cs="Arial"/>
          <w:lang w:eastAsia="en-US"/>
        </w:rPr>
        <w:t>associée ou dans l’optique de réduire la consommation en oxygène de l’organisme (sédation,</w:t>
      </w:r>
      <w:r w:rsidR="001C55E8" w:rsidRPr="001C55E8">
        <w:rPr>
          <w:rFonts w:ascii="Arial" w:eastAsiaTheme="minorHAnsi" w:hAnsi="Arial" w:cs="Arial"/>
          <w:lang w:eastAsia="en-US"/>
        </w:rPr>
        <w:t xml:space="preserve"> diminution du travail musculaire et notamment respiratoire). </w:t>
      </w:r>
    </w:p>
    <w:p w14:paraId="4BBC2316" w14:textId="77777777" w:rsidR="00AC165E" w:rsidRDefault="00AC165E" w:rsidP="001C55E8">
      <w:pPr>
        <w:autoSpaceDE w:val="0"/>
        <w:autoSpaceDN w:val="0"/>
        <w:adjustRightInd w:val="0"/>
        <w:jc w:val="both"/>
        <w:rPr>
          <w:rFonts w:ascii="Arial" w:eastAsiaTheme="minorHAnsi" w:hAnsi="Arial" w:cs="Arial"/>
          <w:lang w:eastAsia="en-US"/>
        </w:rPr>
      </w:pPr>
    </w:p>
    <w:p w14:paraId="0282A3A2" w14:textId="0B9AE706" w:rsidR="00B14874" w:rsidRDefault="001C55E8" w:rsidP="001C55E8">
      <w:pPr>
        <w:autoSpaceDE w:val="0"/>
        <w:autoSpaceDN w:val="0"/>
        <w:adjustRightInd w:val="0"/>
        <w:jc w:val="both"/>
        <w:rPr>
          <w:rFonts w:ascii="Arial" w:eastAsiaTheme="minorHAnsi" w:hAnsi="Arial" w:cs="Arial"/>
          <w:lang w:eastAsia="en-US"/>
        </w:rPr>
      </w:pPr>
      <w:r w:rsidRPr="001C55E8">
        <w:rPr>
          <w:rFonts w:ascii="Arial" w:eastAsiaTheme="minorHAnsi" w:hAnsi="Arial" w:cs="Arial"/>
          <w:lang w:eastAsia="en-US"/>
        </w:rPr>
        <w:t>Cependant la ventilation mécanique peut aggraver l’hypotension dans un premier temps et doit être réalisée dans un milieu de réanimation.</w:t>
      </w:r>
    </w:p>
    <w:p w14:paraId="509D9776" w14:textId="77777777" w:rsidR="00AC165E" w:rsidRDefault="00AC165E" w:rsidP="001C55E8">
      <w:pPr>
        <w:autoSpaceDE w:val="0"/>
        <w:autoSpaceDN w:val="0"/>
        <w:adjustRightInd w:val="0"/>
        <w:jc w:val="both"/>
        <w:rPr>
          <w:rFonts w:ascii="Arial" w:eastAsiaTheme="minorHAnsi" w:hAnsi="Arial" w:cs="Arial"/>
          <w:lang w:eastAsia="en-US"/>
        </w:rPr>
      </w:pPr>
    </w:p>
    <w:p w14:paraId="2C958338" w14:textId="7ED7CAFD" w:rsidR="00A820A0" w:rsidRDefault="00A820A0" w:rsidP="001C55E8">
      <w:pPr>
        <w:autoSpaceDE w:val="0"/>
        <w:autoSpaceDN w:val="0"/>
        <w:adjustRightInd w:val="0"/>
        <w:jc w:val="both"/>
        <w:rPr>
          <w:rFonts w:ascii="Arial" w:eastAsiaTheme="minorHAnsi" w:hAnsi="Arial" w:cs="Arial"/>
          <w:lang w:eastAsia="en-US"/>
        </w:rPr>
      </w:pPr>
    </w:p>
    <w:p w14:paraId="2BE88E4A" w14:textId="33E4FBD6" w:rsidR="00A820A0" w:rsidRDefault="00A820A0" w:rsidP="00A820A0">
      <w:pPr>
        <w:pStyle w:val="Titre3"/>
        <w:rPr>
          <w:rFonts w:ascii="Arial" w:eastAsiaTheme="minorHAnsi" w:hAnsi="Arial" w:cs="Arial"/>
          <w:b/>
          <w:bCs/>
          <w:color w:val="0070C0"/>
          <w:lang w:eastAsia="en-US"/>
        </w:rPr>
      </w:pPr>
      <w:bookmarkStart w:id="6" w:name="_Toc35802585"/>
      <w:r w:rsidRPr="00A820A0">
        <w:rPr>
          <w:rFonts w:ascii="Arial" w:eastAsiaTheme="minorHAnsi" w:hAnsi="Arial" w:cs="Arial"/>
          <w:b/>
          <w:bCs/>
          <w:color w:val="0070C0"/>
          <w:lang w:eastAsia="en-US"/>
        </w:rPr>
        <w:t>Remplissage vasculaire</w:t>
      </w:r>
      <w:bookmarkEnd w:id="6"/>
    </w:p>
    <w:p w14:paraId="4CD38F56" w14:textId="77777777" w:rsidR="00AC165E" w:rsidRPr="00A820A0" w:rsidRDefault="00AC165E" w:rsidP="00A820A0">
      <w:pPr>
        <w:rPr>
          <w:rFonts w:eastAsiaTheme="minorHAnsi"/>
          <w:lang w:eastAsia="en-US"/>
        </w:rPr>
      </w:pPr>
    </w:p>
    <w:p w14:paraId="13A78740" w14:textId="7E2BFD3A" w:rsidR="00A820A0" w:rsidRDefault="00A820A0" w:rsidP="00A820A0">
      <w:pPr>
        <w:autoSpaceDE w:val="0"/>
        <w:autoSpaceDN w:val="0"/>
        <w:adjustRightInd w:val="0"/>
        <w:rPr>
          <w:rFonts w:ascii="Arial" w:eastAsiaTheme="minorHAnsi" w:hAnsi="Arial" w:cs="Arial"/>
          <w:color w:val="0070C0"/>
          <w:u w:val="single"/>
          <w:lang w:eastAsia="en-US"/>
        </w:rPr>
      </w:pPr>
      <w:r w:rsidRPr="00A820A0">
        <w:rPr>
          <w:rFonts w:ascii="Arial" w:eastAsiaTheme="minorHAnsi" w:hAnsi="Arial" w:cs="Arial"/>
          <w:color w:val="0070C0"/>
          <w:u w:val="single"/>
          <w:lang w:eastAsia="en-US"/>
        </w:rPr>
        <w:t>Objectifs et conduite du remplissage vasculaire</w:t>
      </w:r>
    </w:p>
    <w:p w14:paraId="789E8690" w14:textId="77777777" w:rsidR="00A820A0" w:rsidRPr="00A820A0" w:rsidRDefault="00A820A0" w:rsidP="00A820A0">
      <w:pPr>
        <w:autoSpaceDE w:val="0"/>
        <w:autoSpaceDN w:val="0"/>
        <w:adjustRightInd w:val="0"/>
        <w:rPr>
          <w:rFonts w:ascii="Arial" w:eastAsiaTheme="minorHAnsi" w:hAnsi="Arial" w:cs="Arial"/>
          <w:color w:val="0070C0"/>
          <w:u w:val="single"/>
          <w:lang w:eastAsia="en-US"/>
        </w:rPr>
      </w:pPr>
    </w:p>
    <w:p w14:paraId="1CFC57FA" w14:textId="77777777" w:rsidR="00A820A0" w:rsidRPr="00A820A0" w:rsidRDefault="00A820A0" w:rsidP="00A820A0">
      <w:pPr>
        <w:autoSpaceDE w:val="0"/>
        <w:autoSpaceDN w:val="0"/>
        <w:adjustRightInd w:val="0"/>
        <w:jc w:val="both"/>
        <w:rPr>
          <w:rFonts w:ascii="Arial" w:eastAsiaTheme="minorHAnsi" w:hAnsi="Arial" w:cs="Arial"/>
          <w:lang w:eastAsia="en-US"/>
        </w:rPr>
      </w:pPr>
      <w:r w:rsidRPr="00A820A0">
        <w:rPr>
          <w:rFonts w:ascii="Arial" w:eastAsiaTheme="minorHAnsi" w:hAnsi="Arial" w:cs="Arial"/>
          <w:lang w:eastAsia="en-US"/>
        </w:rPr>
        <w:t>L’objectif du remplissage vasculaire est le rétablissement d’une volémie efficace afin</w:t>
      </w:r>
    </w:p>
    <w:p w14:paraId="3FC236F6" w14:textId="0325B61B" w:rsidR="00A820A0" w:rsidRDefault="00A820A0" w:rsidP="00A820A0">
      <w:pPr>
        <w:autoSpaceDE w:val="0"/>
        <w:autoSpaceDN w:val="0"/>
        <w:adjustRightInd w:val="0"/>
        <w:jc w:val="both"/>
        <w:rPr>
          <w:rFonts w:ascii="Arial" w:eastAsiaTheme="minorHAnsi" w:hAnsi="Arial" w:cs="Arial"/>
          <w:lang w:eastAsia="en-US"/>
        </w:rPr>
      </w:pPr>
      <w:r w:rsidRPr="00A820A0">
        <w:rPr>
          <w:rFonts w:ascii="Arial" w:eastAsiaTheme="minorHAnsi" w:hAnsi="Arial" w:cs="Arial"/>
          <w:lang w:eastAsia="en-US"/>
        </w:rPr>
        <w:t>d’augmenter le débit cardiaque (en passant par une augmentation du volume d’éjection</w:t>
      </w:r>
      <w:r>
        <w:rPr>
          <w:rFonts w:ascii="Arial" w:eastAsiaTheme="minorHAnsi" w:hAnsi="Arial" w:cs="Arial"/>
          <w:lang w:eastAsia="en-US"/>
        </w:rPr>
        <w:t xml:space="preserve"> </w:t>
      </w:r>
      <w:r w:rsidRPr="00A820A0">
        <w:rPr>
          <w:rFonts w:ascii="Arial" w:eastAsiaTheme="minorHAnsi" w:hAnsi="Arial" w:cs="Arial"/>
          <w:lang w:eastAsia="en-US"/>
        </w:rPr>
        <w:t xml:space="preserve">systolique) et donc le transport en oxygène, chez les patients présentant un état de choc avec une composante hypovolémique. Le gain attendu d’un remplissage vasculaire en terme d’augmentation du débit cardiaque, dépend de la pré charge-dépendance ventriculaire (maximale sur la portion ascendante de la courbe de fonction systolique de la courbe de </w:t>
      </w:r>
      <w:hyperlink r:id="rId37" w:history="1">
        <w:r w:rsidRPr="00697A92">
          <w:rPr>
            <w:rStyle w:val="Lienhypertexte"/>
            <w:rFonts w:ascii="Arial" w:eastAsiaTheme="minorHAnsi" w:hAnsi="Arial" w:cs="Arial"/>
            <w:lang w:eastAsia="en-US"/>
          </w:rPr>
          <w:t>Franck-</w:t>
        </w:r>
        <w:proofErr w:type="spellStart"/>
        <w:r w:rsidRPr="00697A92">
          <w:rPr>
            <w:rStyle w:val="Lienhypertexte"/>
            <w:rFonts w:ascii="Arial" w:eastAsiaTheme="minorHAnsi" w:hAnsi="Arial" w:cs="Arial"/>
            <w:lang w:eastAsia="en-US"/>
          </w:rPr>
          <w:t>Starling</w:t>
        </w:r>
        <w:proofErr w:type="spellEnd"/>
      </w:hyperlink>
      <w:r w:rsidRPr="00A820A0">
        <w:rPr>
          <w:rFonts w:ascii="Arial" w:eastAsiaTheme="minorHAnsi" w:hAnsi="Arial" w:cs="Arial"/>
          <w:lang w:eastAsia="en-US"/>
        </w:rPr>
        <w:t xml:space="preserve">) et de la fonction systolique ventriculaire. </w:t>
      </w:r>
    </w:p>
    <w:p w14:paraId="1616618B" w14:textId="77777777" w:rsidR="00A820A0" w:rsidRDefault="00A820A0" w:rsidP="00A820A0">
      <w:pPr>
        <w:autoSpaceDE w:val="0"/>
        <w:autoSpaceDN w:val="0"/>
        <w:adjustRightInd w:val="0"/>
        <w:jc w:val="both"/>
        <w:rPr>
          <w:rFonts w:ascii="Arial" w:eastAsiaTheme="minorHAnsi" w:hAnsi="Arial" w:cs="Arial"/>
          <w:lang w:eastAsia="en-US"/>
        </w:rPr>
      </w:pPr>
    </w:p>
    <w:p w14:paraId="20395ED9" w14:textId="6B033521" w:rsidR="00A820A0" w:rsidRDefault="00A820A0" w:rsidP="00A820A0">
      <w:pPr>
        <w:autoSpaceDE w:val="0"/>
        <w:autoSpaceDN w:val="0"/>
        <w:adjustRightInd w:val="0"/>
        <w:jc w:val="both"/>
        <w:rPr>
          <w:rFonts w:ascii="Arial" w:eastAsiaTheme="minorHAnsi" w:hAnsi="Arial" w:cs="Arial"/>
          <w:lang w:eastAsia="en-US"/>
        </w:rPr>
      </w:pPr>
      <w:r w:rsidRPr="00A820A0">
        <w:rPr>
          <w:rFonts w:ascii="Arial" w:eastAsiaTheme="minorHAnsi" w:hAnsi="Arial" w:cs="Arial"/>
          <w:lang w:eastAsia="en-US"/>
        </w:rPr>
        <w:t xml:space="preserve">En pratique, et en l’absence de signes congestifs </w:t>
      </w:r>
      <w:proofErr w:type="spellStart"/>
      <w:r w:rsidRPr="00A820A0">
        <w:rPr>
          <w:rFonts w:ascii="Arial" w:eastAsiaTheme="minorHAnsi" w:hAnsi="Arial" w:cs="Arial"/>
          <w:lang w:eastAsia="en-US"/>
        </w:rPr>
        <w:t>clinicoradiologiques</w:t>
      </w:r>
      <w:proofErr w:type="spellEnd"/>
      <w:r w:rsidRPr="00A820A0">
        <w:rPr>
          <w:rFonts w:ascii="Arial" w:eastAsiaTheme="minorHAnsi" w:hAnsi="Arial" w:cs="Arial"/>
          <w:lang w:eastAsia="en-US"/>
        </w:rPr>
        <w:t xml:space="preserve">, on réalise une épreuve de remplissage avec 500 ml d’un soluté de remplissage (essentiellement </w:t>
      </w:r>
      <w:hyperlink r:id="rId38" w:history="1">
        <w:r w:rsidRPr="00193F57">
          <w:rPr>
            <w:rStyle w:val="Lienhypertexte"/>
            <w:rFonts w:ascii="Arial" w:eastAsiaTheme="minorHAnsi" w:hAnsi="Arial" w:cs="Arial"/>
            <w:lang w:eastAsia="en-US"/>
          </w:rPr>
          <w:t>cristalloïde</w:t>
        </w:r>
      </w:hyperlink>
      <w:r w:rsidRPr="00A820A0">
        <w:rPr>
          <w:rFonts w:ascii="Arial" w:eastAsiaTheme="minorHAnsi" w:hAnsi="Arial" w:cs="Arial"/>
          <w:lang w:eastAsia="en-US"/>
        </w:rPr>
        <w:t xml:space="preserve">s), en 10 à 20 minutes (« débit libre ») par voie intraveineuse. </w:t>
      </w:r>
    </w:p>
    <w:p w14:paraId="7D96C837" w14:textId="77777777" w:rsidR="00A820A0" w:rsidRDefault="00A820A0" w:rsidP="00A820A0">
      <w:pPr>
        <w:autoSpaceDE w:val="0"/>
        <w:autoSpaceDN w:val="0"/>
        <w:adjustRightInd w:val="0"/>
        <w:jc w:val="both"/>
        <w:rPr>
          <w:rFonts w:ascii="Arial" w:eastAsiaTheme="minorHAnsi" w:hAnsi="Arial" w:cs="Arial"/>
          <w:lang w:eastAsia="en-US"/>
        </w:rPr>
      </w:pPr>
    </w:p>
    <w:p w14:paraId="7541D1D3" w14:textId="77777777" w:rsidR="00963669" w:rsidRDefault="00A820A0" w:rsidP="00B65B64">
      <w:pPr>
        <w:autoSpaceDE w:val="0"/>
        <w:autoSpaceDN w:val="0"/>
        <w:adjustRightInd w:val="0"/>
        <w:jc w:val="both"/>
        <w:rPr>
          <w:rFonts w:ascii="Arial" w:eastAsiaTheme="minorHAnsi" w:hAnsi="Arial" w:cs="Arial"/>
          <w:lang w:eastAsia="en-US"/>
        </w:rPr>
      </w:pPr>
      <w:r w:rsidRPr="00A820A0">
        <w:rPr>
          <w:rFonts w:ascii="Arial" w:eastAsiaTheme="minorHAnsi" w:hAnsi="Arial" w:cs="Arial"/>
          <w:lang w:eastAsia="en-US"/>
        </w:rPr>
        <w:t xml:space="preserve">L’efficacité du remplissage vasculaire doit être évaluée sur la correction de l’hypotension artérielle (un objectif de pression artérielle moyenne supérieure à 65 </w:t>
      </w:r>
      <w:proofErr w:type="spellStart"/>
      <w:r w:rsidRPr="00A820A0">
        <w:rPr>
          <w:rFonts w:ascii="Arial" w:eastAsiaTheme="minorHAnsi" w:hAnsi="Arial" w:cs="Arial"/>
          <w:lang w:eastAsia="en-US"/>
        </w:rPr>
        <w:lastRenderedPageBreak/>
        <w:t>mmHg</w:t>
      </w:r>
      <w:proofErr w:type="spellEnd"/>
      <w:r w:rsidRPr="00A820A0">
        <w:rPr>
          <w:rFonts w:ascii="Arial" w:eastAsiaTheme="minorHAnsi" w:hAnsi="Arial" w:cs="Arial"/>
          <w:lang w:eastAsia="en-US"/>
        </w:rPr>
        <w:t xml:space="preserve"> est alors visé), la diminution de la fréquence cardiaque (chez les patients présentant une tachycardie compensatrice) et sur la disparition des signes d’hypo perfusion périphérique (disparition des marbrures cutanées, reprise d’un débit urinaire &gt; 0.5 ml/kg/h). </w:t>
      </w:r>
    </w:p>
    <w:p w14:paraId="315B1C19" w14:textId="77777777" w:rsidR="00963669" w:rsidRDefault="00963669" w:rsidP="00B65B64">
      <w:pPr>
        <w:autoSpaceDE w:val="0"/>
        <w:autoSpaceDN w:val="0"/>
        <w:adjustRightInd w:val="0"/>
        <w:jc w:val="both"/>
        <w:rPr>
          <w:rFonts w:ascii="Arial" w:eastAsiaTheme="minorHAnsi" w:hAnsi="Arial" w:cs="Arial"/>
          <w:lang w:eastAsia="en-US"/>
        </w:rPr>
      </w:pPr>
    </w:p>
    <w:p w14:paraId="78D06C9B" w14:textId="63FA87C3" w:rsidR="00442B6C" w:rsidRPr="00B65B64" w:rsidRDefault="00A820A0" w:rsidP="00B65B64">
      <w:pPr>
        <w:autoSpaceDE w:val="0"/>
        <w:autoSpaceDN w:val="0"/>
        <w:adjustRightInd w:val="0"/>
        <w:jc w:val="both"/>
        <w:rPr>
          <w:rFonts w:ascii="Arial" w:eastAsiaTheme="minorHAnsi" w:hAnsi="Arial" w:cs="Arial"/>
          <w:lang w:eastAsia="en-US"/>
        </w:rPr>
      </w:pPr>
      <w:r w:rsidRPr="00A820A0">
        <w:rPr>
          <w:rFonts w:ascii="Arial" w:eastAsiaTheme="minorHAnsi" w:hAnsi="Arial" w:cs="Arial"/>
          <w:lang w:eastAsia="en-US"/>
        </w:rPr>
        <w:t>Cependant, chez les patients présentant un état de choc dont les mécanismes physiopathologiques sont multiples (exemple :</w:t>
      </w:r>
      <w:r w:rsidR="007425A3" w:rsidRPr="007425A3">
        <w:rPr>
          <w:rFonts w:eastAsiaTheme="minorHAnsi"/>
          <w:lang w:eastAsia="en-US"/>
        </w:rPr>
        <w:t xml:space="preserve"> </w:t>
      </w:r>
      <w:r w:rsidR="007425A3" w:rsidRPr="00B65B64">
        <w:rPr>
          <w:rFonts w:ascii="Arial" w:eastAsiaTheme="minorHAnsi" w:hAnsi="Arial" w:cs="Arial"/>
          <w:lang w:eastAsia="en-US"/>
        </w:rPr>
        <w:t>choc septique) ou un état de choc se prolongeant, l’évaluation de la réponse au remplissage</w:t>
      </w:r>
      <w:r w:rsidR="00B65B64">
        <w:rPr>
          <w:rFonts w:ascii="Arial" w:eastAsiaTheme="minorHAnsi" w:hAnsi="Arial" w:cs="Arial"/>
          <w:lang w:eastAsia="en-US"/>
        </w:rPr>
        <w:t xml:space="preserve"> </w:t>
      </w:r>
      <w:r w:rsidR="007425A3" w:rsidRPr="00B65B64">
        <w:rPr>
          <w:rFonts w:ascii="Arial" w:eastAsiaTheme="minorHAnsi" w:hAnsi="Arial" w:cs="Arial"/>
          <w:lang w:eastAsia="en-US"/>
        </w:rPr>
        <w:t>vasculaire est plus difficile et passe secondairement par la surveillance continue ou discontinue</w:t>
      </w:r>
      <w:r w:rsidR="00B65B64">
        <w:rPr>
          <w:rFonts w:ascii="Arial" w:eastAsiaTheme="minorHAnsi" w:hAnsi="Arial" w:cs="Arial"/>
          <w:lang w:eastAsia="en-US"/>
        </w:rPr>
        <w:t xml:space="preserve"> </w:t>
      </w:r>
      <w:r w:rsidR="007425A3" w:rsidRPr="00B65B64">
        <w:rPr>
          <w:rFonts w:ascii="Arial" w:eastAsiaTheme="minorHAnsi" w:hAnsi="Arial" w:cs="Arial"/>
          <w:lang w:eastAsia="en-US"/>
        </w:rPr>
        <w:t>du débit cardiaque par l’intermédiaire de méthodes plus ou moins invasives (et plus ou moins</w:t>
      </w:r>
      <w:r w:rsidR="00442B6C" w:rsidRPr="00B65B64">
        <w:rPr>
          <w:rFonts w:ascii="Arial" w:eastAsiaTheme="minorHAnsi" w:hAnsi="Arial" w:cs="Arial"/>
          <w:lang w:eastAsia="en-US"/>
        </w:rPr>
        <w:t xml:space="preserve"> L’effet d’un remplissage vasculaire peut être prévu en effectuant un test de levée de jambe passif</w:t>
      </w:r>
      <w:r w:rsidR="00B65B64">
        <w:rPr>
          <w:rFonts w:ascii="Arial" w:eastAsiaTheme="minorHAnsi" w:hAnsi="Arial" w:cs="Arial"/>
          <w:lang w:eastAsia="en-US"/>
        </w:rPr>
        <w:t xml:space="preserve"> </w:t>
      </w:r>
      <w:r w:rsidR="00442B6C" w:rsidRPr="00B65B64">
        <w:rPr>
          <w:rFonts w:ascii="Arial" w:eastAsiaTheme="minorHAnsi" w:hAnsi="Arial" w:cs="Arial"/>
          <w:lang w:eastAsia="en-US"/>
        </w:rPr>
        <w:t>chez un sujet en décubitus dorsal ou par une bascule en position déclive (position de</w:t>
      </w:r>
      <w:r w:rsidR="00963669">
        <w:rPr>
          <w:rFonts w:ascii="Arial" w:eastAsiaTheme="minorHAnsi" w:hAnsi="Arial" w:cs="Arial"/>
          <w:lang w:eastAsia="en-US"/>
        </w:rPr>
        <w:t xml:space="preserve"> </w:t>
      </w:r>
      <w:r w:rsidR="00442B6C" w:rsidRPr="00B65B64">
        <w:rPr>
          <w:rFonts w:ascii="Arial" w:eastAsiaTheme="minorHAnsi" w:hAnsi="Arial" w:cs="Arial"/>
          <w:lang w:eastAsia="en-US"/>
        </w:rPr>
        <w:t>Trendelenburg</w:t>
      </w:r>
      <w:r w:rsidR="005F51E1">
        <w:rPr>
          <w:rFonts w:ascii="Arial" w:eastAsiaTheme="minorHAnsi" w:hAnsi="Arial" w:cs="Arial"/>
          <w:lang w:eastAsia="en-US"/>
        </w:rPr>
        <w:t xml:space="preserve"> chez un patient m</w:t>
      </w:r>
      <w:r w:rsidR="00E91132">
        <w:rPr>
          <w:rFonts w:ascii="Arial" w:eastAsiaTheme="minorHAnsi" w:hAnsi="Arial" w:cs="Arial"/>
          <w:lang w:eastAsia="en-US"/>
        </w:rPr>
        <w:t>onitoré avec pression sang</w:t>
      </w:r>
      <w:r w:rsidR="009F108B">
        <w:rPr>
          <w:rFonts w:ascii="Arial" w:eastAsiaTheme="minorHAnsi" w:hAnsi="Arial" w:cs="Arial"/>
          <w:lang w:eastAsia="en-US"/>
        </w:rPr>
        <w:t>lante</w:t>
      </w:r>
      <w:r w:rsidR="00442B6C" w:rsidRPr="00B65B64">
        <w:rPr>
          <w:rFonts w:ascii="Arial" w:eastAsiaTheme="minorHAnsi" w:hAnsi="Arial" w:cs="Arial"/>
          <w:lang w:eastAsia="en-US"/>
        </w:rPr>
        <w:t>), permettant alors la mobilisation d’un volume sanguin veineux</w:t>
      </w:r>
      <w:r w:rsidR="00B65B64">
        <w:rPr>
          <w:rFonts w:ascii="Arial" w:eastAsiaTheme="minorHAnsi" w:hAnsi="Arial" w:cs="Arial"/>
          <w:lang w:eastAsia="en-US"/>
        </w:rPr>
        <w:t xml:space="preserve"> </w:t>
      </w:r>
      <w:r w:rsidR="00963669">
        <w:rPr>
          <w:rFonts w:ascii="Arial" w:eastAsiaTheme="minorHAnsi" w:hAnsi="Arial" w:cs="Arial"/>
          <w:lang w:eastAsia="en-US"/>
        </w:rPr>
        <w:t xml:space="preserve"> </w:t>
      </w:r>
      <w:r w:rsidR="00442B6C" w:rsidRPr="00B65B64">
        <w:rPr>
          <w:rFonts w:ascii="Arial" w:eastAsiaTheme="minorHAnsi" w:hAnsi="Arial" w:cs="Arial"/>
          <w:lang w:eastAsia="en-US"/>
        </w:rPr>
        <w:t>périphérique vers</w:t>
      </w:r>
      <w:r w:rsidR="00B65B64">
        <w:rPr>
          <w:rFonts w:ascii="Arial" w:eastAsiaTheme="minorHAnsi" w:hAnsi="Arial" w:cs="Arial"/>
          <w:lang w:eastAsia="en-US"/>
        </w:rPr>
        <w:t xml:space="preserve"> </w:t>
      </w:r>
      <w:r w:rsidR="00442B6C" w:rsidRPr="00B65B64">
        <w:rPr>
          <w:rFonts w:ascii="Arial" w:eastAsiaTheme="minorHAnsi" w:hAnsi="Arial" w:cs="Arial"/>
          <w:lang w:eastAsia="en-US"/>
        </w:rPr>
        <w:t>l’oreillette droite. Ce test simple à effectuer permet d’éviter chez</w:t>
      </w:r>
      <w:r w:rsidR="00B65B64">
        <w:rPr>
          <w:rFonts w:ascii="Arial" w:eastAsiaTheme="minorHAnsi" w:hAnsi="Arial" w:cs="Arial"/>
          <w:lang w:eastAsia="en-US"/>
        </w:rPr>
        <w:t xml:space="preserve"> </w:t>
      </w:r>
      <w:r w:rsidR="00442B6C" w:rsidRPr="00B65B64">
        <w:rPr>
          <w:rFonts w:ascii="Arial" w:eastAsiaTheme="minorHAnsi" w:hAnsi="Arial" w:cs="Arial"/>
          <w:lang w:eastAsia="en-US"/>
        </w:rPr>
        <w:t>certains patients une épreuve de</w:t>
      </w:r>
      <w:r w:rsidR="00B65B64">
        <w:rPr>
          <w:rFonts w:ascii="Arial" w:eastAsiaTheme="minorHAnsi" w:hAnsi="Arial" w:cs="Arial"/>
          <w:lang w:eastAsia="en-US"/>
        </w:rPr>
        <w:t xml:space="preserve"> </w:t>
      </w:r>
      <w:r w:rsidR="00442B6C" w:rsidRPr="00B65B64">
        <w:rPr>
          <w:rFonts w:ascii="Arial" w:eastAsiaTheme="minorHAnsi" w:hAnsi="Arial" w:cs="Arial"/>
          <w:lang w:eastAsia="en-US"/>
        </w:rPr>
        <w:t>remplissage pouvant être délétère (notamment</w:t>
      </w:r>
      <w:r w:rsidR="00963669">
        <w:rPr>
          <w:rFonts w:ascii="Arial" w:eastAsiaTheme="minorHAnsi" w:hAnsi="Arial" w:cs="Arial"/>
          <w:lang w:eastAsia="en-US"/>
        </w:rPr>
        <w:t xml:space="preserve"> </w:t>
      </w:r>
      <w:r w:rsidR="00442B6C" w:rsidRPr="00B65B64">
        <w:rPr>
          <w:rFonts w:ascii="Arial" w:eastAsiaTheme="minorHAnsi" w:hAnsi="Arial" w:cs="Arial"/>
          <w:lang w:eastAsia="en-US"/>
        </w:rPr>
        <w:t>en</w:t>
      </w:r>
      <w:r w:rsidR="00B65B64">
        <w:rPr>
          <w:rFonts w:ascii="Arial" w:eastAsiaTheme="minorHAnsi" w:hAnsi="Arial" w:cs="Arial"/>
          <w:lang w:eastAsia="en-US"/>
        </w:rPr>
        <w:t xml:space="preserve"> </w:t>
      </w:r>
      <w:r w:rsidR="00442B6C" w:rsidRPr="00B65B64">
        <w:rPr>
          <w:rFonts w:ascii="Arial" w:eastAsiaTheme="minorHAnsi" w:hAnsi="Arial" w:cs="Arial"/>
          <w:lang w:eastAsia="en-US"/>
        </w:rPr>
        <w:t>cas de composante cardiogénique à l’état de</w:t>
      </w:r>
      <w:r w:rsidR="00B65B64">
        <w:rPr>
          <w:rFonts w:ascii="Arial" w:eastAsiaTheme="minorHAnsi" w:hAnsi="Arial" w:cs="Arial"/>
          <w:lang w:eastAsia="en-US"/>
        </w:rPr>
        <w:t xml:space="preserve"> </w:t>
      </w:r>
      <w:r w:rsidR="00442B6C" w:rsidRPr="00B65B64">
        <w:rPr>
          <w:rFonts w:ascii="Arial" w:eastAsiaTheme="minorHAnsi" w:hAnsi="Arial" w:cs="Arial"/>
          <w:lang w:eastAsia="en-US"/>
        </w:rPr>
        <w:t>choc).</w:t>
      </w:r>
    </w:p>
    <w:p w14:paraId="74BD8E3C" w14:textId="77777777" w:rsidR="00B65B64" w:rsidRDefault="00B65B64" w:rsidP="00B65B64">
      <w:pPr>
        <w:autoSpaceDE w:val="0"/>
        <w:autoSpaceDN w:val="0"/>
        <w:adjustRightInd w:val="0"/>
        <w:jc w:val="both"/>
        <w:rPr>
          <w:rFonts w:ascii="Arial" w:eastAsiaTheme="minorHAnsi" w:hAnsi="Arial" w:cs="Arial"/>
          <w:lang w:eastAsia="en-US"/>
        </w:rPr>
      </w:pPr>
    </w:p>
    <w:p w14:paraId="0F99AF57" w14:textId="77777777" w:rsidR="00AC165E" w:rsidRDefault="00442B6C" w:rsidP="00B65B64">
      <w:pPr>
        <w:autoSpaceDE w:val="0"/>
        <w:autoSpaceDN w:val="0"/>
        <w:adjustRightInd w:val="0"/>
        <w:jc w:val="both"/>
        <w:rPr>
          <w:rFonts w:ascii="Arial" w:eastAsiaTheme="minorHAnsi" w:hAnsi="Arial" w:cs="Arial"/>
          <w:lang w:eastAsia="en-US"/>
        </w:rPr>
      </w:pPr>
      <w:r w:rsidRPr="00B65B64">
        <w:rPr>
          <w:rFonts w:ascii="Arial" w:eastAsiaTheme="minorHAnsi" w:hAnsi="Arial" w:cs="Arial"/>
          <w:lang w:eastAsia="en-US"/>
        </w:rPr>
        <w:t>D’autres paramètres ont été développés pour prédire le succès d’une épreuve de</w:t>
      </w:r>
      <w:r w:rsidR="00B65B64">
        <w:rPr>
          <w:rFonts w:ascii="Arial" w:eastAsiaTheme="minorHAnsi" w:hAnsi="Arial" w:cs="Arial"/>
          <w:lang w:eastAsia="en-US"/>
        </w:rPr>
        <w:t xml:space="preserve"> </w:t>
      </w:r>
      <w:r w:rsidRPr="00B65B64">
        <w:rPr>
          <w:rFonts w:ascii="Arial" w:eastAsiaTheme="minorHAnsi" w:hAnsi="Arial" w:cs="Arial"/>
          <w:lang w:eastAsia="en-US"/>
        </w:rPr>
        <w:t>remplissage :</w:t>
      </w:r>
      <w:r w:rsidR="00B65B64">
        <w:rPr>
          <w:rFonts w:ascii="Arial" w:eastAsiaTheme="minorHAnsi" w:hAnsi="Arial" w:cs="Arial"/>
          <w:lang w:eastAsia="en-US"/>
        </w:rPr>
        <w:t xml:space="preserve"> </w:t>
      </w:r>
      <w:r w:rsidRPr="00B65B64">
        <w:rPr>
          <w:rFonts w:ascii="Arial" w:eastAsiaTheme="minorHAnsi" w:hAnsi="Arial" w:cs="Arial"/>
          <w:lang w:eastAsia="en-US"/>
        </w:rPr>
        <w:t>ainsi l’analyse des variations de la pression artérielle sanglante avec les</w:t>
      </w:r>
      <w:r w:rsidR="00B65B64">
        <w:rPr>
          <w:rFonts w:ascii="Arial" w:eastAsiaTheme="minorHAnsi" w:hAnsi="Arial" w:cs="Arial"/>
          <w:lang w:eastAsia="en-US"/>
        </w:rPr>
        <w:t xml:space="preserve"> </w:t>
      </w:r>
      <w:r w:rsidRPr="00B65B64">
        <w:rPr>
          <w:rFonts w:ascii="Arial" w:eastAsiaTheme="minorHAnsi" w:hAnsi="Arial" w:cs="Arial"/>
          <w:lang w:eastAsia="en-US"/>
        </w:rPr>
        <w:t>mouvements</w:t>
      </w:r>
      <w:r w:rsidR="00B65B64">
        <w:rPr>
          <w:rFonts w:ascii="Arial" w:eastAsiaTheme="minorHAnsi" w:hAnsi="Arial" w:cs="Arial"/>
          <w:lang w:eastAsia="en-US"/>
        </w:rPr>
        <w:t xml:space="preserve"> </w:t>
      </w:r>
      <w:r w:rsidRPr="00B65B64">
        <w:rPr>
          <w:rFonts w:ascii="Arial" w:eastAsiaTheme="minorHAnsi" w:hAnsi="Arial" w:cs="Arial"/>
          <w:lang w:eastAsia="en-US"/>
        </w:rPr>
        <w:t>respiratoires chez le patient sous ventilation mécanique invasive</w:t>
      </w:r>
      <w:r w:rsidR="00B65B64">
        <w:rPr>
          <w:rFonts w:ascii="Arial" w:eastAsiaTheme="minorHAnsi" w:hAnsi="Arial" w:cs="Arial"/>
          <w:lang w:eastAsia="en-US"/>
        </w:rPr>
        <w:t xml:space="preserve"> </w:t>
      </w:r>
      <w:r w:rsidRPr="00B65B64">
        <w:rPr>
          <w:rFonts w:ascii="Arial" w:eastAsiaTheme="minorHAnsi" w:hAnsi="Arial" w:cs="Arial"/>
          <w:lang w:eastAsia="en-US"/>
        </w:rPr>
        <w:t>(variation de la pression pulsée</w:t>
      </w:r>
      <w:r w:rsidR="00B65B64">
        <w:rPr>
          <w:rFonts w:ascii="Arial" w:eastAsiaTheme="minorHAnsi" w:hAnsi="Arial" w:cs="Arial"/>
          <w:lang w:eastAsia="en-US"/>
        </w:rPr>
        <w:t xml:space="preserve"> </w:t>
      </w:r>
      <w:r w:rsidRPr="00B65B64">
        <w:rPr>
          <w:rFonts w:ascii="Arial" w:eastAsiaTheme="minorHAnsi" w:hAnsi="Arial" w:cs="Arial"/>
          <w:lang w:eastAsia="en-US"/>
        </w:rPr>
        <w:t>ou ΔPP) ou l’utilisation de certains paramètres</w:t>
      </w:r>
      <w:r w:rsidR="00B65B64">
        <w:rPr>
          <w:rFonts w:ascii="Arial" w:eastAsiaTheme="minorHAnsi" w:hAnsi="Arial" w:cs="Arial"/>
          <w:lang w:eastAsia="en-US"/>
        </w:rPr>
        <w:t xml:space="preserve"> </w:t>
      </w:r>
      <w:r w:rsidRPr="00B65B64">
        <w:rPr>
          <w:rFonts w:ascii="Arial" w:eastAsiaTheme="minorHAnsi" w:hAnsi="Arial" w:cs="Arial"/>
          <w:lang w:eastAsia="en-US"/>
        </w:rPr>
        <w:t>échographiques. Ces paramètres ne rentrent pas</w:t>
      </w:r>
      <w:r w:rsidR="00B65B64">
        <w:rPr>
          <w:rFonts w:ascii="Arial" w:eastAsiaTheme="minorHAnsi" w:hAnsi="Arial" w:cs="Arial"/>
          <w:lang w:eastAsia="en-US"/>
        </w:rPr>
        <w:t xml:space="preserve"> </w:t>
      </w:r>
      <w:r w:rsidRPr="00B65B64">
        <w:rPr>
          <w:rFonts w:ascii="Arial" w:eastAsiaTheme="minorHAnsi" w:hAnsi="Arial" w:cs="Arial"/>
          <w:lang w:eastAsia="en-US"/>
        </w:rPr>
        <w:t>dans les objectifs du second cycle des études médicales.</w:t>
      </w:r>
      <w:r w:rsidR="00B65B64">
        <w:rPr>
          <w:rFonts w:ascii="Arial" w:eastAsiaTheme="minorHAnsi" w:hAnsi="Arial" w:cs="Arial"/>
          <w:lang w:eastAsia="en-US"/>
        </w:rPr>
        <w:t xml:space="preserve"> </w:t>
      </w:r>
      <w:r w:rsidR="007425A3" w:rsidRPr="00B65B64">
        <w:rPr>
          <w:rFonts w:ascii="Arial" w:eastAsiaTheme="minorHAnsi" w:hAnsi="Arial" w:cs="Arial"/>
          <w:lang w:eastAsia="en-US"/>
        </w:rPr>
        <w:t>fiables).</w:t>
      </w:r>
    </w:p>
    <w:p w14:paraId="0DE4A0D4" w14:textId="77777777" w:rsidR="00AC165E" w:rsidRDefault="00AC165E" w:rsidP="00B65B64">
      <w:pPr>
        <w:autoSpaceDE w:val="0"/>
        <w:autoSpaceDN w:val="0"/>
        <w:adjustRightInd w:val="0"/>
        <w:jc w:val="both"/>
        <w:rPr>
          <w:rFonts w:ascii="Arial" w:eastAsiaTheme="minorHAnsi" w:hAnsi="Arial" w:cs="Arial"/>
          <w:lang w:eastAsia="en-US"/>
        </w:rPr>
      </w:pPr>
    </w:p>
    <w:p w14:paraId="37934F56" w14:textId="15E85A80" w:rsidR="00A820A0" w:rsidRPr="00B65B64" w:rsidRDefault="007425A3" w:rsidP="00B65B64">
      <w:pPr>
        <w:autoSpaceDE w:val="0"/>
        <w:autoSpaceDN w:val="0"/>
        <w:adjustRightInd w:val="0"/>
        <w:jc w:val="both"/>
        <w:rPr>
          <w:rFonts w:ascii="Arial" w:eastAsiaTheme="minorHAnsi" w:hAnsi="Arial" w:cs="Arial"/>
          <w:lang w:eastAsia="en-US"/>
        </w:rPr>
      </w:pPr>
      <w:r w:rsidRPr="00B65B64">
        <w:rPr>
          <w:rFonts w:ascii="Arial" w:eastAsiaTheme="minorHAnsi" w:hAnsi="Arial" w:cs="Arial"/>
          <w:lang w:eastAsia="en-US"/>
        </w:rPr>
        <w:t xml:space="preserve"> En cas de réponse positive mais temporaire à l’épreuve</w:t>
      </w:r>
      <w:r w:rsidR="00B65B64">
        <w:rPr>
          <w:rFonts w:ascii="Arial" w:eastAsiaTheme="minorHAnsi" w:hAnsi="Arial" w:cs="Arial"/>
          <w:lang w:eastAsia="en-US"/>
        </w:rPr>
        <w:t xml:space="preserve"> </w:t>
      </w:r>
      <w:r w:rsidRPr="00B65B64">
        <w:rPr>
          <w:rFonts w:ascii="Arial" w:eastAsiaTheme="minorHAnsi" w:hAnsi="Arial" w:cs="Arial"/>
          <w:lang w:eastAsia="en-US"/>
        </w:rPr>
        <w:t>de remplissage, celle-ci est</w:t>
      </w:r>
      <w:r w:rsidR="00B65B64">
        <w:rPr>
          <w:rFonts w:ascii="Arial" w:eastAsiaTheme="minorHAnsi" w:hAnsi="Arial" w:cs="Arial"/>
          <w:lang w:eastAsia="en-US"/>
        </w:rPr>
        <w:t xml:space="preserve"> </w:t>
      </w:r>
      <w:r w:rsidRPr="00B65B64">
        <w:rPr>
          <w:rFonts w:ascii="Arial" w:eastAsiaTheme="minorHAnsi" w:hAnsi="Arial" w:cs="Arial"/>
          <w:lang w:eastAsia="en-US"/>
        </w:rPr>
        <w:t>répétée jusqu’à la restauration d’une stabilité hémodynamique.</w:t>
      </w:r>
    </w:p>
    <w:p w14:paraId="3336790C" w14:textId="77777777" w:rsidR="00B65B64" w:rsidRDefault="00B65B64" w:rsidP="00B65B64">
      <w:pPr>
        <w:autoSpaceDE w:val="0"/>
        <w:autoSpaceDN w:val="0"/>
        <w:adjustRightInd w:val="0"/>
        <w:jc w:val="both"/>
        <w:rPr>
          <w:rFonts w:ascii="Arial" w:eastAsiaTheme="minorHAnsi" w:hAnsi="Arial" w:cs="Arial"/>
          <w:lang w:eastAsia="en-US"/>
        </w:rPr>
      </w:pPr>
    </w:p>
    <w:p w14:paraId="28C80761" w14:textId="16FAA951" w:rsidR="00B65B64" w:rsidRDefault="00B65B64" w:rsidP="00B65B64">
      <w:pPr>
        <w:autoSpaceDE w:val="0"/>
        <w:autoSpaceDN w:val="0"/>
        <w:adjustRightInd w:val="0"/>
        <w:jc w:val="both"/>
        <w:rPr>
          <w:rFonts w:ascii="Arial" w:eastAsiaTheme="minorHAnsi" w:hAnsi="Arial" w:cs="Arial"/>
          <w:lang w:eastAsia="en-US"/>
        </w:rPr>
      </w:pPr>
      <w:r w:rsidRPr="00B65B64">
        <w:rPr>
          <w:rFonts w:ascii="Arial" w:eastAsiaTheme="minorHAnsi" w:hAnsi="Arial" w:cs="Arial"/>
          <w:lang w:eastAsia="en-US"/>
        </w:rPr>
        <w:t>L’absence de réponse à un remplissage vasculaire jugé bien conduit (persistance des</w:t>
      </w:r>
      <w:r>
        <w:rPr>
          <w:rFonts w:ascii="Arial" w:eastAsiaTheme="minorHAnsi" w:hAnsi="Arial" w:cs="Arial"/>
          <w:lang w:eastAsia="en-US"/>
        </w:rPr>
        <w:t xml:space="preserve"> </w:t>
      </w:r>
      <w:r w:rsidRPr="00B65B64">
        <w:rPr>
          <w:rFonts w:ascii="Arial" w:eastAsiaTheme="minorHAnsi" w:hAnsi="Arial" w:cs="Arial"/>
          <w:lang w:eastAsia="en-US"/>
        </w:rPr>
        <w:t>signes</w:t>
      </w:r>
      <w:r>
        <w:rPr>
          <w:rFonts w:ascii="Arial" w:eastAsiaTheme="minorHAnsi" w:hAnsi="Arial" w:cs="Arial"/>
          <w:lang w:eastAsia="en-US"/>
        </w:rPr>
        <w:t xml:space="preserve"> </w:t>
      </w:r>
      <w:r w:rsidRPr="00B65B64">
        <w:rPr>
          <w:rFonts w:ascii="Arial" w:eastAsiaTheme="minorHAnsi" w:hAnsi="Arial" w:cs="Arial"/>
          <w:lang w:eastAsia="en-US"/>
        </w:rPr>
        <w:t>d’hypo perfusion périphérique, persistante d’une hypotension artérielle) doit</w:t>
      </w:r>
      <w:r>
        <w:rPr>
          <w:rFonts w:ascii="Arial" w:eastAsiaTheme="minorHAnsi" w:hAnsi="Arial" w:cs="Arial"/>
          <w:lang w:eastAsia="en-US"/>
        </w:rPr>
        <w:t xml:space="preserve"> </w:t>
      </w:r>
      <w:r w:rsidRPr="00B65B64">
        <w:rPr>
          <w:rFonts w:ascii="Arial" w:eastAsiaTheme="minorHAnsi" w:hAnsi="Arial" w:cs="Arial"/>
          <w:lang w:eastAsia="en-US"/>
        </w:rPr>
        <w:t>faire envisager</w:t>
      </w:r>
      <w:r>
        <w:rPr>
          <w:rFonts w:ascii="Arial" w:eastAsiaTheme="minorHAnsi" w:hAnsi="Arial" w:cs="Arial"/>
          <w:lang w:eastAsia="en-US"/>
        </w:rPr>
        <w:t xml:space="preserve"> </w:t>
      </w:r>
      <w:r w:rsidRPr="00B65B64">
        <w:rPr>
          <w:rFonts w:ascii="Arial" w:eastAsiaTheme="minorHAnsi" w:hAnsi="Arial" w:cs="Arial"/>
          <w:lang w:eastAsia="en-US"/>
        </w:rPr>
        <w:t>l’introduction d’un traitement par catécholamines.</w:t>
      </w:r>
    </w:p>
    <w:p w14:paraId="293E3E6A" w14:textId="77777777" w:rsidR="00AC165E" w:rsidRDefault="00AC165E" w:rsidP="00B65B64">
      <w:pPr>
        <w:autoSpaceDE w:val="0"/>
        <w:autoSpaceDN w:val="0"/>
        <w:adjustRightInd w:val="0"/>
        <w:jc w:val="both"/>
        <w:rPr>
          <w:rFonts w:ascii="Arial" w:eastAsiaTheme="minorHAnsi" w:hAnsi="Arial" w:cs="Arial"/>
          <w:lang w:eastAsia="en-US"/>
        </w:rPr>
      </w:pPr>
    </w:p>
    <w:p w14:paraId="292C267C" w14:textId="1DCD1B8C" w:rsidR="00B65B64" w:rsidRDefault="00B65B64" w:rsidP="00B65B64">
      <w:pPr>
        <w:autoSpaceDE w:val="0"/>
        <w:autoSpaceDN w:val="0"/>
        <w:adjustRightInd w:val="0"/>
        <w:jc w:val="both"/>
        <w:rPr>
          <w:rFonts w:ascii="Arial" w:eastAsiaTheme="minorHAnsi" w:hAnsi="Arial" w:cs="Arial"/>
          <w:lang w:eastAsia="en-US"/>
        </w:rPr>
      </w:pPr>
    </w:p>
    <w:p w14:paraId="6FCF690F" w14:textId="6C4B6739" w:rsidR="00DF03A5" w:rsidRPr="00DF03A5" w:rsidRDefault="00DF03A5" w:rsidP="00DF03A5">
      <w:pPr>
        <w:rPr>
          <w:rFonts w:ascii="Arial" w:eastAsiaTheme="minorHAnsi" w:hAnsi="Arial" w:cs="Arial"/>
          <w:color w:val="0070C0"/>
          <w:u w:val="single"/>
          <w:lang w:eastAsia="en-US"/>
        </w:rPr>
      </w:pPr>
      <w:r w:rsidRPr="00DF03A5">
        <w:rPr>
          <w:rFonts w:ascii="Arial" w:eastAsiaTheme="minorHAnsi" w:hAnsi="Arial" w:cs="Arial"/>
          <w:color w:val="0070C0"/>
          <w:u w:val="single"/>
          <w:lang w:eastAsia="en-US"/>
        </w:rPr>
        <w:t>Types de solutés de remplissage</w:t>
      </w:r>
    </w:p>
    <w:p w14:paraId="2B26125D" w14:textId="77777777" w:rsidR="00DF03A5" w:rsidRDefault="00DF03A5" w:rsidP="00DF03A5">
      <w:pPr>
        <w:autoSpaceDE w:val="0"/>
        <w:autoSpaceDN w:val="0"/>
        <w:adjustRightInd w:val="0"/>
        <w:rPr>
          <w:rFonts w:eastAsiaTheme="minorHAnsi"/>
          <w:lang w:eastAsia="en-US"/>
        </w:rPr>
      </w:pPr>
    </w:p>
    <w:p w14:paraId="15590038" w14:textId="2F908492" w:rsidR="00DF03A5" w:rsidRPr="00752F29" w:rsidRDefault="00DF03A5" w:rsidP="00D034DF">
      <w:pPr>
        <w:autoSpaceDE w:val="0"/>
        <w:autoSpaceDN w:val="0"/>
        <w:adjustRightInd w:val="0"/>
        <w:jc w:val="both"/>
        <w:rPr>
          <w:rFonts w:ascii="Arial" w:eastAsiaTheme="minorHAnsi" w:hAnsi="Arial" w:cs="Arial"/>
          <w:lang w:eastAsia="en-US"/>
        </w:rPr>
      </w:pPr>
      <w:r w:rsidRPr="00752F29">
        <w:rPr>
          <w:rFonts w:ascii="Arial" w:eastAsiaTheme="minorHAnsi" w:hAnsi="Arial" w:cs="Arial"/>
          <w:lang w:eastAsia="en-US"/>
        </w:rPr>
        <w:t>Les solutés de remplissage existants sont divisés en deux grandes classes : colloïdes et</w:t>
      </w:r>
      <w:r w:rsidR="00752F29">
        <w:rPr>
          <w:rFonts w:ascii="Arial" w:eastAsiaTheme="minorHAnsi" w:hAnsi="Arial" w:cs="Arial"/>
          <w:lang w:eastAsia="en-US"/>
        </w:rPr>
        <w:t xml:space="preserve"> </w:t>
      </w:r>
      <w:r w:rsidRPr="00752F29">
        <w:rPr>
          <w:rFonts w:ascii="Arial" w:eastAsiaTheme="minorHAnsi" w:hAnsi="Arial" w:cs="Arial"/>
          <w:lang w:eastAsia="en-US"/>
        </w:rPr>
        <w:t>cristalloïdes. Les cristalloïdes sont des solutions ioniques (eau + ions) dont la concentration en</w:t>
      </w:r>
      <w:r w:rsidR="00752F29">
        <w:rPr>
          <w:rFonts w:ascii="Arial" w:eastAsiaTheme="minorHAnsi" w:hAnsi="Arial" w:cs="Arial"/>
          <w:lang w:eastAsia="en-US"/>
        </w:rPr>
        <w:t xml:space="preserve"> </w:t>
      </w:r>
      <w:r w:rsidRPr="00752F29">
        <w:rPr>
          <w:rFonts w:ascii="Arial" w:eastAsiaTheme="minorHAnsi" w:hAnsi="Arial" w:cs="Arial"/>
          <w:lang w:eastAsia="en-US"/>
        </w:rPr>
        <w:t>chlorure de sodium détermine leur tonicité. Les deux solutions cristalloïdes les plus utilisées sont</w:t>
      </w:r>
      <w:r w:rsidR="00EF230B" w:rsidRPr="00752F29">
        <w:rPr>
          <w:rFonts w:ascii="Arial" w:eastAsiaTheme="minorHAnsi" w:hAnsi="Arial" w:cs="Arial"/>
          <w:lang w:eastAsia="en-US"/>
        </w:rPr>
        <w:t xml:space="preserve"> </w:t>
      </w:r>
      <w:r w:rsidRPr="00752F29">
        <w:rPr>
          <w:rFonts w:ascii="Arial" w:eastAsiaTheme="minorHAnsi" w:hAnsi="Arial" w:cs="Arial"/>
          <w:lang w:eastAsia="en-US"/>
        </w:rPr>
        <w:t>le soluté salé isotonique à 9 ‰ (communément appelé à tort « sérum physiologique ») et</w:t>
      </w:r>
      <w:r w:rsidR="00EF230B" w:rsidRPr="00752F29">
        <w:rPr>
          <w:rFonts w:ascii="Arial" w:eastAsiaTheme="minorHAnsi" w:hAnsi="Arial" w:cs="Arial"/>
          <w:lang w:eastAsia="en-US"/>
        </w:rPr>
        <w:t xml:space="preserve"> </w:t>
      </w:r>
      <w:r w:rsidRPr="00752F29">
        <w:rPr>
          <w:rFonts w:ascii="Arial" w:eastAsiaTheme="minorHAnsi" w:hAnsi="Arial" w:cs="Arial"/>
          <w:lang w:eastAsia="en-US"/>
        </w:rPr>
        <w:t>le</w:t>
      </w:r>
      <w:r w:rsidR="00EF230B" w:rsidRPr="00752F29">
        <w:rPr>
          <w:rFonts w:ascii="Arial" w:eastAsiaTheme="minorHAnsi" w:hAnsi="Arial" w:cs="Arial"/>
          <w:lang w:eastAsia="en-US"/>
        </w:rPr>
        <w:t xml:space="preserve"> </w:t>
      </w:r>
      <w:proofErr w:type="spellStart"/>
      <w:r w:rsidRPr="00752F29">
        <w:rPr>
          <w:rFonts w:ascii="Arial" w:eastAsiaTheme="minorHAnsi" w:hAnsi="Arial" w:cs="Arial"/>
          <w:lang w:eastAsia="en-US"/>
        </w:rPr>
        <w:t>Ringer</w:t>
      </w:r>
      <w:proofErr w:type="spellEnd"/>
      <w:r w:rsidRPr="00752F29">
        <w:rPr>
          <w:rFonts w:ascii="Arial" w:eastAsiaTheme="minorHAnsi" w:hAnsi="Arial" w:cs="Arial"/>
          <w:lang w:eastAsia="en-US"/>
        </w:rPr>
        <w:t xml:space="preserve"> lactate (soluté faiblement hypotonique). Le principal inconvénient des cristalloïdes</w:t>
      </w:r>
      <w:r w:rsidR="00EF230B" w:rsidRPr="00752F29">
        <w:rPr>
          <w:rFonts w:ascii="Arial" w:eastAsiaTheme="minorHAnsi" w:hAnsi="Arial" w:cs="Arial"/>
          <w:lang w:eastAsia="en-US"/>
        </w:rPr>
        <w:t xml:space="preserve"> </w:t>
      </w:r>
      <w:r w:rsidRPr="00752F29">
        <w:rPr>
          <w:rFonts w:ascii="Arial" w:eastAsiaTheme="minorHAnsi" w:hAnsi="Arial" w:cs="Arial"/>
          <w:lang w:eastAsia="en-US"/>
        </w:rPr>
        <w:t>est lié</w:t>
      </w:r>
      <w:r w:rsidR="00EF230B" w:rsidRPr="00752F29">
        <w:rPr>
          <w:rFonts w:ascii="Arial" w:eastAsiaTheme="minorHAnsi" w:hAnsi="Arial" w:cs="Arial"/>
          <w:lang w:eastAsia="en-US"/>
        </w:rPr>
        <w:t xml:space="preserve"> </w:t>
      </w:r>
      <w:r w:rsidRPr="00752F29">
        <w:rPr>
          <w:rFonts w:ascii="Arial" w:eastAsiaTheme="minorHAnsi" w:hAnsi="Arial" w:cs="Arial"/>
          <w:lang w:eastAsia="en-US"/>
        </w:rPr>
        <w:t xml:space="preserve">à leur faible pouvoir d’expansion </w:t>
      </w:r>
      <w:proofErr w:type="spellStart"/>
      <w:r w:rsidRPr="00752F29">
        <w:rPr>
          <w:rFonts w:ascii="Arial" w:eastAsiaTheme="minorHAnsi" w:hAnsi="Arial" w:cs="Arial"/>
          <w:lang w:eastAsia="en-US"/>
        </w:rPr>
        <w:t>volémique</w:t>
      </w:r>
      <w:proofErr w:type="spellEnd"/>
      <w:r w:rsidRPr="00752F29">
        <w:rPr>
          <w:rFonts w:ascii="Arial" w:eastAsiaTheme="minorHAnsi" w:hAnsi="Arial" w:cs="Arial"/>
          <w:lang w:eastAsia="en-US"/>
        </w:rPr>
        <w:t xml:space="preserve"> du fait d’une diffusion rapide dans le</w:t>
      </w:r>
      <w:r w:rsidR="00EF230B" w:rsidRPr="00752F29">
        <w:rPr>
          <w:rFonts w:ascii="Arial" w:eastAsiaTheme="minorHAnsi" w:hAnsi="Arial" w:cs="Arial"/>
          <w:lang w:eastAsia="en-US"/>
        </w:rPr>
        <w:t xml:space="preserve"> </w:t>
      </w:r>
      <w:r w:rsidRPr="00752F29">
        <w:rPr>
          <w:rFonts w:ascii="Arial" w:eastAsiaTheme="minorHAnsi" w:hAnsi="Arial" w:cs="Arial"/>
          <w:lang w:eastAsia="en-US"/>
        </w:rPr>
        <w:t>secteur</w:t>
      </w:r>
      <w:r w:rsidR="00EF230B" w:rsidRPr="00752F29">
        <w:rPr>
          <w:rFonts w:ascii="Arial" w:eastAsiaTheme="minorHAnsi" w:hAnsi="Arial" w:cs="Arial"/>
          <w:lang w:eastAsia="en-US"/>
        </w:rPr>
        <w:t xml:space="preserve"> </w:t>
      </w:r>
      <w:r w:rsidRPr="00752F29">
        <w:rPr>
          <w:rFonts w:ascii="Arial" w:eastAsiaTheme="minorHAnsi" w:hAnsi="Arial" w:cs="Arial"/>
          <w:lang w:eastAsia="en-US"/>
        </w:rPr>
        <w:t>interstitiel après administration dans le secteur vasculaire. L’utilisation massive de</w:t>
      </w:r>
      <w:r w:rsidR="00EF230B" w:rsidRPr="00752F29">
        <w:rPr>
          <w:rFonts w:ascii="Arial" w:eastAsiaTheme="minorHAnsi" w:hAnsi="Arial" w:cs="Arial"/>
          <w:lang w:eastAsia="en-US"/>
        </w:rPr>
        <w:t xml:space="preserve"> </w:t>
      </w:r>
      <w:r w:rsidRPr="00752F29">
        <w:rPr>
          <w:rFonts w:ascii="Arial" w:eastAsiaTheme="minorHAnsi" w:hAnsi="Arial" w:cs="Arial"/>
          <w:lang w:eastAsia="en-US"/>
        </w:rPr>
        <w:t>cristalloïdes</w:t>
      </w:r>
      <w:r w:rsidR="00EF230B" w:rsidRPr="00752F29">
        <w:rPr>
          <w:rFonts w:ascii="Arial" w:eastAsiaTheme="minorHAnsi" w:hAnsi="Arial" w:cs="Arial"/>
          <w:lang w:eastAsia="en-US"/>
        </w:rPr>
        <w:t xml:space="preserve"> </w:t>
      </w:r>
      <w:r w:rsidRPr="00752F29">
        <w:rPr>
          <w:rFonts w:ascii="Arial" w:eastAsiaTheme="minorHAnsi" w:hAnsi="Arial" w:cs="Arial"/>
          <w:lang w:eastAsia="en-US"/>
        </w:rPr>
        <w:t xml:space="preserve">est donc susceptible d’entrainer une inflation </w:t>
      </w:r>
      <w:proofErr w:type="spellStart"/>
      <w:r w:rsidRPr="00752F29">
        <w:rPr>
          <w:rFonts w:ascii="Arial" w:eastAsiaTheme="minorHAnsi" w:hAnsi="Arial" w:cs="Arial"/>
          <w:lang w:eastAsia="en-US"/>
        </w:rPr>
        <w:t>hydrosodée</w:t>
      </w:r>
      <w:proofErr w:type="spellEnd"/>
      <w:r w:rsidRPr="00752F29">
        <w:rPr>
          <w:rFonts w:ascii="Arial" w:eastAsiaTheme="minorHAnsi" w:hAnsi="Arial" w:cs="Arial"/>
          <w:lang w:eastAsia="en-US"/>
        </w:rPr>
        <w:t xml:space="preserve"> et de favoriser</w:t>
      </w:r>
      <w:r w:rsidR="00EF230B" w:rsidRPr="00752F29">
        <w:rPr>
          <w:rFonts w:ascii="Arial" w:eastAsiaTheme="minorHAnsi" w:hAnsi="Arial" w:cs="Arial"/>
          <w:lang w:eastAsia="en-US"/>
        </w:rPr>
        <w:t xml:space="preserve"> </w:t>
      </w:r>
      <w:r w:rsidRPr="00752F29">
        <w:rPr>
          <w:rFonts w:ascii="Arial" w:eastAsiaTheme="minorHAnsi" w:hAnsi="Arial" w:cs="Arial"/>
          <w:lang w:eastAsia="en-US"/>
        </w:rPr>
        <w:t>l’apparition d’</w:t>
      </w:r>
      <w:r w:rsidR="005D376E" w:rsidRPr="00752F29">
        <w:rPr>
          <w:rFonts w:ascii="Arial" w:eastAsiaTheme="minorHAnsi" w:hAnsi="Arial" w:cs="Arial"/>
          <w:lang w:eastAsia="en-US"/>
        </w:rPr>
        <w:t>œdèmes</w:t>
      </w:r>
      <w:r w:rsidRPr="00752F29">
        <w:rPr>
          <w:rFonts w:ascii="Arial" w:eastAsiaTheme="minorHAnsi" w:hAnsi="Arial" w:cs="Arial"/>
          <w:lang w:eastAsia="en-US"/>
        </w:rPr>
        <w:t>.</w:t>
      </w:r>
    </w:p>
    <w:p w14:paraId="6338051D" w14:textId="77777777" w:rsidR="00EF230B" w:rsidRPr="00752F29" w:rsidRDefault="00EF230B" w:rsidP="00DF03A5">
      <w:pPr>
        <w:autoSpaceDE w:val="0"/>
        <w:autoSpaceDN w:val="0"/>
        <w:adjustRightInd w:val="0"/>
        <w:rPr>
          <w:rFonts w:ascii="Arial" w:eastAsiaTheme="minorHAnsi" w:hAnsi="Arial" w:cs="Arial"/>
          <w:lang w:eastAsia="en-US"/>
        </w:rPr>
      </w:pPr>
    </w:p>
    <w:p w14:paraId="4CB52E58" w14:textId="718A21D0" w:rsidR="006F7FAE" w:rsidRPr="00752F29" w:rsidRDefault="00D034DF" w:rsidP="00D034DF">
      <w:pPr>
        <w:autoSpaceDE w:val="0"/>
        <w:autoSpaceDN w:val="0"/>
        <w:adjustRightInd w:val="0"/>
        <w:jc w:val="both"/>
        <w:rPr>
          <w:rFonts w:ascii="Arial" w:eastAsiaTheme="minorHAnsi" w:hAnsi="Arial" w:cs="Arial"/>
          <w:lang w:eastAsia="en-US"/>
        </w:rPr>
      </w:pPr>
      <w:r w:rsidRPr="00752F29">
        <w:rPr>
          <w:rFonts w:ascii="Arial" w:eastAsiaTheme="minorHAnsi" w:hAnsi="Arial" w:cs="Arial"/>
          <w:lang w:eastAsia="en-US"/>
        </w:rPr>
        <w:t xml:space="preserve">Attention : </w:t>
      </w:r>
      <w:r w:rsidR="00DF03A5" w:rsidRPr="00752F29">
        <w:rPr>
          <w:rFonts w:ascii="Arial" w:eastAsiaTheme="minorHAnsi" w:hAnsi="Arial" w:cs="Arial"/>
          <w:lang w:eastAsia="en-US"/>
        </w:rPr>
        <w:t>L’utilisation importante de soluté salé isotonique expose au risque d’acidose</w:t>
      </w:r>
      <w:r w:rsidR="006F7FAE" w:rsidRPr="00752F29">
        <w:rPr>
          <w:rFonts w:ascii="Arial" w:eastAsiaTheme="minorHAnsi" w:hAnsi="Arial" w:cs="Arial"/>
          <w:lang w:eastAsia="en-US"/>
        </w:rPr>
        <w:t xml:space="preserve"> </w:t>
      </w:r>
      <w:proofErr w:type="spellStart"/>
      <w:r w:rsidR="00DF03A5" w:rsidRPr="00752F29">
        <w:rPr>
          <w:rFonts w:ascii="Arial" w:eastAsiaTheme="minorHAnsi" w:hAnsi="Arial" w:cs="Arial"/>
          <w:lang w:eastAsia="en-US"/>
        </w:rPr>
        <w:t>hyperchlorémique</w:t>
      </w:r>
      <w:proofErr w:type="spellEnd"/>
      <w:r w:rsidR="00DF03A5" w:rsidRPr="00752F29">
        <w:rPr>
          <w:rFonts w:ascii="Arial" w:eastAsiaTheme="minorHAnsi" w:hAnsi="Arial" w:cs="Arial"/>
          <w:lang w:eastAsia="en-US"/>
        </w:rPr>
        <w:t>.</w:t>
      </w:r>
      <w:r w:rsidR="006F7FAE" w:rsidRPr="00752F29">
        <w:rPr>
          <w:rFonts w:ascii="Arial" w:eastAsiaTheme="minorHAnsi" w:hAnsi="Arial" w:cs="Arial"/>
          <w:lang w:eastAsia="en-US"/>
        </w:rPr>
        <w:t xml:space="preserve"> </w:t>
      </w:r>
    </w:p>
    <w:p w14:paraId="1E932C5E" w14:textId="77777777" w:rsidR="006F7FAE" w:rsidRPr="00752F29" w:rsidRDefault="006F7FAE" w:rsidP="00DF03A5">
      <w:pPr>
        <w:autoSpaceDE w:val="0"/>
        <w:autoSpaceDN w:val="0"/>
        <w:adjustRightInd w:val="0"/>
        <w:rPr>
          <w:rFonts w:ascii="Arial" w:eastAsiaTheme="minorHAnsi" w:hAnsi="Arial" w:cs="Arial"/>
          <w:lang w:eastAsia="en-US"/>
        </w:rPr>
      </w:pPr>
    </w:p>
    <w:p w14:paraId="50E2BED4" w14:textId="6068BD7F" w:rsidR="00451010" w:rsidRPr="00752F29" w:rsidRDefault="00DF03A5" w:rsidP="00D034DF">
      <w:pPr>
        <w:autoSpaceDE w:val="0"/>
        <w:autoSpaceDN w:val="0"/>
        <w:adjustRightInd w:val="0"/>
        <w:jc w:val="both"/>
        <w:rPr>
          <w:rFonts w:ascii="Arial" w:eastAsiaTheme="minorHAnsi" w:hAnsi="Arial" w:cs="Arial"/>
          <w:lang w:eastAsia="en-US"/>
        </w:rPr>
      </w:pPr>
      <w:r w:rsidRPr="00752F29">
        <w:rPr>
          <w:rFonts w:ascii="Arial" w:eastAsiaTheme="minorHAnsi" w:hAnsi="Arial" w:cs="Arial"/>
          <w:lang w:eastAsia="en-US"/>
        </w:rPr>
        <w:t xml:space="preserve">L’utilisation de soluté salé hypertonique permet d’obtenir une expansion </w:t>
      </w:r>
      <w:proofErr w:type="spellStart"/>
      <w:r w:rsidRPr="00752F29">
        <w:rPr>
          <w:rFonts w:ascii="Arial" w:eastAsiaTheme="minorHAnsi" w:hAnsi="Arial" w:cs="Arial"/>
          <w:lang w:eastAsia="en-US"/>
        </w:rPr>
        <w:t>volémique</w:t>
      </w:r>
      <w:proofErr w:type="spellEnd"/>
      <w:r w:rsidR="006F7FAE" w:rsidRPr="00752F29">
        <w:rPr>
          <w:rFonts w:ascii="Arial" w:eastAsiaTheme="minorHAnsi" w:hAnsi="Arial" w:cs="Arial"/>
          <w:lang w:eastAsia="en-US"/>
        </w:rPr>
        <w:t xml:space="preserve"> </w:t>
      </w:r>
      <w:r w:rsidRPr="00752F29">
        <w:rPr>
          <w:rFonts w:ascii="Arial" w:eastAsiaTheme="minorHAnsi" w:hAnsi="Arial" w:cs="Arial"/>
          <w:lang w:eastAsia="en-US"/>
        </w:rPr>
        <w:t xml:space="preserve">intravasculaire (par mouvements d’eau depuis le secteur interstitiel) en limitant les </w:t>
      </w:r>
      <w:r w:rsidRPr="00752F29">
        <w:rPr>
          <w:rFonts w:ascii="Arial" w:eastAsiaTheme="minorHAnsi" w:hAnsi="Arial" w:cs="Arial"/>
          <w:lang w:eastAsia="en-US"/>
        </w:rPr>
        <w:lastRenderedPageBreak/>
        <w:t>apports</w:t>
      </w:r>
      <w:r w:rsidR="006F7FAE" w:rsidRPr="00752F29">
        <w:rPr>
          <w:rFonts w:ascii="Arial" w:eastAsiaTheme="minorHAnsi" w:hAnsi="Arial" w:cs="Arial"/>
          <w:lang w:eastAsia="en-US"/>
        </w:rPr>
        <w:t xml:space="preserve"> </w:t>
      </w:r>
      <w:r w:rsidRPr="00752F29">
        <w:rPr>
          <w:rFonts w:ascii="Arial" w:eastAsiaTheme="minorHAnsi" w:hAnsi="Arial" w:cs="Arial"/>
          <w:lang w:eastAsia="en-US"/>
        </w:rPr>
        <w:t>hydriques. Cependant, son usage est le plus souvent réservé à des situations cliniques</w:t>
      </w:r>
      <w:r w:rsidR="006F7FAE" w:rsidRPr="00752F29">
        <w:rPr>
          <w:rFonts w:ascii="Arial" w:eastAsiaTheme="minorHAnsi" w:hAnsi="Arial" w:cs="Arial"/>
          <w:lang w:eastAsia="en-US"/>
        </w:rPr>
        <w:t xml:space="preserve"> </w:t>
      </w:r>
      <w:r w:rsidRPr="00752F29">
        <w:rPr>
          <w:rFonts w:ascii="Arial" w:eastAsiaTheme="minorHAnsi" w:hAnsi="Arial" w:cs="Arial"/>
          <w:lang w:eastAsia="en-US"/>
        </w:rPr>
        <w:t xml:space="preserve">particulières et la charge en chlore qu’il entraine ne doit pas être </w:t>
      </w:r>
      <w:r w:rsidR="005D376E" w:rsidRPr="00752F29">
        <w:rPr>
          <w:rFonts w:ascii="Arial" w:eastAsiaTheme="minorHAnsi" w:hAnsi="Arial" w:cs="Arial"/>
          <w:lang w:eastAsia="en-US"/>
        </w:rPr>
        <w:t>sous-estimée</w:t>
      </w:r>
      <w:r w:rsidRPr="00752F29">
        <w:rPr>
          <w:rFonts w:ascii="Arial" w:eastAsiaTheme="minorHAnsi" w:hAnsi="Arial" w:cs="Arial"/>
          <w:lang w:eastAsia="en-US"/>
        </w:rPr>
        <w:t>. Les colloïdes</w:t>
      </w:r>
      <w:r w:rsidR="006F7FAE" w:rsidRPr="00752F29">
        <w:rPr>
          <w:rFonts w:ascii="Arial" w:eastAsiaTheme="minorHAnsi" w:hAnsi="Arial" w:cs="Arial"/>
          <w:lang w:eastAsia="en-US"/>
        </w:rPr>
        <w:t xml:space="preserve"> </w:t>
      </w:r>
      <w:r w:rsidRPr="00752F29">
        <w:rPr>
          <w:rFonts w:ascii="Arial" w:eastAsiaTheme="minorHAnsi" w:hAnsi="Arial" w:cs="Arial"/>
          <w:lang w:eastAsia="en-US"/>
        </w:rPr>
        <w:t>sont</w:t>
      </w:r>
      <w:r w:rsidR="006F7FAE" w:rsidRPr="00752F29">
        <w:rPr>
          <w:rFonts w:ascii="Arial" w:eastAsiaTheme="minorHAnsi" w:hAnsi="Arial" w:cs="Arial"/>
          <w:lang w:eastAsia="en-US"/>
        </w:rPr>
        <w:t xml:space="preserve"> </w:t>
      </w:r>
      <w:r w:rsidRPr="00752F29">
        <w:rPr>
          <w:rFonts w:ascii="Arial" w:eastAsiaTheme="minorHAnsi" w:hAnsi="Arial" w:cs="Arial"/>
          <w:lang w:eastAsia="en-US"/>
        </w:rPr>
        <w:t>des solutions contenant des molécules en suspension dont le poids moléculaire freine leur</w:t>
      </w:r>
      <w:r w:rsidR="006F7FAE" w:rsidRPr="00752F29">
        <w:rPr>
          <w:rFonts w:ascii="Arial" w:eastAsiaTheme="minorHAnsi" w:hAnsi="Arial" w:cs="Arial"/>
          <w:lang w:eastAsia="en-US"/>
        </w:rPr>
        <w:t xml:space="preserve"> </w:t>
      </w:r>
      <w:r w:rsidRPr="00752F29">
        <w:rPr>
          <w:rFonts w:ascii="Arial" w:eastAsiaTheme="minorHAnsi" w:hAnsi="Arial" w:cs="Arial"/>
          <w:lang w:eastAsia="en-US"/>
        </w:rPr>
        <w:t>passage à travers la membrane capillaire vers le secteur interstitiel et participe au maintien de</w:t>
      </w:r>
      <w:r w:rsidR="006F7FAE" w:rsidRPr="00752F29">
        <w:rPr>
          <w:rFonts w:ascii="Arial" w:eastAsiaTheme="minorHAnsi" w:hAnsi="Arial" w:cs="Arial"/>
          <w:lang w:eastAsia="en-US"/>
        </w:rPr>
        <w:t xml:space="preserve"> </w:t>
      </w:r>
      <w:r w:rsidRPr="00752F29">
        <w:rPr>
          <w:rFonts w:ascii="Arial" w:eastAsiaTheme="minorHAnsi" w:hAnsi="Arial" w:cs="Arial"/>
          <w:lang w:eastAsia="en-US"/>
        </w:rPr>
        <w:t>la</w:t>
      </w:r>
      <w:r w:rsidR="00451010" w:rsidRPr="00752F29">
        <w:rPr>
          <w:rFonts w:ascii="Arial" w:eastAsiaTheme="minorHAnsi" w:hAnsi="Arial" w:cs="Arial"/>
          <w:lang w:eastAsia="en-US"/>
        </w:rPr>
        <w:t xml:space="preserve"> </w:t>
      </w:r>
      <w:hyperlink r:id="rId39" w:history="1">
        <w:r w:rsidR="00451010" w:rsidRPr="002E17BB">
          <w:rPr>
            <w:rStyle w:val="Lienhypertexte"/>
            <w:rFonts w:ascii="Arial" w:eastAsiaTheme="minorHAnsi" w:hAnsi="Arial" w:cs="Arial"/>
            <w:lang w:eastAsia="en-US"/>
          </w:rPr>
          <w:t>pression oncotique</w:t>
        </w:r>
      </w:hyperlink>
      <w:r w:rsidR="00451010" w:rsidRPr="00752F29">
        <w:rPr>
          <w:rFonts w:ascii="Arial" w:eastAsiaTheme="minorHAnsi" w:hAnsi="Arial" w:cs="Arial"/>
          <w:lang w:eastAsia="en-US"/>
        </w:rPr>
        <w:t xml:space="preserve">. Leur pouvoir d’expansion </w:t>
      </w:r>
      <w:proofErr w:type="spellStart"/>
      <w:r w:rsidR="00451010" w:rsidRPr="00752F29">
        <w:rPr>
          <w:rFonts w:ascii="Arial" w:eastAsiaTheme="minorHAnsi" w:hAnsi="Arial" w:cs="Arial"/>
          <w:lang w:eastAsia="en-US"/>
        </w:rPr>
        <w:t>volémique</w:t>
      </w:r>
      <w:proofErr w:type="spellEnd"/>
      <w:r w:rsidR="00451010" w:rsidRPr="00752F29">
        <w:rPr>
          <w:rFonts w:ascii="Arial" w:eastAsiaTheme="minorHAnsi" w:hAnsi="Arial" w:cs="Arial"/>
          <w:lang w:eastAsia="en-US"/>
        </w:rPr>
        <w:t xml:space="preserve"> est supérieur aux cristalloïdes. On</w:t>
      </w:r>
      <w:r w:rsidR="006F7FAE" w:rsidRPr="00752F29">
        <w:rPr>
          <w:rFonts w:ascii="Arial" w:eastAsiaTheme="minorHAnsi" w:hAnsi="Arial" w:cs="Arial"/>
          <w:lang w:eastAsia="en-US"/>
        </w:rPr>
        <w:t xml:space="preserve"> </w:t>
      </w:r>
      <w:r w:rsidR="00451010" w:rsidRPr="00752F29">
        <w:rPr>
          <w:rFonts w:ascii="Arial" w:eastAsiaTheme="minorHAnsi" w:hAnsi="Arial" w:cs="Arial"/>
          <w:lang w:eastAsia="en-US"/>
        </w:rPr>
        <w:t>distingue les colloïdes naturels (solutions d’albumine humaine à différentes concentrations) et les</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colloïdes de synthèse (dont les deux classes disponibles en France sont les gélatines et</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les</w:t>
      </w:r>
      <w:r w:rsidR="00D034DF" w:rsidRPr="00752F29">
        <w:rPr>
          <w:rFonts w:ascii="Arial" w:eastAsiaTheme="minorHAnsi" w:hAnsi="Arial" w:cs="Arial"/>
          <w:lang w:eastAsia="en-US"/>
        </w:rPr>
        <w:t xml:space="preserve"> </w:t>
      </w:r>
      <w:hyperlink r:id="rId40" w:history="1">
        <w:proofErr w:type="spellStart"/>
        <w:r w:rsidR="00451010" w:rsidRPr="003871B1">
          <w:rPr>
            <w:rStyle w:val="Lienhypertexte"/>
            <w:rFonts w:ascii="Arial" w:eastAsiaTheme="minorHAnsi" w:hAnsi="Arial" w:cs="Arial"/>
            <w:lang w:eastAsia="en-US"/>
          </w:rPr>
          <w:t>hydroxyléthylamidons</w:t>
        </w:r>
        <w:proofErr w:type="spellEnd"/>
      </w:hyperlink>
      <w:r w:rsidR="00451010" w:rsidRPr="00752F29">
        <w:rPr>
          <w:rFonts w:ascii="Arial" w:eastAsiaTheme="minorHAnsi" w:hAnsi="Arial" w:cs="Arial"/>
          <w:lang w:eastAsia="en-US"/>
        </w:rPr>
        <w:t>). En raison de leur coût (produit dérivé du sang), l’utilisation de</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solutions</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d’albumine humaine n’est pas recommandé en première intention comme soluté de</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remplissage</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vasculaire, mais garde des indications spécifiques. Les colloïdes de synthèse</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présentent un risque</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 xml:space="preserve">allergique. Enfin, la classe des </w:t>
      </w:r>
      <w:hyperlink r:id="rId41" w:history="1">
        <w:proofErr w:type="spellStart"/>
        <w:r w:rsidR="00451010" w:rsidRPr="00400E88">
          <w:rPr>
            <w:rStyle w:val="Lienhypertexte"/>
            <w:rFonts w:ascii="Arial" w:eastAsiaTheme="minorHAnsi" w:hAnsi="Arial" w:cs="Arial"/>
            <w:lang w:eastAsia="en-US"/>
          </w:rPr>
          <w:t>hydroxyléthylamidons</w:t>
        </w:r>
        <w:proofErr w:type="spellEnd"/>
      </w:hyperlink>
      <w:r w:rsidR="00451010" w:rsidRPr="00752F29">
        <w:rPr>
          <w:rFonts w:ascii="Arial" w:eastAsiaTheme="minorHAnsi" w:hAnsi="Arial" w:cs="Arial"/>
          <w:lang w:eastAsia="en-US"/>
        </w:rPr>
        <w:t xml:space="preserve"> semble avoir une</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toxicité rénale propre et</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une morbidité telle que l’agence européenne du médicament a interdit leur utilisation dans le</w:t>
      </w:r>
      <w:r w:rsidR="00D034DF" w:rsidRPr="00752F29">
        <w:rPr>
          <w:rFonts w:ascii="Arial" w:eastAsiaTheme="minorHAnsi" w:hAnsi="Arial" w:cs="Arial"/>
          <w:lang w:eastAsia="en-US"/>
        </w:rPr>
        <w:t xml:space="preserve"> </w:t>
      </w:r>
      <w:r w:rsidR="00451010" w:rsidRPr="00752F29">
        <w:rPr>
          <w:rFonts w:ascii="Arial" w:eastAsiaTheme="minorHAnsi" w:hAnsi="Arial" w:cs="Arial"/>
          <w:lang w:eastAsia="en-US"/>
        </w:rPr>
        <w:t>choc infectieux.</w:t>
      </w:r>
    </w:p>
    <w:p w14:paraId="4B1BF242" w14:textId="77777777" w:rsidR="00D034DF" w:rsidRPr="00752F29" w:rsidRDefault="00D034DF" w:rsidP="00D034DF">
      <w:pPr>
        <w:autoSpaceDE w:val="0"/>
        <w:autoSpaceDN w:val="0"/>
        <w:adjustRightInd w:val="0"/>
        <w:jc w:val="both"/>
        <w:rPr>
          <w:rFonts w:ascii="Arial" w:eastAsiaTheme="minorHAnsi" w:hAnsi="Arial" w:cs="Arial"/>
          <w:lang w:eastAsia="en-US"/>
        </w:rPr>
      </w:pPr>
    </w:p>
    <w:p w14:paraId="4730A428" w14:textId="2CFF09D1" w:rsidR="00451010" w:rsidRPr="00752F29" w:rsidRDefault="00451010" w:rsidP="00D034DF">
      <w:pPr>
        <w:autoSpaceDE w:val="0"/>
        <w:autoSpaceDN w:val="0"/>
        <w:adjustRightInd w:val="0"/>
        <w:jc w:val="both"/>
        <w:rPr>
          <w:rFonts w:ascii="Arial" w:eastAsiaTheme="minorHAnsi" w:hAnsi="Arial" w:cs="Arial"/>
          <w:lang w:eastAsia="en-US"/>
        </w:rPr>
      </w:pPr>
      <w:r w:rsidRPr="00752F29">
        <w:rPr>
          <w:rFonts w:ascii="Arial" w:eastAsiaTheme="minorHAnsi" w:hAnsi="Arial" w:cs="Arial"/>
          <w:lang w:eastAsia="en-US"/>
        </w:rPr>
        <w:t>En pratique, les cristalloïdes sont facilement disponibles, peu coûteux et n’exposent pas aux</w:t>
      </w:r>
      <w:r w:rsidR="00D034DF" w:rsidRPr="00752F29">
        <w:rPr>
          <w:rFonts w:ascii="Arial" w:eastAsiaTheme="minorHAnsi" w:hAnsi="Arial" w:cs="Arial"/>
          <w:lang w:eastAsia="en-US"/>
        </w:rPr>
        <w:t xml:space="preserve"> </w:t>
      </w:r>
      <w:r w:rsidRPr="00752F29">
        <w:rPr>
          <w:rFonts w:ascii="Arial" w:eastAsiaTheme="minorHAnsi" w:hAnsi="Arial" w:cs="Arial"/>
          <w:lang w:eastAsia="en-US"/>
        </w:rPr>
        <w:t>risques d’effets secondaires potentiels des colloïdes (risque allergique et rénal</w:t>
      </w:r>
      <w:r w:rsidR="00D034DF" w:rsidRPr="00752F29">
        <w:rPr>
          <w:rFonts w:ascii="Arial" w:eastAsiaTheme="minorHAnsi" w:hAnsi="Arial" w:cs="Arial"/>
          <w:lang w:eastAsia="en-US"/>
        </w:rPr>
        <w:t xml:space="preserve"> </w:t>
      </w:r>
      <w:r w:rsidRPr="00752F29">
        <w:rPr>
          <w:rFonts w:ascii="Arial" w:eastAsiaTheme="minorHAnsi" w:hAnsi="Arial" w:cs="Arial"/>
          <w:lang w:eastAsia="en-US"/>
        </w:rPr>
        <w:t>principalement).</w:t>
      </w:r>
    </w:p>
    <w:p w14:paraId="1B57EDF3" w14:textId="77777777" w:rsidR="00D034DF" w:rsidRPr="00752F29" w:rsidRDefault="00D034DF" w:rsidP="00451010">
      <w:pPr>
        <w:autoSpaceDE w:val="0"/>
        <w:autoSpaceDN w:val="0"/>
        <w:adjustRightInd w:val="0"/>
        <w:rPr>
          <w:rFonts w:ascii="Arial" w:eastAsiaTheme="minorHAnsi" w:hAnsi="Arial" w:cs="Arial"/>
          <w:lang w:eastAsia="en-US"/>
        </w:rPr>
      </w:pPr>
    </w:p>
    <w:p w14:paraId="691D38D4" w14:textId="77777777" w:rsidR="00980516" w:rsidRDefault="00451010" w:rsidP="00980516">
      <w:pPr>
        <w:autoSpaceDE w:val="0"/>
        <w:autoSpaceDN w:val="0"/>
        <w:adjustRightInd w:val="0"/>
        <w:jc w:val="both"/>
        <w:rPr>
          <w:rFonts w:ascii="Arial" w:eastAsiaTheme="minorHAnsi" w:hAnsi="Arial" w:cs="Arial"/>
          <w:lang w:eastAsia="en-US"/>
        </w:rPr>
      </w:pPr>
      <w:r w:rsidRPr="00752F29">
        <w:rPr>
          <w:rFonts w:ascii="Arial" w:eastAsiaTheme="minorHAnsi" w:hAnsi="Arial" w:cs="Arial"/>
          <w:lang w:eastAsia="en-US"/>
        </w:rPr>
        <w:t>Les cristalloïdes sont donc les solutés de remplissage à utiliser en première intention dans la</w:t>
      </w:r>
      <w:r w:rsidR="00752F29" w:rsidRPr="00752F29">
        <w:rPr>
          <w:rFonts w:ascii="Arial" w:eastAsiaTheme="minorHAnsi" w:hAnsi="Arial" w:cs="Arial"/>
          <w:lang w:eastAsia="en-US"/>
        </w:rPr>
        <w:t xml:space="preserve"> </w:t>
      </w:r>
      <w:r w:rsidRPr="00752F29">
        <w:rPr>
          <w:rFonts w:ascii="Arial" w:eastAsiaTheme="minorHAnsi" w:hAnsi="Arial" w:cs="Arial"/>
          <w:lang w:eastAsia="en-US"/>
        </w:rPr>
        <w:t>plus</w:t>
      </w:r>
      <w:r w:rsidR="00752F29" w:rsidRPr="00752F29">
        <w:rPr>
          <w:rFonts w:ascii="Arial" w:eastAsiaTheme="minorHAnsi" w:hAnsi="Arial" w:cs="Arial"/>
          <w:lang w:eastAsia="en-US"/>
        </w:rPr>
        <w:t xml:space="preserve"> </w:t>
      </w:r>
      <w:r w:rsidRPr="00752F29">
        <w:rPr>
          <w:rFonts w:ascii="Arial" w:eastAsiaTheme="minorHAnsi" w:hAnsi="Arial" w:cs="Arial"/>
          <w:lang w:eastAsia="en-US"/>
        </w:rPr>
        <w:t>part des cas.</w:t>
      </w:r>
      <w:r w:rsidR="00752F29" w:rsidRPr="00752F29">
        <w:rPr>
          <w:rFonts w:ascii="Arial" w:eastAsiaTheme="minorHAnsi" w:hAnsi="Arial" w:cs="Arial"/>
          <w:lang w:eastAsia="en-US"/>
        </w:rPr>
        <w:t xml:space="preserve"> </w:t>
      </w:r>
    </w:p>
    <w:p w14:paraId="7F30BDEC" w14:textId="77777777" w:rsidR="00980516" w:rsidRDefault="00980516" w:rsidP="00980516">
      <w:pPr>
        <w:autoSpaceDE w:val="0"/>
        <w:autoSpaceDN w:val="0"/>
        <w:adjustRightInd w:val="0"/>
        <w:jc w:val="both"/>
        <w:rPr>
          <w:rFonts w:ascii="Arial" w:eastAsiaTheme="minorHAnsi" w:hAnsi="Arial" w:cs="Arial"/>
          <w:lang w:eastAsia="en-US"/>
        </w:rPr>
      </w:pPr>
    </w:p>
    <w:p w14:paraId="2FB28D13" w14:textId="211A0B50" w:rsidR="00451010" w:rsidRPr="00752F29" w:rsidRDefault="00451010" w:rsidP="00980516">
      <w:pPr>
        <w:autoSpaceDE w:val="0"/>
        <w:autoSpaceDN w:val="0"/>
        <w:adjustRightInd w:val="0"/>
        <w:jc w:val="both"/>
        <w:rPr>
          <w:rFonts w:ascii="Arial" w:eastAsiaTheme="minorHAnsi" w:hAnsi="Arial" w:cs="Arial"/>
          <w:lang w:eastAsia="en-US"/>
        </w:rPr>
      </w:pPr>
      <w:r w:rsidRPr="00752F29">
        <w:rPr>
          <w:rFonts w:ascii="Arial" w:eastAsiaTheme="minorHAnsi" w:hAnsi="Arial" w:cs="Arial"/>
          <w:lang w:eastAsia="en-US"/>
        </w:rPr>
        <w:t>Lors d’un état de choc hémorragique, une transfusion de produits sanguins</w:t>
      </w:r>
      <w:r w:rsidR="00752F29" w:rsidRPr="00752F29">
        <w:rPr>
          <w:rFonts w:ascii="Arial" w:eastAsiaTheme="minorHAnsi" w:hAnsi="Arial" w:cs="Arial"/>
          <w:lang w:eastAsia="en-US"/>
        </w:rPr>
        <w:t xml:space="preserve"> </w:t>
      </w:r>
      <w:r w:rsidRPr="00752F29">
        <w:rPr>
          <w:rFonts w:ascii="Arial" w:eastAsiaTheme="minorHAnsi" w:hAnsi="Arial" w:cs="Arial"/>
          <w:lang w:eastAsia="en-US"/>
        </w:rPr>
        <w:t>labiles (culots</w:t>
      </w:r>
      <w:r w:rsidR="00752F29" w:rsidRPr="00752F29">
        <w:rPr>
          <w:rFonts w:ascii="Arial" w:eastAsiaTheme="minorHAnsi" w:hAnsi="Arial" w:cs="Arial"/>
          <w:lang w:eastAsia="en-US"/>
        </w:rPr>
        <w:t xml:space="preserve"> </w:t>
      </w:r>
      <w:r w:rsidRPr="00752F29">
        <w:rPr>
          <w:rFonts w:ascii="Arial" w:eastAsiaTheme="minorHAnsi" w:hAnsi="Arial" w:cs="Arial"/>
          <w:lang w:eastAsia="en-US"/>
        </w:rPr>
        <w:t>globulaires, plasma frais congelé) peut s’avérer</w:t>
      </w:r>
      <w:r w:rsidR="00752F29">
        <w:rPr>
          <w:rFonts w:ascii="Arial" w:eastAsiaTheme="minorHAnsi" w:hAnsi="Arial" w:cs="Arial"/>
          <w:lang w:eastAsia="en-US"/>
        </w:rPr>
        <w:t xml:space="preserve"> </w:t>
      </w:r>
      <w:r w:rsidRPr="00752F29">
        <w:rPr>
          <w:rFonts w:ascii="Arial" w:eastAsiaTheme="minorHAnsi" w:hAnsi="Arial" w:cs="Arial"/>
          <w:lang w:eastAsia="en-US"/>
        </w:rPr>
        <w:t>nécessaire. En dehors des</w:t>
      </w:r>
      <w:r w:rsidR="00752F29" w:rsidRPr="00752F29">
        <w:rPr>
          <w:rFonts w:ascii="Arial" w:eastAsiaTheme="minorHAnsi" w:hAnsi="Arial" w:cs="Arial"/>
          <w:lang w:eastAsia="en-US"/>
        </w:rPr>
        <w:t xml:space="preserve"> </w:t>
      </w:r>
      <w:r w:rsidRPr="00752F29">
        <w:rPr>
          <w:rFonts w:ascii="Arial" w:eastAsiaTheme="minorHAnsi" w:hAnsi="Arial" w:cs="Arial"/>
          <w:lang w:eastAsia="en-US"/>
        </w:rPr>
        <w:t>situations</w:t>
      </w:r>
      <w:r w:rsidR="00752F29" w:rsidRPr="00752F29">
        <w:rPr>
          <w:rFonts w:ascii="Arial" w:eastAsiaTheme="minorHAnsi" w:hAnsi="Arial" w:cs="Arial"/>
          <w:lang w:eastAsia="en-US"/>
        </w:rPr>
        <w:t xml:space="preserve"> </w:t>
      </w:r>
      <w:r w:rsidRPr="00752F29">
        <w:rPr>
          <w:rFonts w:ascii="Arial" w:eastAsiaTheme="minorHAnsi" w:hAnsi="Arial" w:cs="Arial"/>
          <w:lang w:eastAsia="en-US"/>
        </w:rPr>
        <w:t>hémorragiques graves, le plasma frais congelé ne doit pas être utilisé comme</w:t>
      </w:r>
      <w:r w:rsidR="00752F29" w:rsidRPr="00752F29">
        <w:rPr>
          <w:rFonts w:ascii="Arial" w:eastAsiaTheme="minorHAnsi" w:hAnsi="Arial" w:cs="Arial"/>
          <w:lang w:eastAsia="en-US"/>
        </w:rPr>
        <w:t xml:space="preserve"> </w:t>
      </w:r>
      <w:r w:rsidRPr="00752F29">
        <w:rPr>
          <w:rFonts w:ascii="Arial" w:eastAsiaTheme="minorHAnsi" w:hAnsi="Arial" w:cs="Arial"/>
          <w:lang w:eastAsia="en-US"/>
        </w:rPr>
        <w:t>soluté de</w:t>
      </w:r>
      <w:r w:rsidR="00752F29" w:rsidRPr="00752F29">
        <w:rPr>
          <w:rFonts w:ascii="Arial" w:eastAsiaTheme="minorHAnsi" w:hAnsi="Arial" w:cs="Arial"/>
          <w:lang w:eastAsia="en-US"/>
        </w:rPr>
        <w:t xml:space="preserve"> </w:t>
      </w:r>
      <w:r w:rsidRPr="00752F29">
        <w:rPr>
          <w:rFonts w:ascii="Arial" w:eastAsiaTheme="minorHAnsi" w:hAnsi="Arial" w:cs="Arial"/>
          <w:lang w:eastAsia="en-US"/>
        </w:rPr>
        <w:t>remplissage vasculaire.</w:t>
      </w:r>
    </w:p>
    <w:p w14:paraId="0134AA0D" w14:textId="74AB35F7" w:rsidR="00475732" w:rsidRDefault="00475732" w:rsidP="00451010">
      <w:pPr>
        <w:autoSpaceDE w:val="0"/>
        <w:autoSpaceDN w:val="0"/>
        <w:adjustRightInd w:val="0"/>
        <w:rPr>
          <w:rFonts w:ascii="Arial" w:eastAsiaTheme="minorHAnsi" w:hAnsi="Arial" w:cs="Arial"/>
          <w:color w:val="0070C0"/>
          <w:u w:val="single"/>
          <w:lang w:eastAsia="en-US"/>
        </w:rPr>
      </w:pPr>
    </w:p>
    <w:p w14:paraId="67423532" w14:textId="77777777" w:rsidR="00752F29" w:rsidRPr="00475732" w:rsidRDefault="00752F29" w:rsidP="00451010">
      <w:pPr>
        <w:autoSpaceDE w:val="0"/>
        <w:autoSpaceDN w:val="0"/>
        <w:adjustRightInd w:val="0"/>
        <w:rPr>
          <w:rFonts w:ascii="Arial" w:eastAsiaTheme="minorHAnsi" w:hAnsi="Arial" w:cs="Arial"/>
          <w:color w:val="0070C0"/>
          <w:u w:val="single"/>
          <w:lang w:eastAsia="en-US"/>
        </w:rPr>
      </w:pPr>
    </w:p>
    <w:p w14:paraId="6906FCED" w14:textId="0BB5E67F" w:rsidR="00475732" w:rsidRPr="00D96ABD" w:rsidRDefault="00475732" w:rsidP="00D96ABD">
      <w:pPr>
        <w:pStyle w:val="Titre3"/>
        <w:rPr>
          <w:rFonts w:ascii="Arial" w:eastAsiaTheme="minorHAnsi" w:hAnsi="Arial" w:cs="Arial"/>
          <w:b/>
          <w:bCs/>
          <w:lang w:eastAsia="en-US"/>
        </w:rPr>
      </w:pPr>
      <w:bookmarkStart w:id="7" w:name="_Toc35802586"/>
      <w:r w:rsidRPr="00D96ABD">
        <w:rPr>
          <w:rFonts w:ascii="Arial" w:eastAsiaTheme="minorHAnsi" w:hAnsi="Arial" w:cs="Arial"/>
          <w:b/>
          <w:bCs/>
          <w:color w:val="0070C0"/>
          <w:lang w:eastAsia="en-US"/>
        </w:rPr>
        <w:t>Catécholamines</w:t>
      </w:r>
      <w:bookmarkEnd w:id="7"/>
    </w:p>
    <w:p w14:paraId="5C585DEB" w14:textId="77777777" w:rsidR="00475732" w:rsidRPr="00475732" w:rsidRDefault="00475732" w:rsidP="00475732">
      <w:pPr>
        <w:autoSpaceDE w:val="0"/>
        <w:autoSpaceDN w:val="0"/>
        <w:adjustRightInd w:val="0"/>
        <w:rPr>
          <w:rFonts w:ascii="Arial" w:eastAsiaTheme="minorHAnsi" w:hAnsi="Arial" w:cs="Arial"/>
          <w:color w:val="0070C0"/>
          <w:u w:val="single"/>
          <w:lang w:eastAsia="en-US"/>
        </w:rPr>
      </w:pPr>
    </w:p>
    <w:p w14:paraId="036CAD63" w14:textId="4DBC77E1" w:rsidR="00980516" w:rsidRDefault="00475732"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Les catécholamines sont des molécules avec une action sympathicomimétique directe par</w:t>
      </w:r>
      <w:r w:rsidR="000A08C2">
        <w:rPr>
          <w:rFonts w:ascii="Arial" w:eastAsiaTheme="minorHAnsi" w:hAnsi="Arial" w:cs="Arial"/>
          <w:lang w:eastAsia="en-US"/>
        </w:rPr>
        <w:t xml:space="preserve"> </w:t>
      </w:r>
      <w:r w:rsidRPr="00D96ABD">
        <w:rPr>
          <w:rFonts w:ascii="Arial" w:eastAsiaTheme="minorHAnsi" w:hAnsi="Arial" w:cs="Arial"/>
          <w:lang w:eastAsia="en-US"/>
        </w:rPr>
        <w:t>stimulation des récepteurs adrénergiques. On peut distinguer les catécholamines</w:t>
      </w:r>
      <w:r w:rsidR="000A08C2">
        <w:rPr>
          <w:rFonts w:ascii="Arial" w:eastAsiaTheme="minorHAnsi" w:hAnsi="Arial" w:cs="Arial"/>
          <w:lang w:eastAsia="en-US"/>
        </w:rPr>
        <w:t xml:space="preserve"> </w:t>
      </w:r>
      <w:r w:rsidRPr="00D96ABD">
        <w:rPr>
          <w:rFonts w:ascii="Arial" w:eastAsiaTheme="minorHAnsi" w:hAnsi="Arial" w:cs="Arial"/>
          <w:lang w:eastAsia="en-US"/>
        </w:rPr>
        <w:t>« naturelles »</w:t>
      </w:r>
      <w:r w:rsidR="000A08C2">
        <w:rPr>
          <w:rFonts w:ascii="Arial" w:eastAsiaTheme="minorHAnsi" w:hAnsi="Arial" w:cs="Arial"/>
          <w:lang w:eastAsia="en-US"/>
        </w:rPr>
        <w:t xml:space="preserve"> </w:t>
      </w:r>
      <w:r w:rsidRPr="00D96ABD">
        <w:rPr>
          <w:rFonts w:ascii="Arial" w:eastAsiaTheme="minorHAnsi" w:hAnsi="Arial" w:cs="Arial"/>
          <w:lang w:eastAsia="en-US"/>
        </w:rPr>
        <w:t>(</w:t>
      </w:r>
      <w:hyperlink r:id="rId42" w:history="1">
        <w:r w:rsidRPr="00AE7585">
          <w:rPr>
            <w:rStyle w:val="Lienhypertexte"/>
            <w:rFonts w:ascii="Arial" w:eastAsiaTheme="minorHAnsi" w:hAnsi="Arial" w:cs="Arial"/>
            <w:lang w:eastAsia="en-US"/>
          </w:rPr>
          <w:t>adrénaline</w:t>
        </w:r>
      </w:hyperlink>
      <w:r w:rsidRPr="00D96ABD">
        <w:rPr>
          <w:rFonts w:ascii="Arial" w:eastAsiaTheme="minorHAnsi" w:hAnsi="Arial" w:cs="Arial"/>
          <w:lang w:eastAsia="en-US"/>
        </w:rPr>
        <w:t xml:space="preserve">, </w:t>
      </w:r>
      <w:hyperlink r:id="rId43" w:history="1">
        <w:r w:rsidRPr="00AE7585">
          <w:rPr>
            <w:rStyle w:val="Lienhypertexte"/>
            <w:rFonts w:ascii="Arial" w:eastAsiaTheme="minorHAnsi" w:hAnsi="Arial" w:cs="Arial"/>
            <w:lang w:eastAsia="en-US"/>
          </w:rPr>
          <w:t>noradrénaline</w:t>
        </w:r>
      </w:hyperlink>
      <w:r w:rsidRPr="00D96ABD">
        <w:rPr>
          <w:rFonts w:ascii="Arial" w:eastAsiaTheme="minorHAnsi" w:hAnsi="Arial" w:cs="Arial"/>
          <w:lang w:eastAsia="en-US"/>
        </w:rPr>
        <w:t xml:space="preserve">, </w:t>
      </w:r>
      <w:hyperlink r:id="rId44" w:history="1">
        <w:r w:rsidRPr="00C66095">
          <w:rPr>
            <w:rStyle w:val="Lienhypertexte"/>
            <w:rFonts w:ascii="Arial" w:eastAsiaTheme="minorHAnsi" w:hAnsi="Arial" w:cs="Arial"/>
            <w:lang w:eastAsia="en-US"/>
          </w:rPr>
          <w:t>dopamine</w:t>
        </w:r>
      </w:hyperlink>
      <w:r w:rsidRPr="00D96ABD">
        <w:rPr>
          <w:rFonts w:ascii="Arial" w:eastAsiaTheme="minorHAnsi" w:hAnsi="Arial" w:cs="Arial"/>
          <w:lang w:eastAsia="en-US"/>
        </w:rPr>
        <w:t>) et les catécholamines de</w:t>
      </w:r>
      <w:r w:rsidR="000A08C2">
        <w:rPr>
          <w:rFonts w:ascii="Arial" w:eastAsiaTheme="minorHAnsi" w:hAnsi="Arial" w:cs="Arial"/>
          <w:lang w:eastAsia="en-US"/>
        </w:rPr>
        <w:t xml:space="preserve"> </w:t>
      </w:r>
      <w:r w:rsidRPr="00D96ABD">
        <w:rPr>
          <w:rFonts w:ascii="Arial" w:eastAsiaTheme="minorHAnsi" w:hAnsi="Arial" w:cs="Arial"/>
          <w:lang w:eastAsia="en-US"/>
        </w:rPr>
        <w:t>synthèse (</w:t>
      </w:r>
      <w:proofErr w:type="spellStart"/>
      <w:r w:rsidR="001B2CD8">
        <w:rPr>
          <w:rFonts w:ascii="Arial" w:hAnsi="Arial" w:cs="Arial"/>
        </w:rPr>
        <w:fldChar w:fldCharType="begin"/>
      </w:r>
      <w:r w:rsidR="001B2CD8">
        <w:rPr>
          <w:rFonts w:ascii="Arial" w:hAnsi="Arial" w:cs="Arial"/>
        </w:rPr>
        <w:instrText xml:space="preserve"> HYPERLINK "https://www.google.com/url?sa=t&amp;rct=j&amp;q=&amp;esrc=s&amp;source=web&amp;cd=1&amp;cad=rja&amp;uact=8&amp;ved=2ahUKEwjx8K_P6q7oAhUdBWMBHewWA4kQFjAAegQIBhAB&amp;url=https%3A%2F%2Fwww.vidal.fr%2Fsubstances%2F1303%2Fdobutamine%2F&amp;usg=AOvVaw2PqhEcu4iQQVeMpJeXKML9" </w:instrText>
      </w:r>
      <w:r w:rsidR="001B2CD8">
        <w:rPr>
          <w:rFonts w:ascii="Arial" w:hAnsi="Arial" w:cs="Arial"/>
        </w:rPr>
      </w:r>
      <w:r w:rsidR="001B2CD8">
        <w:rPr>
          <w:rFonts w:ascii="Arial" w:hAnsi="Arial" w:cs="Arial"/>
        </w:rPr>
        <w:fldChar w:fldCharType="separate"/>
      </w:r>
      <w:r w:rsidR="001B2CD8" w:rsidRPr="00FA6985">
        <w:rPr>
          <w:rStyle w:val="Lienhypertexte"/>
          <w:rFonts w:ascii="Arial" w:hAnsi="Arial" w:cs="Arial"/>
        </w:rPr>
        <w:t>dobutamine</w:t>
      </w:r>
      <w:proofErr w:type="spellEnd"/>
      <w:r w:rsidR="001B2CD8">
        <w:rPr>
          <w:rFonts w:ascii="Arial" w:hAnsi="Arial" w:cs="Arial"/>
        </w:rPr>
        <w:fldChar w:fldCharType="end"/>
      </w:r>
      <w:r w:rsidRPr="00D96ABD">
        <w:rPr>
          <w:rFonts w:ascii="Arial" w:eastAsiaTheme="minorHAnsi" w:hAnsi="Arial" w:cs="Arial"/>
          <w:lang w:eastAsia="en-US"/>
        </w:rPr>
        <w:t>,</w:t>
      </w:r>
      <w:r w:rsidR="000A08C2">
        <w:rPr>
          <w:rFonts w:ascii="Arial" w:eastAsiaTheme="minorHAnsi" w:hAnsi="Arial" w:cs="Arial"/>
          <w:lang w:eastAsia="en-US"/>
        </w:rPr>
        <w:t xml:space="preserve"> </w:t>
      </w:r>
      <w:hyperlink r:id="rId45" w:history="1">
        <w:proofErr w:type="spellStart"/>
        <w:r w:rsidRPr="008A1C20">
          <w:rPr>
            <w:rStyle w:val="Lienhypertexte"/>
            <w:rFonts w:ascii="Arial" w:eastAsiaTheme="minorHAnsi" w:hAnsi="Arial" w:cs="Arial"/>
            <w:lang w:eastAsia="en-US"/>
          </w:rPr>
          <w:t>isoprénaline</w:t>
        </w:r>
        <w:proofErr w:type="spellEnd"/>
      </w:hyperlink>
      <w:r w:rsidRPr="00D96ABD">
        <w:rPr>
          <w:rFonts w:ascii="Arial" w:eastAsiaTheme="minorHAnsi" w:hAnsi="Arial" w:cs="Arial"/>
          <w:lang w:eastAsia="en-US"/>
        </w:rPr>
        <w:t>). Les différentes catécholamines ont des effets</w:t>
      </w:r>
      <w:r w:rsidR="000A08C2">
        <w:rPr>
          <w:rFonts w:ascii="Arial" w:eastAsiaTheme="minorHAnsi" w:hAnsi="Arial" w:cs="Arial"/>
          <w:lang w:eastAsia="en-US"/>
        </w:rPr>
        <w:t xml:space="preserve"> </w:t>
      </w:r>
      <w:r w:rsidRPr="00D96ABD">
        <w:rPr>
          <w:rFonts w:ascii="Arial" w:eastAsiaTheme="minorHAnsi" w:hAnsi="Arial" w:cs="Arial"/>
          <w:lang w:eastAsia="en-US"/>
        </w:rPr>
        <w:t>différents en raison d’affinité</w:t>
      </w:r>
      <w:r w:rsidR="000A08C2">
        <w:rPr>
          <w:rFonts w:ascii="Arial" w:eastAsiaTheme="minorHAnsi" w:hAnsi="Arial" w:cs="Arial"/>
          <w:lang w:eastAsia="en-US"/>
        </w:rPr>
        <w:t xml:space="preserve"> </w:t>
      </w:r>
      <w:r w:rsidRPr="00D96ABD">
        <w:rPr>
          <w:rFonts w:ascii="Arial" w:eastAsiaTheme="minorHAnsi" w:hAnsi="Arial" w:cs="Arial"/>
          <w:lang w:eastAsia="en-US"/>
        </w:rPr>
        <w:t>différente pour les différents types de récepteurs</w:t>
      </w:r>
      <w:r w:rsidR="000A08C2">
        <w:rPr>
          <w:rFonts w:ascii="Arial" w:eastAsiaTheme="minorHAnsi" w:hAnsi="Arial" w:cs="Arial"/>
          <w:lang w:eastAsia="en-US"/>
        </w:rPr>
        <w:t xml:space="preserve"> </w:t>
      </w:r>
      <w:r w:rsidRPr="00D96ABD">
        <w:rPr>
          <w:rFonts w:ascii="Arial" w:eastAsiaTheme="minorHAnsi" w:hAnsi="Arial" w:cs="Arial"/>
          <w:lang w:eastAsia="en-US"/>
        </w:rPr>
        <w:t>adrénergiques. Les principaux effets cardiovasculaires</w:t>
      </w:r>
      <w:r w:rsidR="000A08C2">
        <w:rPr>
          <w:rFonts w:ascii="Arial" w:eastAsiaTheme="minorHAnsi" w:hAnsi="Arial" w:cs="Arial"/>
          <w:lang w:eastAsia="en-US"/>
        </w:rPr>
        <w:t xml:space="preserve"> </w:t>
      </w:r>
      <w:r w:rsidRPr="00D96ABD">
        <w:rPr>
          <w:rFonts w:ascii="Arial" w:eastAsiaTheme="minorHAnsi" w:hAnsi="Arial" w:cs="Arial"/>
          <w:lang w:eastAsia="en-US"/>
        </w:rPr>
        <w:t>des catécholamines sont</w:t>
      </w:r>
      <w:r w:rsidR="000A08C2">
        <w:rPr>
          <w:rFonts w:ascii="Arial" w:eastAsiaTheme="minorHAnsi" w:hAnsi="Arial" w:cs="Arial"/>
          <w:lang w:eastAsia="en-US"/>
        </w:rPr>
        <w:t xml:space="preserve"> </w:t>
      </w:r>
      <w:r w:rsidRPr="00D96ABD">
        <w:rPr>
          <w:rFonts w:ascii="Arial" w:eastAsiaTheme="minorHAnsi" w:hAnsi="Arial" w:cs="Arial"/>
          <w:lang w:eastAsia="en-US"/>
        </w:rPr>
        <w:t xml:space="preserve">résumés dans le tableau 2. </w:t>
      </w:r>
    </w:p>
    <w:p w14:paraId="09227EFE" w14:textId="77777777" w:rsidR="00980516" w:rsidRDefault="00980516" w:rsidP="000A08C2">
      <w:pPr>
        <w:autoSpaceDE w:val="0"/>
        <w:autoSpaceDN w:val="0"/>
        <w:adjustRightInd w:val="0"/>
        <w:jc w:val="both"/>
        <w:rPr>
          <w:rFonts w:ascii="Arial" w:eastAsiaTheme="minorHAnsi" w:hAnsi="Arial" w:cs="Arial"/>
          <w:lang w:eastAsia="en-US"/>
        </w:rPr>
      </w:pPr>
    </w:p>
    <w:p w14:paraId="229C39C4" w14:textId="59129243" w:rsidR="00FD6856" w:rsidRPr="00D96ABD" w:rsidRDefault="00475732"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Les catécholamines ayant une</w:t>
      </w:r>
      <w:r w:rsidR="000A08C2">
        <w:rPr>
          <w:rFonts w:ascii="Arial" w:eastAsiaTheme="minorHAnsi" w:hAnsi="Arial" w:cs="Arial"/>
          <w:lang w:eastAsia="en-US"/>
        </w:rPr>
        <w:t xml:space="preserve"> </w:t>
      </w:r>
      <w:r w:rsidRPr="00D96ABD">
        <w:rPr>
          <w:rFonts w:ascii="Arial" w:eastAsiaTheme="minorHAnsi" w:hAnsi="Arial" w:cs="Arial"/>
          <w:lang w:eastAsia="en-US"/>
        </w:rPr>
        <w:t>affinité pour les récepteurs</w:t>
      </w:r>
      <w:r w:rsidR="000A08C2">
        <w:rPr>
          <w:rFonts w:ascii="Arial" w:eastAsiaTheme="minorHAnsi" w:hAnsi="Arial" w:cs="Arial"/>
          <w:lang w:eastAsia="en-US"/>
        </w:rPr>
        <w:t xml:space="preserve"> </w:t>
      </w:r>
      <w:r w:rsidRPr="00D96ABD">
        <w:rPr>
          <w:rFonts w:ascii="Arial" w:eastAsiaTheme="minorHAnsi" w:hAnsi="Arial" w:cs="Arial"/>
          <w:lang w:eastAsia="en-US"/>
        </w:rPr>
        <w:t>β1 ont un effet inotrope positif. Les catécholamines ayant une affinité</w:t>
      </w:r>
      <w:r w:rsidR="000A08C2">
        <w:rPr>
          <w:rFonts w:ascii="Arial" w:eastAsiaTheme="minorHAnsi" w:hAnsi="Arial" w:cs="Arial"/>
          <w:lang w:eastAsia="en-US"/>
        </w:rPr>
        <w:t xml:space="preserve"> </w:t>
      </w:r>
      <w:r w:rsidRPr="00D96ABD">
        <w:rPr>
          <w:rFonts w:ascii="Arial" w:eastAsiaTheme="minorHAnsi" w:hAnsi="Arial" w:cs="Arial"/>
          <w:lang w:eastAsia="en-US"/>
        </w:rPr>
        <w:t>pour les</w:t>
      </w:r>
      <w:r w:rsidR="000A08C2">
        <w:rPr>
          <w:rFonts w:ascii="Arial" w:eastAsiaTheme="minorHAnsi" w:hAnsi="Arial" w:cs="Arial"/>
          <w:lang w:eastAsia="en-US"/>
        </w:rPr>
        <w:t xml:space="preserve"> </w:t>
      </w:r>
      <w:r w:rsidRPr="00D96ABD">
        <w:rPr>
          <w:rFonts w:ascii="Arial" w:eastAsiaTheme="minorHAnsi" w:hAnsi="Arial" w:cs="Arial"/>
          <w:lang w:eastAsia="en-US"/>
        </w:rPr>
        <w:t>récepteurs α2 ont un effet vasoconstricteur. L’adrénaline exerce par ailleurs une action</w:t>
      </w:r>
      <w:r w:rsidR="000A08C2">
        <w:rPr>
          <w:rFonts w:ascii="Arial" w:eastAsiaTheme="minorHAnsi" w:hAnsi="Arial" w:cs="Arial"/>
          <w:lang w:eastAsia="en-US"/>
        </w:rPr>
        <w:t xml:space="preserve"> </w:t>
      </w:r>
      <w:r w:rsidRPr="00D96ABD">
        <w:rPr>
          <w:rFonts w:ascii="Arial" w:eastAsiaTheme="minorHAnsi" w:hAnsi="Arial" w:cs="Arial"/>
          <w:lang w:eastAsia="en-US"/>
        </w:rPr>
        <w:t>bronchodilatatrice par l’intermédiaire des récepteurs β2 bronchiques. L’administration</w:t>
      </w:r>
      <w:r w:rsidR="000A08C2">
        <w:rPr>
          <w:rFonts w:ascii="Arial" w:eastAsiaTheme="minorHAnsi" w:hAnsi="Arial" w:cs="Arial"/>
          <w:lang w:eastAsia="en-US"/>
        </w:rPr>
        <w:t xml:space="preserve"> </w:t>
      </w:r>
      <w:r w:rsidR="00FD6856" w:rsidRPr="00D96ABD">
        <w:rPr>
          <w:rFonts w:ascii="Arial" w:eastAsiaTheme="minorHAnsi" w:hAnsi="Arial" w:cs="Arial"/>
          <w:lang w:eastAsia="en-US"/>
        </w:rPr>
        <w:t xml:space="preserve">d’adrénaline peut entrainer une </w:t>
      </w:r>
      <w:hyperlink r:id="rId46" w:history="1">
        <w:proofErr w:type="spellStart"/>
        <w:r w:rsidR="00FD6856" w:rsidRPr="007469C1">
          <w:rPr>
            <w:rStyle w:val="Lienhypertexte"/>
            <w:rFonts w:ascii="Arial" w:eastAsiaTheme="minorHAnsi" w:hAnsi="Arial" w:cs="Arial"/>
            <w:lang w:eastAsia="en-US"/>
          </w:rPr>
          <w:t>hyperlactatémie</w:t>
        </w:r>
        <w:proofErr w:type="spellEnd"/>
      </w:hyperlink>
      <w:r w:rsidR="00FD6856" w:rsidRPr="00D96ABD">
        <w:rPr>
          <w:rFonts w:ascii="Arial" w:eastAsiaTheme="minorHAnsi" w:hAnsi="Arial" w:cs="Arial"/>
          <w:lang w:eastAsia="en-US"/>
        </w:rPr>
        <w:t xml:space="preserve"> et une </w:t>
      </w:r>
      <w:hyperlink r:id="rId47" w:history="1">
        <w:r w:rsidR="00FD6856" w:rsidRPr="00A21120">
          <w:rPr>
            <w:rStyle w:val="Lienhypertexte"/>
            <w:rFonts w:ascii="Arial" w:eastAsiaTheme="minorHAnsi" w:hAnsi="Arial" w:cs="Arial"/>
            <w:lang w:eastAsia="en-US"/>
          </w:rPr>
          <w:t>hypokaliémie</w:t>
        </w:r>
      </w:hyperlink>
      <w:r w:rsidR="00FD6856" w:rsidRPr="00D96ABD">
        <w:rPr>
          <w:rFonts w:ascii="Arial" w:eastAsiaTheme="minorHAnsi" w:hAnsi="Arial" w:cs="Arial"/>
          <w:lang w:eastAsia="en-US"/>
        </w:rPr>
        <w:t xml:space="preserve"> de transfert,</w:t>
      </w:r>
      <w:r w:rsidR="000A08C2">
        <w:rPr>
          <w:rFonts w:ascii="Arial" w:eastAsiaTheme="minorHAnsi" w:hAnsi="Arial" w:cs="Arial"/>
          <w:lang w:eastAsia="en-US"/>
        </w:rPr>
        <w:t xml:space="preserve"> </w:t>
      </w:r>
      <w:r w:rsidR="00FD6856" w:rsidRPr="00D96ABD">
        <w:rPr>
          <w:rFonts w:ascii="Arial" w:eastAsiaTheme="minorHAnsi" w:hAnsi="Arial" w:cs="Arial"/>
          <w:lang w:eastAsia="en-US"/>
        </w:rPr>
        <w:t>secondaires à</w:t>
      </w:r>
      <w:r w:rsidR="000A08C2">
        <w:rPr>
          <w:rFonts w:ascii="Arial" w:eastAsiaTheme="minorHAnsi" w:hAnsi="Arial" w:cs="Arial"/>
          <w:lang w:eastAsia="en-US"/>
        </w:rPr>
        <w:t xml:space="preserve"> </w:t>
      </w:r>
      <w:r w:rsidR="00FD6856" w:rsidRPr="00D96ABD">
        <w:rPr>
          <w:rFonts w:ascii="Arial" w:eastAsiaTheme="minorHAnsi" w:hAnsi="Arial" w:cs="Arial"/>
          <w:lang w:eastAsia="en-US"/>
        </w:rPr>
        <w:t>l’activation des pompes membranaires Na/K ATPase qui sont sous la</w:t>
      </w:r>
      <w:r w:rsidR="000A08C2">
        <w:rPr>
          <w:rFonts w:ascii="Arial" w:eastAsiaTheme="minorHAnsi" w:hAnsi="Arial" w:cs="Arial"/>
          <w:lang w:eastAsia="en-US"/>
        </w:rPr>
        <w:t xml:space="preserve"> </w:t>
      </w:r>
      <w:r w:rsidR="00FD6856" w:rsidRPr="00D96ABD">
        <w:rPr>
          <w:rFonts w:ascii="Arial" w:eastAsiaTheme="minorHAnsi" w:hAnsi="Arial" w:cs="Arial"/>
          <w:lang w:eastAsia="en-US"/>
        </w:rPr>
        <w:t>dépendance des récepteurs</w:t>
      </w:r>
      <w:r w:rsidR="000A08C2">
        <w:rPr>
          <w:rFonts w:ascii="Arial" w:eastAsiaTheme="minorHAnsi" w:hAnsi="Arial" w:cs="Arial"/>
          <w:lang w:eastAsia="en-US"/>
        </w:rPr>
        <w:t xml:space="preserve"> </w:t>
      </w:r>
      <w:r w:rsidR="00FD6856" w:rsidRPr="00D96ABD">
        <w:rPr>
          <w:rFonts w:ascii="Arial" w:eastAsiaTheme="minorHAnsi" w:hAnsi="Arial" w:cs="Arial"/>
          <w:lang w:eastAsia="en-US"/>
        </w:rPr>
        <w:t>β2.</w:t>
      </w:r>
    </w:p>
    <w:p w14:paraId="4145AA5F" w14:textId="77777777" w:rsidR="000A08C2" w:rsidRDefault="000A08C2" w:rsidP="000A08C2">
      <w:pPr>
        <w:autoSpaceDE w:val="0"/>
        <w:autoSpaceDN w:val="0"/>
        <w:adjustRightInd w:val="0"/>
        <w:jc w:val="both"/>
        <w:rPr>
          <w:rFonts w:ascii="Arial" w:eastAsiaTheme="minorHAnsi" w:hAnsi="Arial" w:cs="Arial"/>
          <w:lang w:eastAsia="en-US"/>
        </w:rPr>
      </w:pPr>
    </w:p>
    <w:p w14:paraId="01C31952" w14:textId="7F980731" w:rsidR="00FD6856" w:rsidRDefault="00FD6856"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En pratique, le recours aux catécholamines est indiqué si l’état de choc persiste malgré</w:t>
      </w:r>
      <w:r w:rsidR="000A08C2">
        <w:rPr>
          <w:rFonts w:ascii="Arial" w:eastAsiaTheme="minorHAnsi" w:hAnsi="Arial" w:cs="Arial"/>
          <w:lang w:eastAsia="en-US"/>
        </w:rPr>
        <w:t xml:space="preserve"> </w:t>
      </w:r>
      <w:r w:rsidRPr="00D96ABD">
        <w:rPr>
          <w:rFonts w:ascii="Arial" w:eastAsiaTheme="minorHAnsi" w:hAnsi="Arial" w:cs="Arial"/>
          <w:lang w:eastAsia="en-US"/>
        </w:rPr>
        <w:t>un</w:t>
      </w:r>
      <w:r w:rsidR="000A08C2">
        <w:rPr>
          <w:rFonts w:ascii="Arial" w:eastAsiaTheme="minorHAnsi" w:hAnsi="Arial" w:cs="Arial"/>
          <w:lang w:eastAsia="en-US"/>
        </w:rPr>
        <w:t xml:space="preserve"> </w:t>
      </w:r>
      <w:r w:rsidRPr="00D96ABD">
        <w:rPr>
          <w:rFonts w:ascii="Arial" w:eastAsiaTheme="minorHAnsi" w:hAnsi="Arial" w:cs="Arial"/>
          <w:lang w:eastAsia="en-US"/>
        </w:rPr>
        <w:t>remplissage vasculaire adéquat sauf dans le cas d’un état de choc cardiogénique</w:t>
      </w:r>
      <w:r w:rsidR="000A08C2">
        <w:rPr>
          <w:rFonts w:ascii="Arial" w:eastAsiaTheme="minorHAnsi" w:hAnsi="Arial" w:cs="Arial"/>
          <w:lang w:eastAsia="en-US"/>
        </w:rPr>
        <w:t xml:space="preserve"> </w:t>
      </w:r>
      <w:r w:rsidRPr="00D96ABD">
        <w:rPr>
          <w:rFonts w:ascii="Arial" w:eastAsiaTheme="minorHAnsi" w:hAnsi="Arial" w:cs="Arial"/>
          <w:lang w:eastAsia="en-US"/>
        </w:rPr>
        <w:t>avec des signes</w:t>
      </w:r>
      <w:r w:rsidR="000A08C2">
        <w:rPr>
          <w:rFonts w:ascii="Arial" w:eastAsiaTheme="minorHAnsi" w:hAnsi="Arial" w:cs="Arial"/>
          <w:lang w:eastAsia="en-US"/>
        </w:rPr>
        <w:t xml:space="preserve"> </w:t>
      </w:r>
      <w:r w:rsidRPr="00D96ABD">
        <w:rPr>
          <w:rFonts w:ascii="Arial" w:eastAsiaTheme="minorHAnsi" w:hAnsi="Arial" w:cs="Arial"/>
          <w:lang w:eastAsia="en-US"/>
        </w:rPr>
        <w:t>congestifs où un traitement inotrope positif sera initié sans</w:t>
      </w:r>
      <w:r w:rsidR="000A08C2">
        <w:rPr>
          <w:rFonts w:ascii="Arial" w:eastAsiaTheme="minorHAnsi" w:hAnsi="Arial" w:cs="Arial"/>
          <w:lang w:eastAsia="en-US"/>
        </w:rPr>
        <w:t xml:space="preserve"> </w:t>
      </w:r>
      <w:r w:rsidRPr="00D96ABD">
        <w:rPr>
          <w:rFonts w:ascii="Arial" w:eastAsiaTheme="minorHAnsi" w:hAnsi="Arial" w:cs="Arial"/>
          <w:lang w:eastAsia="en-US"/>
        </w:rPr>
        <w:t>remplissage vasculaire préalable et en</w:t>
      </w:r>
      <w:r w:rsidR="000A08C2">
        <w:rPr>
          <w:rFonts w:ascii="Arial" w:eastAsiaTheme="minorHAnsi" w:hAnsi="Arial" w:cs="Arial"/>
          <w:lang w:eastAsia="en-US"/>
        </w:rPr>
        <w:t xml:space="preserve"> </w:t>
      </w:r>
      <w:r w:rsidRPr="00D96ABD">
        <w:rPr>
          <w:rFonts w:ascii="Arial" w:eastAsiaTheme="minorHAnsi" w:hAnsi="Arial" w:cs="Arial"/>
          <w:lang w:eastAsia="en-US"/>
        </w:rPr>
        <w:t>cas de choc anaphylactique.</w:t>
      </w:r>
    </w:p>
    <w:p w14:paraId="0658F0F2" w14:textId="77777777" w:rsidR="000A08C2" w:rsidRPr="00D96ABD" w:rsidRDefault="000A08C2" w:rsidP="000A08C2">
      <w:pPr>
        <w:autoSpaceDE w:val="0"/>
        <w:autoSpaceDN w:val="0"/>
        <w:adjustRightInd w:val="0"/>
        <w:jc w:val="both"/>
        <w:rPr>
          <w:rFonts w:ascii="Arial" w:eastAsiaTheme="minorHAnsi" w:hAnsi="Arial" w:cs="Arial"/>
          <w:lang w:eastAsia="en-US"/>
        </w:rPr>
      </w:pPr>
    </w:p>
    <w:p w14:paraId="5C1C0B9B" w14:textId="77777777" w:rsidR="000A08C2" w:rsidRPr="000A08C2" w:rsidRDefault="00FD6856" w:rsidP="000A08C2">
      <w:pPr>
        <w:pStyle w:val="Paragraphedeliste"/>
        <w:numPr>
          <w:ilvl w:val="0"/>
          <w:numId w:val="9"/>
        </w:numPr>
        <w:autoSpaceDE w:val="0"/>
        <w:autoSpaceDN w:val="0"/>
        <w:adjustRightInd w:val="0"/>
        <w:jc w:val="both"/>
        <w:rPr>
          <w:rFonts w:ascii="Arial" w:hAnsi="Arial" w:cs="Arial"/>
          <w:sz w:val="24"/>
          <w:szCs w:val="24"/>
        </w:rPr>
      </w:pPr>
      <w:r w:rsidRPr="000A08C2">
        <w:rPr>
          <w:rFonts w:ascii="Arial" w:hAnsi="Arial" w:cs="Arial"/>
          <w:sz w:val="24"/>
          <w:szCs w:val="24"/>
        </w:rPr>
        <w:t>La noradrénaline est la drogue de choix pour les chocs septiques en raison de la</w:t>
      </w:r>
      <w:r w:rsidR="000A08C2" w:rsidRPr="000A08C2">
        <w:rPr>
          <w:rFonts w:ascii="Arial" w:hAnsi="Arial" w:cs="Arial"/>
          <w:sz w:val="24"/>
          <w:szCs w:val="24"/>
        </w:rPr>
        <w:t xml:space="preserve"> </w:t>
      </w:r>
      <w:proofErr w:type="spellStart"/>
      <w:r w:rsidRPr="000A08C2">
        <w:rPr>
          <w:rFonts w:ascii="Arial" w:hAnsi="Arial" w:cs="Arial"/>
          <w:sz w:val="24"/>
          <w:szCs w:val="24"/>
        </w:rPr>
        <w:t>vasoplégie</w:t>
      </w:r>
      <w:proofErr w:type="spellEnd"/>
      <w:r w:rsidRPr="000A08C2">
        <w:rPr>
          <w:rFonts w:ascii="Arial" w:hAnsi="Arial" w:cs="Arial"/>
          <w:sz w:val="24"/>
          <w:szCs w:val="24"/>
        </w:rPr>
        <w:t xml:space="preserve"> prédominante ; en cas de dysfonction myocardique associée, un traitement par</w:t>
      </w:r>
      <w:r w:rsidR="000A08C2" w:rsidRPr="000A08C2">
        <w:rPr>
          <w:rFonts w:ascii="Arial" w:hAnsi="Arial" w:cs="Arial"/>
          <w:sz w:val="24"/>
          <w:szCs w:val="24"/>
        </w:rPr>
        <w:t xml:space="preserve"> </w:t>
      </w:r>
      <w:proofErr w:type="spellStart"/>
      <w:r w:rsidRPr="000A08C2">
        <w:rPr>
          <w:rFonts w:ascii="Arial" w:hAnsi="Arial" w:cs="Arial"/>
          <w:sz w:val="24"/>
          <w:szCs w:val="24"/>
        </w:rPr>
        <w:t>dobutamine</w:t>
      </w:r>
      <w:proofErr w:type="spellEnd"/>
      <w:r w:rsidRPr="000A08C2">
        <w:rPr>
          <w:rFonts w:ascii="Arial" w:hAnsi="Arial" w:cs="Arial"/>
          <w:sz w:val="24"/>
          <w:szCs w:val="24"/>
        </w:rPr>
        <w:t xml:space="preserve"> peut y être associé ou il est possible de relayer la noradrénaline par de l’adrénaline.</w:t>
      </w:r>
    </w:p>
    <w:p w14:paraId="1CCED953" w14:textId="6EFBA7B9" w:rsidR="000A08C2" w:rsidRPr="000A08C2" w:rsidRDefault="00FD6856" w:rsidP="000A08C2">
      <w:pPr>
        <w:pStyle w:val="Paragraphedeliste"/>
        <w:numPr>
          <w:ilvl w:val="0"/>
          <w:numId w:val="9"/>
        </w:numPr>
        <w:autoSpaceDE w:val="0"/>
        <w:autoSpaceDN w:val="0"/>
        <w:adjustRightInd w:val="0"/>
        <w:jc w:val="both"/>
        <w:rPr>
          <w:rFonts w:ascii="Arial" w:hAnsi="Arial" w:cs="Arial"/>
          <w:sz w:val="24"/>
          <w:szCs w:val="24"/>
        </w:rPr>
      </w:pPr>
      <w:r w:rsidRPr="000A08C2">
        <w:rPr>
          <w:rFonts w:ascii="Arial" w:hAnsi="Arial" w:cs="Arial"/>
          <w:sz w:val="24"/>
          <w:szCs w:val="24"/>
        </w:rPr>
        <w:t xml:space="preserve">La </w:t>
      </w:r>
      <w:hyperlink r:id="rId48" w:history="1">
        <w:proofErr w:type="spellStart"/>
        <w:r w:rsidRPr="00FA6985">
          <w:rPr>
            <w:rStyle w:val="Lienhypertexte"/>
            <w:rFonts w:ascii="Arial" w:hAnsi="Arial" w:cs="Arial"/>
            <w:sz w:val="24"/>
            <w:szCs w:val="24"/>
          </w:rPr>
          <w:t>dobutamine</w:t>
        </w:r>
        <w:proofErr w:type="spellEnd"/>
      </w:hyperlink>
      <w:r w:rsidRPr="000A08C2">
        <w:rPr>
          <w:rFonts w:ascii="Arial" w:hAnsi="Arial" w:cs="Arial"/>
          <w:sz w:val="24"/>
          <w:szCs w:val="24"/>
        </w:rPr>
        <w:t xml:space="preserve"> est la drogue de choix dans le choc cardiogénique, et peut être associée à</w:t>
      </w:r>
      <w:r w:rsidR="000A08C2" w:rsidRPr="000A08C2">
        <w:rPr>
          <w:rFonts w:ascii="Arial" w:hAnsi="Arial" w:cs="Arial"/>
          <w:sz w:val="24"/>
          <w:szCs w:val="24"/>
        </w:rPr>
        <w:t xml:space="preserve"> </w:t>
      </w:r>
      <w:r w:rsidRPr="000A08C2">
        <w:rPr>
          <w:rFonts w:ascii="Arial" w:hAnsi="Arial" w:cs="Arial"/>
          <w:sz w:val="24"/>
          <w:szCs w:val="24"/>
        </w:rPr>
        <w:t xml:space="preserve">de la noradrénaline en cas de </w:t>
      </w:r>
      <w:proofErr w:type="spellStart"/>
      <w:r w:rsidRPr="000A08C2">
        <w:rPr>
          <w:rFonts w:ascii="Arial" w:hAnsi="Arial" w:cs="Arial"/>
          <w:sz w:val="24"/>
          <w:szCs w:val="24"/>
        </w:rPr>
        <w:t>vasoplégie</w:t>
      </w:r>
      <w:proofErr w:type="spellEnd"/>
      <w:r w:rsidRPr="000A08C2">
        <w:rPr>
          <w:rFonts w:ascii="Arial" w:hAnsi="Arial" w:cs="Arial"/>
          <w:sz w:val="24"/>
          <w:szCs w:val="24"/>
        </w:rPr>
        <w:t xml:space="preserve"> associée.</w:t>
      </w:r>
    </w:p>
    <w:p w14:paraId="42A99A7A" w14:textId="77777777" w:rsidR="000A08C2" w:rsidRPr="000A08C2" w:rsidRDefault="00FD6856" w:rsidP="000A08C2">
      <w:pPr>
        <w:pStyle w:val="Paragraphedeliste"/>
        <w:numPr>
          <w:ilvl w:val="0"/>
          <w:numId w:val="9"/>
        </w:numPr>
        <w:autoSpaceDE w:val="0"/>
        <w:autoSpaceDN w:val="0"/>
        <w:adjustRightInd w:val="0"/>
        <w:jc w:val="both"/>
        <w:rPr>
          <w:rFonts w:ascii="Arial" w:hAnsi="Arial" w:cs="Arial"/>
          <w:sz w:val="24"/>
          <w:szCs w:val="24"/>
        </w:rPr>
      </w:pPr>
      <w:r w:rsidRPr="000A08C2">
        <w:rPr>
          <w:rFonts w:ascii="Arial" w:hAnsi="Arial" w:cs="Arial"/>
          <w:sz w:val="24"/>
          <w:szCs w:val="24"/>
        </w:rPr>
        <w:t>L’adrénaline est la drogue de choix dans le choc anaphylactique.</w:t>
      </w:r>
    </w:p>
    <w:p w14:paraId="2D3C12E0" w14:textId="373959A0" w:rsidR="00FD6856" w:rsidRPr="000A08C2" w:rsidRDefault="00FD6856" w:rsidP="000A08C2">
      <w:pPr>
        <w:pStyle w:val="Paragraphedeliste"/>
        <w:numPr>
          <w:ilvl w:val="0"/>
          <w:numId w:val="9"/>
        </w:numPr>
        <w:autoSpaceDE w:val="0"/>
        <w:autoSpaceDN w:val="0"/>
        <w:adjustRightInd w:val="0"/>
        <w:jc w:val="both"/>
        <w:rPr>
          <w:rFonts w:ascii="Arial" w:hAnsi="Arial" w:cs="Arial"/>
          <w:sz w:val="24"/>
          <w:szCs w:val="24"/>
        </w:rPr>
      </w:pPr>
      <w:r w:rsidRPr="000A08C2">
        <w:rPr>
          <w:rFonts w:ascii="Arial" w:hAnsi="Arial" w:cs="Arial"/>
          <w:sz w:val="24"/>
          <w:szCs w:val="24"/>
        </w:rPr>
        <w:t>La dopamine n’a plus d’indication reconnue chez l’adulte et ne doit plus être utilisée</w:t>
      </w:r>
      <w:r w:rsidR="000A08C2" w:rsidRPr="000A08C2">
        <w:rPr>
          <w:rFonts w:ascii="Arial" w:hAnsi="Arial" w:cs="Arial"/>
          <w:sz w:val="24"/>
          <w:szCs w:val="24"/>
        </w:rPr>
        <w:t xml:space="preserve"> </w:t>
      </w:r>
      <w:r w:rsidRPr="000A08C2">
        <w:rPr>
          <w:rFonts w:ascii="Arial" w:hAnsi="Arial" w:cs="Arial"/>
          <w:sz w:val="24"/>
          <w:szCs w:val="24"/>
        </w:rPr>
        <w:t>en raison du risque plus important de troubles du rythme cardiaque par rapport à</w:t>
      </w:r>
      <w:r w:rsidR="000A08C2" w:rsidRPr="000A08C2">
        <w:rPr>
          <w:rFonts w:ascii="Arial" w:hAnsi="Arial" w:cs="Arial"/>
          <w:sz w:val="24"/>
          <w:szCs w:val="24"/>
        </w:rPr>
        <w:t xml:space="preserve"> </w:t>
      </w:r>
      <w:r w:rsidRPr="000A08C2">
        <w:rPr>
          <w:rFonts w:ascii="Arial" w:hAnsi="Arial" w:cs="Arial"/>
          <w:sz w:val="24"/>
          <w:szCs w:val="24"/>
        </w:rPr>
        <w:t>l’utilisation de noradrénaline.</w:t>
      </w:r>
    </w:p>
    <w:p w14:paraId="3F2C5A83" w14:textId="36922DC5" w:rsidR="00475732" w:rsidRPr="00D96ABD" w:rsidRDefault="00FD6856"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En théorie, un choc hypovolémique ne nécessite pas de recours aux catécholamines</w:t>
      </w:r>
      <w:r w:rsidR="000A08C2">
        <w:rPr>
          <w:rFonts w:ascii="Arial" w:eastAsiaTheme="minorHAnsi" w:hAnsi="Arial" w:cs="Arial"/>
          <w:lang w:eastAsia="en-US"/>
        </w:rPr>
        <w:t xml:space="preserve"> </w:t>
      </w:r>
      <w:r w:rsidRPr="00D96ABD">
        <w:rPr>
          <w:rFonts w:ascii="Arial" w:eastAsiaTheme="minorHAnsi" w:hAnsi="Arial" w:cs="Arial"/>
          <w:lang w:eastAsia="en-US"/>
        </w:rPr>
        <w:t>en raison du</w:t>
      </w:r>
      <w:r w:rsidR="000A08C2">
        <w:rPr>
          <w:rFonts w:ascii="Arial" w:eastAsiaTheme="minorHAnsi" w:hAnsi="Arial" w:cs="Arial"/>
          <w:lang w:eastAsia="en-US"/>
        </w:rPr>
        <w:t xml:space="preserve"> </w:t>
      </w:r>
      <w:r w:rsidRPr="00D96ABD">
        <w:rPr>
          <w:rFonts w:ascii="Arial" w:eastAsiaTheme="minorHAnsi" w:hAnsi="Arial" w:cs="Arial"/>
          <w:lang w:eastAsia="en-US"/>
        </w:rPr>
        <w:t>mécanisme physiopathologique à son origine (hypovolémie absolue) ;</w:t>
      </w:r>
      <w:r w:rsidR="000A08C2">
        <w:rPr>
          <w:rFonts w:ascii="Arial" w:eastAsiaTheme="minorHAnsi" w:hAnsi="Arial" w:cs="Arial"/>
          <w:lang w:eastAsia="en-US"/>
        </w:rPr>
        <w:t xml:space="preserve"> </w:t>
      </w:r>
      <w:r w:rsidRPr="00D96ABD">
        <w:rPr>
          <w:rFonts w:ascii="Arial" w:eastAsiaTheme="minorHAnsi" w:hAnsi="Arial" w:cs="Arial"/>
          <w:lang w:eastAsia="en-US"/>
        </w:rPr>
        <w:t>cependant, il peut parfois</w:t>
      </w:r>
      <w:r w:rsidR="000A08C2">
        <w:rPr>
          <w:rFonts w:ascii="Arial" w:eastAsiaTheme="minorHAnsi" w:hAnsi="Arial" w:cs="Arial"/>
          <w:lang w:eastAsia="en-US"/>
        </w:rPr>
        <w:t xml:space="preserve"> </w:t>
      </w:r>
      <w:r w:rsidRPr="00D96ABD">
        <w:rPr>
          <w:rFonts w:ascii="Arial" w:eastAsiaTheme="minorHAnsi" w:hAnsi="Arial" w:cs="Arial"/>
          <w:lang w:eastAsia="en-US"/>
        </w:rPr>
        <w:t>être nécessaire lors de sa prise en charge de recourir à</w:t>
      </w:r>
      <w:r w:rsidR="000A08C2">
        <w:rPr>
          <w:rFonts w:ascii="Arial" w:eastAsiaTheme="minorHAnsi" w:hAnsi="Arial" w:cs="Arial"/>
          <w:lang w:eastAsia="en-US"/>
        </w:rPr>
        <w:t xml:space="preserve"> </w:t>
      </w:r>
      <w:r w:rsidRPr="00D96ABD">
        <w:rPr>
          <w:rFonts w:ascii="Arial" w:eastAsiaTheme="minorHAnsi" w:hAnsi="Arial" w:cs="Arial"/>
          <w:lang w:eastAsia="en-US"/>
        </w:rPr>
        <w:t>l’usage de noradrénaline. En effet, la</w:t>
      </w:r>
      <w:r w:rsidR="000A08C2">
        <w:rPr>
          <w:rFonts w:ascii="Arial" w:eastAsiaTheme="minorHAnsi" w:hAnsi="Arial" w:cs="Arial"/>
          <w:lang w:eastAsia="en-US"/>
        </w:rPr>
        <w:t xml:space="preserve"> </w:t>
      </w:r>
      <w:r w:rsidRPr="00D96ABD">
        <w:rPr>
          <w:rFonts w:ascii="Arial" w:eastAsiaTheme="minorHAnsi" w:hAnsi="Arial" w:cs="Arial"/>
          <w:lang w:eastAsia="en-US"/>
        </w:rPr>
        <w:t>pérennisation dans le temps d’un état de choc</w:t>
      </w:r>
      <w:r w:rsidR="000A08C2">
        <w:rPr>
          <w:rFonts w:ascii="Arial" w:eastAsiaTheme="minorHAnsi" w:hAnsi="Arial" w:cs="Arial"/>
          <w:lang w:eastAsia="en-US"/>
        </w:rPr>
        <w:t xml:space="preserve"> </w:t>
      </w:r>
      <w:r w:rsidRPr="00D96ABD">
        <w:rPr>
          <w:rFonts w:ascii="Arial" w:eastAsiaTheme="minorHAnsi" w:hAnsi="Arial" w:cs="Arial"/>
          <w:lang w:eastAsia="en-US"/>
        </w:rPr>
        <w:t>hypovolémique induit une réponse inflammatoire</w:t>
      </w:r>
      <w:r w:rsidR="000A08C2">
        <w:rPr>
          <w:rFonts w:ascii="Arial" w:eastAsiaTheme="minorHAnsi" w:hAnsi="Arial" w:cs="Arial"/>
          <w:lang w:eastAsia="en-US"/>
        </w:rPr>
        <w:t xml:space="preserve"> </w:t>
      </w:r>
      <w:r w:rsidRPr="00D96ABD">
        <w:rPr>
          <w:rFonts w:ascii="Arial" w:eastAsiaTheme="minorHAnsi" w:hAnsi="Arial" w:cs="Arial"/>
          <w:lang w:eastAsia="en-US"/>
        </w:rPr>
        <w:t>systématique responsable d’une</w:t>
      </w:r>
      <w:r w:rsidR="000A08C2">
        <w:rPr>
          <w:rFonts w:ascii="Arial" w:eastAsiaTheme="minorHAnsi" w:hAnsi="Arial" w:cs="Arial"/>
          <w:lang w:eastAsia="en-US"/>
        </w:rPr>
        <w:t xml:space="preserve"> </w:t>
      </w:r>
      <w:hyperlink r:id="rId49" w:history="1">
        <w:proofErr w:type="spellStart"/>
        <w:r w:rsidRPr="009F23BC">
          <w:rPr>
            <w:rStyle w:val="Lienhypertexte"/>
            <w:rFonts w:ascii="Arial" w:eastAsiaTheme="minorHAnsi" w:hAnsi="Arial" w:cs="Arial"/>
            <w:lang w:eastAsia="en-US"/>
          </w:rPr>
          <w:t>vasoplégie</w:t>
        </w:r>
        <w:proofErr w:type="spellEnd"/>
      </w:hyperlink>
      <w:r w:rsidRPr="00D96ABD">
        <w:rPr>
          <w:rFonts w:ascii="Arial" w:eastAsiaTheme="minorHAnsi" w:hAnsi="Arial" w:cs="Arial"/>
          <w:lang w:eastAsia="en-US"/>
        </w:rPr>
        <w:t>.</w:t>
      </w:r>
    </w:p>
    <w:p w14:paraId="4329A062" w14:textId="77777777" w:rsidR="000A08C2" w:rsidRDefault="000A08C2" w:rsidP="000A08C2">
      <w:pPr>
        <w:autoSpaceDE w:val="0"/>
        <w:autoSpaceDN w:val="0"/>
        <w:adjustRightInd w:val="0"/>
        <w:jc w:val="both"/>
        <w:rPr>
          <w:rFonts w:ascii="Arial" w:eastAsiaTheme="minorHAnsi" w:hAnsi="Arial" w:cs="Arial"/>
          <w:lang w:eastAsia="en-US"/>
        </w:rPr>
      </w:pPr>
    </w:p>
    <w:p w14:paraId="7D50EF7D" w14:textId="6DEDE210" w:rsidR="00FD6856" w:rsidRPr="00D96ABD" w:rsidRDefault="003D1E67"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De même, l’utilisation de noradrénaline peut être</w:t>
      </w:r>
      <w:r w:rsidR="000A08C2">
        <w:rPr>
          <w:rFonts w:ascii="Arial" w:eastAsiaTheme="minorHAnsi" w:hAnsi="Arial" w:cs="Arial"/>
          <w:lang w:eastAsia="en-US"/>
        </w:rPr>
        <w:t xml:space="preserve"> </w:t>
      </w:r>
      <w:r w:rsidRPr="00D96ABD">
        <w:rPr>
          <w:rFonts w:ascii="Arial" w:eastAsiaTheme="minorHAnsi" w:hAnsi="Arial" w:cs="Arial"/>
          <w:lang w:eastAsia="en-US"/>
        </w:rPr>
        <w:t>nécessaire lors de la prise en charge</w:t>
      </w:r>
      <w:r w:rsidR="000A08C2">
        <w:rPr>
          <w:rFonts w:ascii="Arial" w:eastAsiaTheme="minorHAnsi" w:hAnsi="Arial" w:cs="Arial"/>
          <w:lang w:eastAsia="en-US"/>
        </w:rPr>
        <w:t xml:space="preserve"> </w:t>
      </w:r>
      <w:r w:rsidRPr="00D96ABD">
        <w:rPr>
          <w:rFonts w:ascii="Arial" w:eastAsiaTheme="minorHAnsi" w:hAnsi="Arial" w:cs="Arial"/>
          <w:lang w:eastAsia="en-US"/>
        </w:rPr>
        <w:t>d’un choc hémorragique, notamment dans l’attente de la</w:t>
      </w:r>
      <w:r w:rsidR="000A08C2">
        <w:rPr>
          <w:rFonts w:ascii="Arial" w:eastAsiaTheme="minorHAnsi" w:hAnsi="Arial" w:cs="Arial"/>
          <w:lang w:eastAsia="en-US"/>
        </w:rPr>
        <w:t xml:space="preserve"> </w:t>
      </w:r>
      <w:r w:rsidRPr="00D96ABD">
        <w:rPr>
          <w:rFonts w:ascii="Arial" w:eastAsiaTheme="minorHAnsi" w:hAnsi="Arial" w:cs="Arial"/>
          <w:lang w:eastAsia="en-US"/>
        </w:rPr>
        <w:t>délivrance de produits</w:t>
      </w:r>
      <w:r w:rsidR="000A08C2">
        <w:rPr>
          <w:rFonts w:ascii="Arial" w:eastAsiaTheme="minorHAnsi" w:hAnsi="Arial" w:cs="Arial"/>
          <w:lang w:eastAsia="en-US"/>
        </w:rPr>
        <w:t xml:space="preserve"> </w:t>
      </w:r>
      <w:r w:rsidRPr="00D96ABD">
        <w:rPr>
          <w:rFonts w:ascii="Arial" w:eastAsiaTheme="minorHAnsi" w:hAnsi="Arial" w:cs="Arial"/>
          <w:lang w:eastAsia="en-US"/>
        </w:rPr>
        <w:t>sanguins labiles et/ou quand on souhaite éviter un remplissage vasculaire</w:t>
      </w:r>
      <w:r w:rsidR="000A08C2">
        <w:rPr>
          <w:rFonts w:ascii="Arial" w:eastAsiaTheme="minorHAnsi" w:hAnsi="Arial" w:cs="Arial"/>
          <w:lang w:eastAsia="en-US"/>
        </w:rPr>
        <w:t xml:space="preserve"> </w:t>
      </w:r>
      <w:r w:rsidRPr="00D96ABD">
        <w:rPr>
          <w:rFonts w:ascii="Arial" w:eastAsiaTheme="minorHAnsi" w:hAnsi="Arial" w:cs="Arial"/>
          <w:lang w:eastAsia="en-US"/>
        </w:rPr>
        <w:t>trop important par cristalloïdes ou colloïdes afin de prévenir une hémodilution et une</w:t>
      </w:r>
      <w:r w:rsidR="000A08C2">
        <w:rPr>
          <w:rFonts w:ascii="Arial" w:eastAsiaTheme="minorHAnsi" w:hAnsi="Arial" w:cs="Arial"/>
          <w:lang w:eastAsia="en-US"/>
        </w:rPr>
        <w:t xml:space="preserve"> </w:t>
      </w:r>
      <w:r w:rsidRPr="00D96ABD">
        <w:rPr>
          <w:rFonts w:ascii="Arial" w:eastAsiaTheme="minorHAnsi" w:hAnsi="Arial" w:cs="Arial"/>
          <w:lang w:eastAsia="en-US"/>
        </w:rPr>
        <w:t>aggravation</w:t>
      </w:r>
      <w:r w:rsidR="000A08C2">
        <w:rPr>
          <w:rFonts w:ascii="Arial" w:eastAsiaTheme="minorHAnsi" w:hAnsi="Arial" w:cs="Arial"/>
          <w:lang w:eastAsia="en-US"/>
        </w:rPr>
        <w:t xml:space="preserve"> </w:t>
      </w:r>
      <w:r w:rsidRPr="00D96ABD">
        <w:rPr>
          <w:rFonts w:ascii="Arial" w:eastAsiaTheme="minorHAnsi" w:hAnsi="Arial" w:cs="Arial"/>
          <w:lang w:eastAsia="en-US"/>
        </w:rPr>
        <w:t>des troubles de l’hémostase. Dans les états de chocs, il est recommandé</w:t>
      </w:r>
      <w:r w:rsidR="000A08C2">
        <w:rPr>
          <w:rFonts w:ascii="Arial" w:eastAsiaTheme="minorHAnsi" w:hAnsi="Arial" w:cs="Arial"/>
          <w:lang w:eastAsia="en-US"/>
        </w:rPr>
        <w:t xml:space="preserve"> </w:t>
      </w:r>
      <w:r w:rsidRPr="00D96ABD">
        <w:rPr>
          <w:rFonts w:ascii="Arial" w:eastAsiaTheme="minorHAnsi" w:hAnsi="Arial" w:cs="Arial"/>
          <w:lang w:eastAsia="en-US"/>
        </w:rPr>
        <w:t>que les catécholamines</w:t>
      </w:r>
      <w:r w:rsidR="000A08C2">
        <w:rPr>
          <w:rFonts w:ascii="Arial" w:eastAsiaTheme="minorHAnsi" w:hAnsi="Arial" w:cs="Arial"/>
          <w:lang w:eastAsia="en-US"/>
        </w:rPr>
        <w:t xml:space="preserve"> </w:t>
      </w:r>
      <w:r w:rsidRPr="00D96ABD">
        <w:rPr>
          <w:rFonts w:ascii="Arial" w:eastAsiaTheme="minorHAnsi" w:hAnsi="Arial" w:cs="Arial"/>
          <w:lang w:eastAsia="en-US"/>
        </w:rPr>
        <w:t>soient administrées en continu à la seringue électrique sur une</w:t>
      </w:r>
      <w:r w:rsidR="000A08C2">
        <w:rPr>
          <w:rFonts w:ascii="Arial" w:eastAsiaTheme="minorHAnsi" w:hAnsi="Arial" w:cs="Arial"/>
          <w:lang w:eastAsia="en-US"/>
        </w:rPr>
        <w:t xml:space="preserve"> </w:t>
      </w:r>
      <w:r w:rsidRPr="00D96ABD">
        <w:rPr>
          <w:rFonts w:ascii="Arial" w:eastAsiaTheme="minorHAnsi" w:hAnsi="Arial" w:cs="Arial"/>
          <w:lang w:eastAsia="en-US"/>
        </w:rPr>
        <w:t>voie de perfusion dédiée d’un</w:t>
      </w:r>
      <w:r w:rsidR="000A08C2">
        <w:rPr>
          <w:rFonts w:ascii="Arial" w:eastAsiaTheme="minorHAnsi" w:hAnsi="Arial" w:cs="Arial"/>
          <w:lang w:eastAsia="en-US"/>
        </w:rPr>
        <w:t xml:space="preserve"> </w:t>
      </w:r>
      <w:r w:rsidRPr="00D96ABD">
        <w:rPr>
          <w:rFonts w:ascii="Arial" w:eastAsiaTheme="minorHAnsi" w:hAnsi="Arial" w:cs="Arial"/>
          <w:lang w:eastAsia="en-US"/>
        </w:rPr>
        <w:t>cathéter veineux central multi-lumière. Cette règle</w:t>
      </w:r>
      <w:r w:rsidR="000A08C2">
        <w:rPr>
          <w:rFonts w:ascii="Arial" w:eastAsiaTheme="minorHAnsi" w:hAnsi="Arial" w:cs="Arial"/>
          <w:lang w:eastAsia="en-US"/>
        </w:rPr>
        <w:t xml:space="preserve"> </w:t>
      </w:r>
      <w:r w:rsidRPr="00D96ABD">
        <w:rPr>
          <w:rFonts w:ascii="Arial" w:eastAsiaTheme="minorHAnsi" w:hAnsi="Arial" w:cs="Arial"/>
          <w:lang w:eastAsia="en-US"/>
        </w:rPr>
        <w:t>permet de sécuriser l’administration de ce</w:t>
      </w:r>
      <w:r w:rsidR="000A08C2">
        <w:rPr>
          <w:rFonts w:ascii="Arial" w:eastAsiaTheme="minorHAnsi" w:hAnsi="Arial" w:cs="Arial"/>
          <w:lang w:eastAsia="en-US"/>
        </w:rPr>
        <w:t xml:space="preserve"> </w:t>
      </w:r>
      <w:r w:rsidRPr="00D96ABD">
        <w:rPr>
          <w:rFonts w:ascii="Arial" w:eastAsiaTheme="minorHAnsi" w:hAnsi="Arial" w:cs="Arial"/>
          <w:lang w:eastAsia="en-US"/>
        </w:rPr>
        <w:t xml:space="preserve">traitement vital et de limiter la </w:t>
      </w:r>
      <w:proofErr w:type="spellStart"/>
      <w:r w:rsidRPr="00D96ABD">
        <w:rPr>
          <w:rFonts w:ascii="Arial" w:eastAsiaTheme="minorHAnsi" w:hAnsi="Arial" w:cs="Arial"/>
          <w:lang w:eastAsia="en-US"/>
        </w:rPr>
        <w:t>veino</w:t>
      </w:r>
      <w:proofErr w:type="spellEnd"/>
      <w:r w:rsidRPr="00D96ABD">
        <w:rPr>
          <w:rFonts w:ascii="Arial" w:eastAsiaTheme="minorHAnsi" w:hAnsi="Arial" w:cs="Arial"/>
          <w:lang w:eastAsia="en-US"/>
        </w:rPr>
        <w:t>-toxicité</w:t>
      </w:r>
      <w:r w:rsidR="000A08C2">
        <w:rPr>
          <w:rFonts w:ascii="Arial" w:eastAsiaTheme="minorHAnsi" w:hAnsi="Arial" w:cs="Arial"/>
          <w:lang w:eastAsia="en-US"/>
        </w:rPr>
        <w:t xml:space="preserve"> </w:t>
      </w:r>
      <w:r w:rsidRPr="00D96ABD">
        <w:rPr>
          <w:rFonts w:ascii="Arial" w:eastAsiaTheme="minorHAnsi" w:hAnsi="Arial" w:cs="Arial"/>
          <w:lang w:eastAsia="en-US"/>
        </w:rPr>
        <w:t>et le risque de nécrose cutanée en cas</w:t>
      </w:r>
      <w:r w:rsidR="000A08C2">
        <w:rPr>
          <w:rFonts w:ascii="Arial" w:eastAsiaTheme="minorHAnsi" w:hAnsi="Arial" w:cs="Arial"/>
          <w:lang w:eastAsia="en-US"/>
        </w:rPr>
        <w:t xml:space="preserve"> </w:t>
      </w:r>
      <w:r w:rsidRPr="00D96ABD">
        <w:rPr>
          <w:rFonts w:ascii="Arial" w:eastAsiaTheme="minorHAnsi" w:hAnsi="Arial" w:cs="Arial"/>
          <w:lang w:eastAsia="en-US"/>
        </w:rPr>
        <w:t>d’extravasation accidentelle.</w:t>
      </w:r>
    </w:p>
    <w:p w14:paraId="2C622B22" w14:textId="24E07846" w:rsidR="000A315E" w:rsidRPr="00D96ABD" w:rsidRDefault="000A315E" w:rsidP="003D1E67">
      <w:pPr>
        <w:autoSpaceDE w:val="0"/>
        <w:autoSpaceDN w:val="0"/>
        <w:adjustRightInd w:val="0"/>
        <w:jc w:val="both"/>
        <w:rPr>
          <w:rFonts w:ascii="Arial" w:eastAsiaTheme="minorHAnsi" w:hAnsi="Arial" w:cs="Arial"/>
          <w:lang w:eastAsia="en-US"/>
        </w:rPr>
      </w:pPr>
    </w:p>
    <w:p w14:paraId="409A8680" w14:textId="018C30B3" w:rsidR="000A315E" w:rsidRPr="000A08C2" w:rsidRDefault="000A315E" w:rsidP="00D96ABD">
      <w:pPr>
        <w:pStyle w:val="Titre2"/>
        <w:rPr>
          <w:rFonts w:ascii="Arial" w:eastAsiaTheme="minorHAnsi" w:hAnsi="Arial" w:cs="Arial"/>
          <w:color w:val="0070C0"/>
          <w:sz w:val="32"/>
          <w:szCs w:val="32"/>
          <w:lang w:eastAsia="en-US"/>
        </w:rPr>
      </w:pPr>
      <w:bookmarkStart w:id="8" w:name="_Toc35802587"/>
      <w:r w:rsidRPr="000A08C2">
        <w:rPr>
          <w:rFonts w:ascii="Arial" w:eastAsiaTheme="minorHAnsi" w:hAnsi="Arial" w:cs="Arial"/>
          <w:color w:val="0070C0"/>
          <w:sz w:val="32"/>
          <w:szCs w:val="32"/>
          <w:lang w:eastAsia="en-US"/>
        </w:rPr>
        <w:t>Voies d’abord vasculaire</w:t>
      </w:r>
      <w:bookmarkEnd w:id="8"/>
    </w:p>
    <w:p w14:paraId="2AEE87DF" w14:textId="77777777" w:rsidR="00C95EAB" w:rsidRDefault="000A315E"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 xml:space="preserve">Les thérapeutiques mises en </w:t>
      </w:r>
      <w:r w:rsidR="000A08C2" w:rsidRPr="00D96ABD">
        <w:rPr>
          <w:rFonts w:ascii="Arial" w:eastAsiaTheme="minorHAnsi" w:hAnsi="Arial" w:cs="Arial"/>
          <w:lang w:eastAsia="en-US"/>
        </w:rPr>
        <w:t>œuvre</w:t>
      </w:r>
      <w:r w:rsidRPr="00D96ABD">
        <w:rPr>
          <w:rFonts w:ascii="Arial" w:eastAsiaTheme="minorHAnsi" w:hAnsi="Arial" w:cs="Arial"/>
          <w:lang w:eastAsia="en-US"/>
        </w:rPr>
        <w:t xml:space="preserve"> dans la prise en charge des patients en état de</w:t>
      </w:r>
      <w:r w:rsidR="009A66C5">
        <w:rPr>
          <w:rFonts w:ascii="Arial" w:eastAsiaTheme="minorHAnsi" w:hAnsi="Arial" w:cs="Arial"/>
          <w:lang w:eastAsia="en-US"/>
        </w:rPr>
        <w:t xml:space="preserve"> </w:t>
      </w:r>
      <w:r w:rsidRPr="00D96ABD">
        <w:rPr>
          <w:rFonts w:ascii="Arial" w:eastAsiaTheme="minorHAnsi" w:hAnsi="Arial" w:cs="Arial"/>
          <w:lang w:eastAsia="en-US"/>
        </w:rPr>
        <w:t>choc</w:t>
      </w:r>
      <w:r w:rsidR="009A66C5">
        <w:rPr>
          <w:rFonts w:ascii="Arial" w:eastAsiaTheme="minorHAnsi" w:hAnsi="Arial" w:cs="Arial"/>
          <w:lang w:eastAsia="en-US"/>
        </w:rPr>
        <w:t xml:space="preserve"> </w:t>
      </w:r>
      <w:r w:rsidRPr="00D96ABD">
        <w:rPr>
          <w:rFonts w:ascii="Arial" w:eastAsiaTheme="minorHAnsi" w:hAnsi="Arial" w:cs="Arial"/>
          <w:lang w:eastAsia="en-US"/>
        </w:rPr>
        <w:t>nécessitent un abord vasculaire veineux sûr et de bon calibre. Le diagnostic d’état</w:t>
      </w:r>
      <w:r w:rsidR="009A66C5">
        <w:rPr>
          <w:rFonts w:ascii="Arial" w:eastAsiaTheme="minorHAnsi" w:hAnsi="Arial" w:cs="Arial"/>
          <w:lang w:eastAsia="en-US"/>
        </w:rPr>
        <w:t xml:space="preserve"> </w:t>
      </w:r>
      <w:r w:rsidRPr="00D96ABD">
        <w:rPr>
          <w:rFonts w:ascii="Arial" w:eastAsiaTheme="minorHAnsi" w:hAnsi="Arial" w:cs="Arial"/>
          <w:lang w:eastAsia="en-US"/>
        </w:rPr>
        <w:t>de choc</w:t>
      </w:r>
      <w:r w:rsidR="009A66C5">
        <w:rPr>
          <w:rFonts w:ascii="Arial" w:eastAsiaTheme="minorHAnsi" w:hAnsi="Arial" w:cs="Arial"/>
          <w:lang w:eastAsia="en-US"/>
        </w:rPr>
        <w:t xml:space="preserve"> </w:t>
      </w:r>
      <w:r w:rsidRPr="00D96ABD">
        <w:rPr>
          <w:rFonts w:ascii="Arial" w:eastAsiaTheme="minorHAnsi" w:hAnsi="Arial" w:cs="Arial"/>
          <w:lang w:eastAsia="en-US"/>
        </w:rPr>
        <w:t>nécessite la pose immédiate d’au moins deux voies veineuses périphériques</w:t>
      </w:r>
      <w:r w:rsidR="009A66C5">
        <w:rPr>
          <w:rFonts w:ascii="Arial" w:eastAsiaTheme="minorHAnsi" w:hAnsi="Arial" w:cs="Arial"/>
          <w:lang w:eastAsia="en-US"/>
        </w:rPr>
        <w:t xml:space="preserve"> </w:t>
      </w:r>
      <w:r w:rsidRPr="00D96ABD">
        <w:rPr>
          <w:rFonts w:ascii="Arial" w:eastAsiaTheme="minorHAnsi" w:hAnsi="Arial" w:cs="Arial"/>
          <w:lang w:eastAsia="en-US"/>
        </w:rPr>
        <w:t>de bon calibre (au</w:t>
      </w:r>
      <w:r w:rsidR="009A66C5">
        <w:rPr>
          <w:rFonts w:ascii="Arial" w:eastAsiaTheme="minorHAnsi" w:hAnsi="Arial" w:cs="Arial"/>
          <w:lang w:eastAsia="en-US"/>
        </w:rPr>
        <w:t xml:space="preserve"> </w:t>
      </w:r>
      <w:r w:rsidRPr="00D96ABD">
        <w:rPr>
          <w:rFonts w:ascii="Arial" w:eastAsiaTheme="minorHAnsi" w:hAnsi="Arial" w:cs="Arial"/>
          <w:lang w:eastAsia="en-US"/>
        </w:rPr>
        <w:t>moins égale à 18 Gauge</w:t>
      </w:r>
      <w:r w:rsidR="00FE2B7F">
        <w:rPr>
          <w:rFonts w:ascii="Arial" w:eastAsiaTheme="minorHAnsi" w:hAnsi="Arial" w:cs="Arial"/>
          <w:lang w:eastAsia="en-US"/>
        </w:rPr>
        <w:t xml:space="preserve"> courts</w:t>
      </w:r>
      <w:r w:rsidRPr="00D96ABD">
        <w:rPr>
          <w:rFonts w:ascii="Arial" w:eastAsiaTheme="minorHAnsi" w:hAnsi="Arial" w:cs="Arial"/>
          <w:lang w:eastAsia="en-US"/>
        </w:rPr>
        <w:t>) dont la fonctionnalité doit être contrôlée.</w:t>
      </w:r>
      <w:r w:rsidR="009A66C5">
        <w:rPr>
          <w:rFonts w:ascii="Arial" w:eastAsiaTheme="minorHAnsi" w:hAnsi="Arial" w:cs="Arial"/>
          <w:lang w:eastAsia="en-US"/>
        </w:rPr>
        <w:t xml:space="preserve"> </w:t>
      </w:r>
    </w:p>
    <w:p w14:paraId="60FE9041" w14:textId="77777777" w:rsidR="00C95EAB" w:rsidRDefault="00C95EAB" w:rsidP="000A08C2">
      <w:pPr>
        <w:autoSpaceDE w:val="0"/>
        <w:autoSpaceDN w:val="0"/>
        <w:adjustRightInd w:val="0"/>
        <w:jc w:val="both"/>
        <w:rPr>
          <w:rFonts w:ascii="Arial" w:eastAsiaTheme="minorHAnsi" w:hAnsi="Arial" w:cs="Arial"/>
          <w:lang w:eastAsia="en-US"/>
        </w:rPr>
      </w:pPr>
    </w:p>
    <w:p w14:paraId="7CB569F2" w14:textId="77777777" w:rsidR="008F3058" w:rsidRDefault="000A315E"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La vitesse d’administration du</w:t>
      </w:r>
      <w:r w:rsidR="009A66C5">
        <w:rPr>
          <w:rFonts w:ascii="Arial" w:eastAsiaTheme="minorHAnsi" w:hAnsi="Arial" w:cs="Arial"/>
          <w:lang w:eastAsia="en-US"/>
        </w:rPr>
        <w:t xml:space="preserve"> </w:t>
      </w:r>
      <w:r w:rsidRPr="00D96ABD">
        <w:rPr>
          <w:rFonts w:ascii="Arial" w:eastAsiaTheme="minorHAnsi" w:hAnsi="Arial" w:cs="Arial"/>
          <w:lang w:eastAsia="en-US"/>
        </w:rPr>
        <w:t>soluté de remplissage vasculaire sera d’autant plus</w:t>
      </w:r>
      <w:r w:rsidR="009A66C5">
        <w:rPr>
          <w:rFonts w:ascii="Arial" w:eastAsiaTheme="minorHAnsi" w:hAnsi="Arial" w:cs="Arial"/>
          <w:lang w:eastAsia="en-US"/>
        </w:rPr>
        <w:t xml:space="preserve"> </w:t>
      </w:r>
      <w:r w:rsidRPr="00D96ABD">
        <w:rPr>
          <w:rFonts w:ascii="Arial" w:eastAsiaTheme="minorHAnsi" w:hAnsi="Arial" w:cs="Arial"/>
          <w:lang w:eastAsia="en-US"/>
        </w:rPr>
        <w:t>rapide que le cathéter veineux est court et de</w:t>
      </w:r>
      <w:r w:rsidR="009A66C5">
        <w:rPr>
          <w:rFonts w:ascii="Arial" w:eastAsiaTheme="minorHAnsi" w:hAnsi="Arial" w:cs="Arial"/>
          <w:lang w:eastAsia="en-US"/>
        </w:rPr>
        <w:t xml:space="preserve"> </w:t>
      </w:r>
      <w:r w:rsidRPr="00D96ABD">
        <w:rPr>
          <w:rFonts w:ascii="Arial" w:eastAsiaTheme="minorHAnsi" w:hAnsi="Arial" w:cs="Arial"/>
          <w:lang w:eastAsia="en-US"/>
        </w:rPr>
        <w:t>large diamètre (</w:t>
      </w:r>
      <w:hyperlink r:id="rId50" w:history="1">
        <w:r w:rsidRPr="00C251C6">
          <w:rPr>
            <w:rStyle w:val="Lienhypertexte"/>
            <w:rFonts w:ascii="Arial" w:eastAsiaTheme="minorHAnsi" w:hAnsi="Arial" w:cs="Arial"/>
            <w:lang w:eastAsia="en-US"/>
          </w:rPr>
          <w:t>loi de Poiseuille</w:t>
        </w:r>
      </w:hyperlink>
      <w:r w:rsidRPr="00D96ABD">
        <w:rPr>
          <w:rFonts w:ascii="Arial" w:eastAsiaTheme="minorHAnsi" w:hAnsi="Arial" w:cs="Arial"/>
          <w:lang w:eastAsia="en-US"/>
        </w:rPr>
        <w:t xml:space="preserve">). </w:t>
      </w:r>
    </w:p>
    <w:p w14:paraId="7D5F45EB" w14:textId="77777777" w:rsidR="008F3058" w:rsidRDefault="008F3058" w:rsidP="000A08C2">
      <w:pPr>
        <w:autoSpaceDE w:val="0"/>
        <w:autoSpaceDN w:val="0"/>
        <w:adjustRightInd w:val="0"/>
        <w:jc w:val="both"/>
        <w:rPr>
          <w:rFonts w:ascii="Arial" w:eastAsiaTheme="minorHAnsi" w:hAnsi="Arial" w:cs="Arial"/>
          <w:lang w:eastAsia="en-US"/>
        </w:rPr>
      </w:pPr>
    </w:p>
    <w:p w14:paraId="5ADFD08A" w14:textId="788C327D" w:rsidR="00A4233D" w:rsidRDefault="000A315E"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Les</w:t>
      </w:r>
      <w:r w:rsidR="009A66C5">
        <w:rPr>
          <w:rFonts w:ascii="Arial" w:eastAsiaTheme="minorHAnsi" w:hAnsi="Arial" w:cs="Arial"/>
          <w:lang w:eastAsia="en-US"/>
        </w:rPr>
        <w:t xml:space="preserve"> </w:t>
      </w:r>
      <w:r w:rsidRPr="00D96ABD">
        <w:rPr>
          <w:rFonts w:ascii="Arial" w:eastAsiaTheme="minorHAnsi" w:hAnsi="Arial" w:cs="Arial"/>
          <w:lang w:eastAsia="en-US"/>
        </w:rPr>
        <w:t>veines distales du membre supérieur (mains, avant-bras)</w:t>
      </w:r>
      <w:r w:rsidR="009A66C5">
        <w:rPr>
          <w:rFonts w:ascii="Arial" w:eastAsiaTheme="minorHAnsi" w:hAnsi="Arial" w:cs="Arial"/>
          <w:lang w:eastAsia="en-US"/>
        </w:rPr>
        <w:t xml:space="preserve"> </w:t>
      </w:r>
      <w:r w:rsidRPr="00D96ABD">
        <w:rPr>
          <w:rFonts w:ascii="Arial" w:eastAsiaTheme="minorHAnsi" w:hAnsi="Arial" w:cs="Arial"/>
          <w:lang w:eastAsia="en-US"/>
        </w:rPr>
        <w:t>sont les plus souvent</w:t>
      </w:r>
      <w:r w:rsidR="009A66C5">
        <w:rPr>
          <w:rFonts w:ascii="Arial" w:eastAsiaTheme="minorHAnsi" w:hAnsi="Arial" w:cs="Arial"/>
          <w:lang w:eastAsia="en-US"/>
        </w:rPr>
        <w:t xml:space="preserve"> </w:t>
      </w:r>
      <w:r w:rsidRPr="00D96ABD">
        <w:rPr>
          <w:rFonts w:ascii="Arial" w:eastAsiaTheme="minorHAnsi" w:hAnsi="Arial" w:cs="Arial"/>
          <w:lang w:eastAsia="en-US"/>
        </w:rPr>
        <w:t>utilisées dans un premier temps. Comme précédemment mentionné, la mise</w:t>
      </w:r>
      <w:r w:rsidR="009A66C5">
        <w:rPr>
          <w:rFonts w:ascii="Arial" w:eastAsiaTheme="minorHAnsi" w:hAnsi="Arial" w:cs="Arial"/>
          <w:lang w:eastAsia="en-US"/>
        </w:rPr>
        <w:t xml:space="preserve"> </w:t>
      </w:r>
      <w:r w:rsidRPr="00D96ABD">
        <w:rPr>
          <w:rFonts w:ascii="Arial" w:eastAsiaTheme="minorHAnsi" w:hAnsi="Arial" w:cs="Arial"/>
          <w:lang w:eastAsia="en-US"/>
        </w:rPr>
        <w:t>en place</w:t>
      </w:r>
      <w:r w:rsidR="009A66C5">
        <w:rPr>
          <w:rFonts w:ascii="Arial" w:eastAsiaTheme="minorHAnsi" w:hAnsi="Arial" w:cs="Arial"/>
          <w:lang w:eastAsia="en-US"/>
        </w:rPr>
        <w:t xml:space="preserve"> </w:t>
      </w:r>
      <w:r w:rsidRPr="00D96ABD">
        <w:rPr>
          <w:rFonts w:ascii="Arial" w:eastAsiaTheme="minorHAnsi" w:hAnsi="Arial" w:cs="Arial"/>
          <w:lang w:eastAsia="en-US"/>
        </w:rPr>
        <w:t xml:space="preserve">d’un cathéter veineux central </w:t>
      </w:r>
      <w:r w:rsidR="001519CC">
        <w:rPr>
          <w:rFonts w:ascii="Arial" w:eastAsiaTheme="minorHAnsi" w:hAnsi="Arial" w:cs="Arial"/>
          <w:lang w:eastAsia="en-US"/>
        </w:rPr>
        <w:t>n’</w:t>
      </w:r>
      <w:r w:rsidRPr="00D96ABD">
        <w:rPr>
          <w:rFonts w:ascii="Arial" w:eastAsiaTheme="minorHAnsi" w:hAnsi="Arial" w:cs="Arial"/>
          <w:lang w:eastAsia="en-US"/>
        </w:rPr>
        <w:t xml:space="preserve">est </w:t>
      </w:r>
      <w:r w:rsidR="001519CC">
        <w:rPr>
          <w:rFonts w:ascii="Arial" w:eastAsiaTheme="minorHAnsi" w:hAnsi="Arial" w:cs="Arial"/>
          <w:lang w:eastAsia="en-US"/>
        </w:rPr>
        <w:t>pas recommandé après échec de VVP</w:t>
      </w:r>
      <w:r w:rsidR="00227B03">
        <w:rPr>
          <w:rFonts w:ascii="Arial" w:eastAsiaTheme="minorHAnsi" w:hAnsi="Arial" w:cs="Arial"/>
          <w:lang w:eastAsia="en-US"/>
        </w:rPr>
        <w:t xml:space="preserve">. Il sera </w:t>
      </w:r>
      <w:r w:rsidR="00D40709">
        <w:rPr>
          <w:rFonts w:ascii="Arial" w:eastAsiaTheme="minorHAnsi" w:hAnsi="Arial" w:cs="Arial"/>
          <w:lang w:eastAsia="en-US"/>
        </w:rPr>
        <w:t>nécessaire</w:t>
      </w:r>
      <w:r w:rsidR="00227B03">
        <w:rPr>
          <w:rFonts w:ascii="Arial" w:eastAsiaTheme="minorHAnsi" w:hAnsi="Arial" w:cs="Arial"/>
          <w:lang w:eastAsia="en-US"/>
        </w:rPr>
        <w:t xml:space="preserve"> alors d’utiliser un abord osseu</w:t>
      </w:r>
      <w:r w:rsidR="00D40709">
        <w:rPr>
          <w:rFonts w:ascii="Arial" w:eastAsiaTheme="minorHAnsi" w:hAnsi="Arial" w:cs="Arial"/>
          <w:lang w:eastAsia="en-US"/>
        </w:rPr>
        <w:t>x (</w:t>
      </w:r>
      <w:hyperlink r:id="rId51" w:history="1">
        <w:r w:rsidR="00D40709" w:rsidRPr="00225B59">
          <w:rPr>
            <w:rStyle w:val="Lienhypertexte"/>
            <w:rFonts w:ascii="Arial" w:eastAsiaTheme="minorHAnsi" w:hAnsi="Arial" w:cs="Arial"/>
            <w:lang w:eastAsia="en-US"/>
          </w:rPr>
          <w:t>DIO</w:t>
        </w:r>
      </w:hyperlink>
      <w:r w:rsidR="00D40709">
        <w:rPr>
          <w:rFonts w:ascii="Arial" w:eastAsiaTheme="minorHAnsi" w:hAnsi="Arial" w:cs="Arial"/>
          <w:lang w:eastAsia="en-US"/>
        </w:rPr>
        <w:t xml:space="preserve">) </w:t>
      </w:r>
      <w:r w:rsidRPr="00D96ABD">
        <w:rPr>
          <w:rFonts w:ascii="Arial" w:eastAsiaTheme="minorHAnsi" w:hAnsi="Arial" w:cs="Arial"/>
          <w:lang w:eastAsia="en-US"/>
        </w:rPr>
        <w:t>nécessaire chez les patients</w:t>
      </w:r>
      <w:r w:rsidR="009A66C5">
        <w:rPr>
          <w:rFonts w:ascii="Arial" w:eastAsiaTheme="minorHAnsi" w:hAnsi="Arial" w:cs="Arial"/>
          <w:lang w:eastAsia="en-US"/>
        </w:rPr>
        <w:t xml:space="preserve"> </w:t>
      </w:r>
      <w:r w:rsidRPr="00D96ABD">
        <w:rPr>
          <w:rFonts w:ascii="Arial" w:eastAsiaTheme="minorHAnsi" w:hAnsi="Arial" w:cs="Arial"/>
          <w:lang w:eastAsia="en-US"/>
        </w:rPr>
        <w:t>présentant</w:t>
      </w:r>
      <w:r w:rsidR="009A66C5">
        <w:rPr>
          <w:rFonts w:ascii="Arial" w:eastAsiaTheme="minorHAnsi" w:hAnsi="Arial" w:cs="Arial"/>
          <w:lang w:eastAsia="en-US"/>
        </w:rPr>
        <w:t xml:space="preserve"> </w:t>
      </w:r>
      <w:r w:rsidRPr="00D96ABD">
        <w:rPr>
          <w:rFonts w:ascii="Arial" w:eastAsiaTheme="minorHAnsi" w:hAnsi="Arial" w:cs="Arial"/>
          <w:lang w:eastAsia="en-US"/>
        </w:rPr>
        <w:t>un capital veineux pauvre</w:t>
      </w:r>
      <w:r w:rsidR="00472FF1">
        <w:rPr>
          <w:rFonts w:ascii="Arial" w:eastAsiaTheme="minorHAnsi" w:hAnsi="Arial" w:cs="Arial"/>
          <w:lang w:eastAsia="en-US"/>
        </w:rPr>
        <w:t xml:space="preserve">. </w:t>
      </w:r>
    </w:p>
    <w:p w14:paraId="3579D4E8" w14:textId="77777777" w:rsidR="00B04FC4" w:rsidRDefault="00B04FC4" w:rsidP="000A08C2">
      <w:pPr>
        <w:autoSpaceDE w:val="0"/>
        <w:autoSpaceDN w:val="0"/>
        <w:adjustRightInd w:val="0"/>
        <w:jc w:val="both"/>
        <w:rPr>
          <w:rFonts w:ascii="Arial" w:eastAsiaTheme="minorHAnsi" w:hAnsi="Arial" w:cs="Arial"/>
          <w:lang w:eastAsia="en-US"/>
        </w:rPr>
      </w:pPr>
    </w:p>
    <w:p w14:paraId="14E5F883" w14:textId="4C7AFB95" w:rsidR="00926EB0" w:rsidRDefault="00A4233D" w:rsidP="000A08C2">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lastRenderedPageBreak/>
        <w:t xml:space="preserve">En centre hospitalier, au </w:t>
      </w:r>
      <w:r w:rsidR="00B04FC4">
        <w:rPr>
          <w:rFonts w:ascii="Arial" w:eastAsiaTheme="minorHAnsi" w:hAnsi="Arial" w:cs="Arial"/>
          <w:lang w:eastAsia="en-US"/>
        </w:rPr>
        <w:t>déchoquage</w:t>
      </w:r>
      <w:r w:rsidR="00E00644">
        <w:rPr>
          <w:rFonts w:ascii="Arial" w:eastAsiaTheme="minorHAnsi" w:hAnsi="Arial" w:cs="Arial"/>
          <w:lang w:eastAsia="en-US"/>
        </w:rPr>
        <w:t>, un médecin</w:t>
      </w:r>
      <w:r w:rsidR="00FC3A6C">
        <w:rPr>
          <w:rFonts w:ascii="Arial" w:eastAsiaTheme="minorHAnsi" w:hAnsi="Arial" w:cs="Arial"/>
          <w:lang w:eastAsia="en-US"/>
        </w:rPr>
        <w:t>,</w:t>
      </w:r>
      <w:r w:rsidR="00E00644">
        <w:rPr>
          <w:rFonts w:ascii="Arial" w:eastAsiaTheme="minorHAnsi" w:hAnsi="Arial" w:cs="Arial"/>
          <w:lang w:eastAsia="en-US"/>
        </w:rPr>
        <w:t xml:space="preserve"> expert dans la réalisation du geste, pourra </w:t>
      </w:r>
      <w:r w:rsidR="00367C48">
        <w:rPr>
          <w:rFonts w:ascii="Arial" w:eastAsiaTheme="minorHAnsi" w:hAnsi="Arial" w:cs="Arial"/>
          <w:lang w:eastAsia="en-US"/>
        </w:rPr>
        <w:t xml:space="preserve">équiper le patient avec une VVC (cf. cours </w:t>
      </w:r>
      <w:r w:rsidR="008C0D91">
        <w:rPr>
          <w:rFonts w:ascii="Arial" w:eastAsiaTheme="minorHAnsi" w:hAnsi="Arial" w:cs="Arial"/>
          <w:lang w:eastAsia="en-US"/>
        </w:rPr>
        <w:t>2.7</w:t>
      </w:r>
      <w:r w:rsidR="007B1686">
        <w:rPr>
          <w:rFonts w:ascii="Arial" w:eastAsiaTheme="minorHAnsi" w:hAnsi="Arial" w:cs="Arial"/>
          <w:lang w:eastAsia="en-US"/>
        </w:rPr>
        <w:t>S3</w:t>
      </w:r>
      <w:r w:rsidR="008C0D91">
        <w:rPr>
          <w:rFonts w:ascii="Arial" w:eastAsiaTheme="minorHAnsi" w:hAnsi="Arial" w:cs="Arial"/>
          <w:lang w:eastAsia="en-US"/>
        </w:rPr>
        <w:t>/4.3S</w:t>
      </w:r>
      <w:r w:rsidR="007B1686">
        <w:rPr>
          <w:rFonts w:ascii="Arial" w:eastAsiaTheme="minorHAnsi" w:hAnsi="Arial" w:cs="Arial"/>
          <w:lang w:eastAsia="en-US"/>
        </w:rPr>
        <w:t>4)</w:t>
      </w:r>
      <w:r w:rsidR="000A315E" w:rsidRPr="00D96ABD">
        <w:rPr>
          <w:rFonts w:ascii="Arial" w:eastAsiaTheme="minorHAnsi" w:hAnsi="Arial" w:cs="Arial"/>
          <w:lang w:eastAsia="en-US"/>
        </w:rPr>
        <w:t xml:space="preserve"> </w:t>
      </w:r>
      <w:r w:rsidR="007B1686">
        <w:rPr>
          <w:rFonts w:ascii="Arial" w:eastAsiaTheme="minorHAnsi" w:hAnsi="Arial" w:cs="Arial"/>
          <w:lang w:eastAsia="en-US"/>
        </w:rPr>
        <w:t xml:space="preserve">dans les </w:t>
      </w:r>
      <w:r w:rsidR="009D763E">
        <w:rPr>
          <w:rFonts w:ascii="Arial" w:eastAsiaTheme="minorHAnsi" w:hAnsi="Arial" w:cs="Arial"/>
          <w:lang w:eastAsia="en-US"/>
        </w:rPr>
        <w:t>règles</w:t>
      </w:r>
      <w:r w:rsidR="007B1686">
        <w:rPr>
          <w:rFonts w:ascii="Arial" w:eastAsiaTheme="minorHAnsi" w:hAnsi="Arial" w:cs="Arial"/>
          <w:lang w:eastAsia="en-US"/>
        </w:rPr>
        <w:t xml:space="preserve"> d’hygiène et d’</w:t>
      </w:r>
      <w:r w:rsidR="00AC165E">
        <w:rPr>
          <w:rFonts w:ascii="Arial" w:eastAsiaTheme="minorHAnsi" w:hAnsi="Arial" w:cs="Arial"/>
          <w:lang w:eastAsia="en-US"/>
        </w:rPr>
        <w:t>asepsie</w:t>
      </w:r>
      <w:r w:rsidR="007B1686">
        <w:rPr>
          <w:rFonts w:ascii="Arial" w:eastAsiaTheme="minorHAnsi" w:hAnsi="Arial" w:cs="Arial"/>
          <w:lang w:eastAsia="en-US"/>
        </w:rPr>
        <w:t xml:space="preserve"> que n</w:t>
      </w:r>
      <w:r w:rsidR="009D763E">
        <w:rPr>
          <w:rFonts w:ascii="Arial" w:eastAsiaTheme="minorHAnsi" w:hAnsi="Arial" w:cs="Arial"/>
          <w:lang w:eastAsia="en-US"/>
        </w:rPr>
        <w:t xml:space="preserve">’offre </w:t>
      </w:r>
      <w:r w:rsidR="007B1686">
        <w:rPr>
          <w:rFonts w:ascii="Arial" w:eastAsiaTheme="minorHAnsi" w:hAnsi="Arial" w:cs="Arial"/>
          <w:lang w:eastAsia="en-US"/>
        </w:rPr>
        <w:t xml:space="preserve">pas l’environnement pré hospitalier. </w:t>
      </w:r>
    </w:p>
    <w:p w14:paraId="79A12787" w14:textId="77777777" w:rsidR="00926EB0" w:rsidRDefault="00926EB0" w:rsidP="000A08C2">
      <w:pPr>
        <w:autoSpaceDE w:val="0"/>
        <w:autoSpaceDN w:val="0"/>
        <w:adjustRightInd w:val="0"/>
        <w:jc w:val="both"/>
        <w:rPr>
          <w:rFonts w:ascii="Arial" w:eastAsiaTheme="minorHAnsi" w:hAnsi="Arial" w:cs="Arial"/>
          <w:lang w:eastAsia="en-US"/>
        </w:rPr>
      </w:pPr>
    </w:p>
    <w:p w14:paraId="2DBAF8FD" w14:textId="77777777" w:rsidR="00980516" w:rsidRDefault="007B1686" w:rsidP="000A08C2">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C</w:t>
      </w:r>
      <w:r w:rsidR="000A315E" w:rsidRPr="00D96ABD">
        <w:rPr>
          <w:rFonts w:ascii="Arial" w:eastAsiaTheme="minorHAnsi" w:hAnsi="Arial" w:cs="Arial"/>
          <w:lang w:eastAsia="en-US"/>
        </w:rPr>
        <w:t xml:space="preserve">ependant </w:t>
      </w:r>
      <w:r w:rsidR="00D0694B">
        <w:rPr>
          <w:rFonts w:ascii="Arial" w:eastAsiaTheme="minorHAnsi" w:hAnsi="Arial" w:cs="Arial"/>
          <w:lang w:eastAsia="en-US"/>
        </w:rPr>
        <w:t xml:space="preserve">les </w:t>
      </w:r>
      <w:hyperlink r:id="rId52" w:history="1">
        <w:r w:rsidR="00D0694B" w:rsidRPr="00926EB0">
          <w:rPr>
            <w:rStyle w:val="Lienhypertexte"/>
            <w:rFonts w:ascii="Arial" w:eastAsiaTheme="minorHAnsi" w:hAnsi="Arial" w:cs="Arial"/>
            <w:lang w:eastAsia="en-US"/>
          </w:rPr>
          <w:t>DIO</w:t>
        </w:r>
      </w:hyperlink>
      <w:r w:rsidR="00D0694B">
        <w:rPr>
          <w:rFonts w:ascii="Arial" w:eastAsiaTheme="minorHAnsi" w:hAnsi="Arial" w:cs="Arial"/>
          <w:lang w:eastAsia="en-US"/>
        </w:rPr>
        <w:t xml:space="preserve"> ont des</w:t>
      </w:r>
      <w:r w:rsidR="000A315E" w:rsidRPr="00D96ABD">
        <w:rPr>
          <w:rFonts w:ascii="Arial" w:eastAsiaTheme="minorHAnsi" w:hAnsi="Arial" w:cs="Arial"/>
          <w:lang w:eastAsia="en-US"/>
        </w:rPr>
        <w:t xml:space="preserve"> débits de perfusion souvent</w:t>
      </w:r>
      <w:r w:rsidR="009A66C5">
        <w:rPr>
          <w:rFonts w:ascii="Arial" w:eastAsiaTheme="minorHAnsi" w:hAnsi="Arial" w:cs="Arial"/>
          <w:lang w:eastAsia="en-US"/>
        </w:rPr>
        <w:t xml:space="preserve"> </w:t>
      </w:r>
      <w:r w:rsidR="000A315E" w:rsidRPr="00D96ABD">
        <w:rPr>
          <w:rFonts w:ascii="Arial" w:eastAsiaTheme="minorHAnsi" w:hAnsi="Arial" w:cs="Arial"/>
          <w:lang w:eastAsia="en-US"/>
        </w:rPr>
        <w:t>moindres qu’avec les</w:t>
      </w:r>
      <w:r w:rsidR="009A66C5">
        <w:rPr>
          <w:rFonts w:ascii="Arial" w:eastAsiaTheme="minorHAnsi" w:hAnsi="Arial" w:cs="Arial"/>
          <w:lang w:eastAsia="en-US"/>
        </w:rPr>
        <w:t xml:space="preserve"> </w:t>
      </w:r>
      <w:r w:rsidR="000A315E" w:rsidRPr="00D96ABD">
        <w:rPr>
          <w:rFonts w:ascii="Arial" w:eastAsiaTheme="minorHAnsi" w:hAnsi="Arial" w:cs="Arial"/>
          <w:lang w:eastAsia="en-US"/>
        </w:rPr>
        <w:t>cathéters périphériques</w:t>
      </w:r>
      <w:r w:rsidR="00D0694B">
        <w:rPr>
          <w:rFonts w:ascii="Arial" w:eastAsiaTheme="minorHAnsi" w:hAnsi="Arial" w:cs="Arial"/>
          <w:lang w:eastAsia="en-US"/>
        </w:rPr>
        <w:t xml:space="preserve">.  </w:t>
      </w:r>
    </w:p>
    <w:p w14:paraId="7BE1C3E8" w14:textId="77777777" w:rsidR="00980516" w:rsidRDefault="00980516" w:rsidP="000A08C2">
      <w:pPr>
        <w:autoSpaceDE w:val="0"/>
        <w:autoSpaceDN w:val="0"/>
        <w:adjustRightInd w:val="0"/>
        <w:jc w:val="both"/>
        <w:rPr>
          <w:rFonts w:ascii="Arial" w:eastAsiaTheme="minorHAnsi" w:hAnsi="Arial" w:cs="Arial"/>
          <w:lang w:eastAsia="en-US"/>
        </w:rPr>
      </w:pPr>
    </w:p>
    <w:p w14:paraId="098734ED" w14:textId="4D207A55" w:rsidR="007144F7" w:rsidRDefault="007144F7" w:rsidP="000A08C2">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 xml:space="preserve">Les risques sont quasi similaires à la VVP. Attention cependant si il y a </w:t>
      </w:r>
      <w:hyperlink r:id="rId53" w:history="1">
        <w:r w:rsidRPr="0084437D">
          <w:rPr>
            <w:rStyle w:val="Lienhypertexte"/>
            <w:rFonts w:ascii="Arial" w:eastAsiaTheme="minorHAnsi" w:hAnsi="Arial" w:cs="Arial"/>
            <w:lang w:eastAsia="en-US"/>
          </w:rPr>
          <w:t>extravasation</w:t>
        </w:r>
      </w:hyperlink>
      <w:r w:rsidR="00F71D91">
        <w:rPr>
          <w:rFonts w:ascii="Arial" w:eastAsiaTheme="minorHAnsi" w:hAnsi="Arial" w:cs="Arial"/>
          <w:lang w:eastAsia="en-US"/>
        </w:rPr>
        <w:t>, le patient peut présenter des signes de syndrome des loges</w:t>
      </w:r>
      <w:r w:rsidR="00F50017">
        <w:rPr>
          <w:rFonts w:ascii="Arial" w:eastAsiaTheme="minorHAnsi" w:hAnsi="Arial" w:cs="Arial"/>
          <w:lang w:eastAsia="en-US"/>
        </w:rPr>
        <w:t xml:space="preserve"> ou suivant le produit injecté une nécrose (</w:t>
      </w:r>
      <w:r w:rsidR="00AC165E">
        <w:rPr>
          <w:rFonts w:ascii="Arial" w:eastAsiaTheme="minorHAnsi" w:hAnsi="Arial" w:cs="Arial"/>
          <w:lang w:eastAsia="en-US"/>
        </w:rPr>
        <w:t>catécholamines</w:t>
      </w:r>
      <w:r w:rsidR="00392B9B">
        <w:rPr>
          <w:rFonts w:ascii="Arial" w:eastAsiaTheme="minorHAnsi" w:hAnsi="Arial" w:cs="Arial"/>
          <w:lang w:eastAsia="en-US"/>
        </w:rPr>
        <w:t>).</w:t>
      </w:r>
    </w:p>
    <w:p w14:paraId="3B3D3502" w14:textId="77777777" w:rsidR="007144F7" w:rsidRDefault="007144F7" w:rsidP="000A08C2">
      <w:pPr>
        <w:autoSpaceDE w:val="0"/>
        <w:autoSpaceDN w:val="0"/>
        <w:adjustRightInd w:val="0"/>
        <w:jc w:val="both"/>
        <w:rPr>
          <w:rFonts w:ascii="Arial" w:eastAsiaTheme="minorHAnsi" w:hAnsi="Arial" w:cs="Arial"/>
          <w:lang w:eastAsia="en-US"/>
        </w:rPr>
      </w:pPr>
    </w:p>
    <w:p w14:paraId="2BAA2A08" w14:textId="194F192F" w:rsidR="000A315E" w:rsidRDefault="00D0694B" w:rsidP="000A08C2">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 xml:space="preserve">Quant aux </w:t>
      </w:r>
      <w:r w:rsidR="000A315E" w:rsidRPr="00D96ABD">
        <w:rPr>
          <w:rFonts w:ascii="Arial" w:eastAsiaTheme="minorHAnsi" w:hAnsi="Arial" w:cs="Arial"/>
          <w:lang w:eastAsia="en-US"/>
        </w:rPr>
        <w:t>cathéters</w:t>
      </w:r>
      <w:r w:rsidR="009A66C5">
        <w:rPr>
          <w:rFonts w:ascii="Arial" w:eastAsiaTheme="minorHAnsi" w:hAnsi="Arial" w:cs="Arial"/>
          <w:lang w:eastAsia="en-US"/>
        </w:rPr>
        <w:t xml:space="preserve"> </w:t>
      </w:r>
      <w:r w:rsidR="000A315E" w:rsidRPr="00D96ABD">
        <w:rPr>
          <w:rFonts w:ascii="Arial" w:eastAsiaTheme="minorHAnsi" w:hAnsi="Arial" w:cs="Arial"/>
          <w:lang w:eastAsia="en-US"/>
        </w:rPr>
        <w:t>centraux de gros diamètre</w:t>
      </w:r>
      <w:r w:rsidR="00621299">
        <w:rPr>
          <w:rFonts w:ascii="Arial" w:eastAsiaTheme="minorHAnsi" w:hAnsi="Arial" w:cs="Arial"/>
          <w:lang w:eastAsia="en-US"/>
        </w:rPr>
        <w:t>,</w:t>
      </w:r>
      <w:r w:rsidR="000A315E" w:rsidRPr="00D96ABD">
        <w:rPr>
          <w:rFonts w:ascii="Arial" w:eastAsiaTheme="minorHAnsi" w:hAnsi="Arial" w:cs="Arial"/>
          <w:lang w:eastAsia="en-US"/>
        </w:rPr>
        <w:t xml:space="preserve"> dédiés au</w:t>
      </w:r>
      <w:r w:rsidR="009A66C5">
        <w:rPr>
          <w:rFonts w:ascii="Arial" w:eastAsiaTheme="minorHAnsi" w:hAnsi="Arial" w:cs="Arial"/>
          <w:lang w:eastAsia="en-US"/>
        </w:rPr>
        <w:t xml:space="preserve"> </w:t>
      </w:r>
      <w:r w:rsidR="000A315E" w:rsidRPr="00D96ABD">
        <w:rPr>
          <w:rFonts w:ascii="Arial" w:eastAsiaTheme="minorHAnsi" w:hAnsi="Arial" w:cs="Arial"/>
          <w:lang w:eastAsia="en-US"/>
        </w:rPr>
        <w:t>remplissage vasculaire et à la transfusion</w:t>
      </w:r>
      <w:r w:rsidR="009A66C5">
        <w:rPr>
          <w:rFonts w:ascii="Arial" w:eastAsiaTheme="minorHAnsi" w:hAnsi="Arial" w:cs="Arial"/>
          <w:lang w:eastAsia="en-US"/>
        </w:rPr>
        <w:t xml:space="preserve"> </w:t>
      </w:r>
      <w:r w:rsidR="000A315E" w:rsidRPr="00D96ABD">
        <w:rPr>
          <w:rFonts w:ascii="Arial" w:eastAsiaTheme="minorHAnsi" w:hAnsi="Arial" w:cs="Arial"/>
          <w:lang w:eastAsia="en-US"/>
        </w:rPr>
        <w:t xml:space="preserve">massive, </w:t>
      </w:r>
      <w:r w:rsidR="00CA46FF">
        <w:rPr>
          <w:rFonts w:ascii="Arial" w:eastAsiaTheme="minorHAnsi" w:hAnsi="Arial" w:cs="Arial"/>
          <w:lang w:eastAsia="en-US"/>
        </w:rPr>
        <w:t>bénéficient d’un large débit de perfusion</w:t>
      </w:r>
      <w:r w:rsidR="00482757">
        <w:rPr>
          <w:rFonts w:ascii="Arial" w:eastAsiaTheme="minorHAnsi" w:hAnsi="Arial" w:cs="Arial"/>
          <w:lang w:eastAsia="en-US"/>
        </w:rPr>
        <w:t xml:space="preserve">. Ils peuvent également servir </w:t>
      </w:r>
      <w:r w:rsidR="000A315E" w:rsidRPr="00D96ABD">
        <w:rPr>
          <w:rFonts w:ascii="Arial" w:eastAsiaTheme="minorHAnsi" w:hAnsi="Arial" w:cs="Arial"/>
          <w:lang w:eastAsia="en-US"/>
        </w:rPr>
        <w:t>pour l’administration de traitements</w:t>
      </w:r>
      <w:r w:rsidR="009A66C5">
        <w:rPr>
          <w:rFonts w:ascii="Arial" w:eastAsiaTheme="minorHAnsi" w:hAnsi="Arial" w:cs="Arial"/>
          <w:lang w:eastAsia="en-US"/>
        </w:rPr>
        <w:t xml:space="preserve"> </w:t>
      </w:r>
      <w:proofErr w:type="spellStart"/>
      <w:r w:rsidR="000A315E" w:rsidRPr="00D96ABD">
        <w:rPr>
          <w:rFonts w:ascii="Arial" w:eastAsiaTheme="minorHAnsi" w:hAnsi="Arial" w:cs="Arial"/>
          <w:lang w:eastAsia="en-US"/>
        </w:rPr>
        <w:t>veinotoxiques</w:t>
      </w:r>
      <w:proofErr w:type="spellEnd"/>
      <w:r w:rsidR="000A315E" w:rsidRPr="00D96ABD">
        <w:rPr>
          <w:rFonts w:ascii="Arial" w:eastAsiaTheme="minorHAnsi" w:hAnsi="Arial" w:cs="Arial"/>
          <w:lang w:eastAsia="en-US"/>
        </w:rPr>
        <w:t xml:space="preserve"> (</w:t>
      </w:r>
      <w:hyperlink r:id="rId54" w:history="1">
        <w:r w:rsidR="000A315E" w:rsidRPr="0079000C">
          <w:rPr>
            <w:rStyle w:val="Lienhypertexte"/>
            <w:rFonts w:ascii="Arial" w:eastAsiaTheme="minorHAnsi" w:hAnsi="Arial" w:cs="Arial"/>
            <w:lang w:eastAsia="en-US"/>
          </w:rPr>
          <w:t>catécholamines</w:t>
        </w:r>
      </w:hyperlink>
      <w:r w:rsidR="000A315E" w:rsidRPr="00D96ABD">
        <w:rPr>
          <w:rFonts w:ascii="Arial" w:eastAsiaTheme="minorHAnsi" w:hAnsi="Arial" w:cs="Arial"/>
          <w:lang w:eastAsia="en-US"/>
        </w:rPr>
        <w:t>,</w:t>
      </w:r>
      <w:r w:rsidR="009A66C5">
        <w:rPr>
          <w:rFonts w:ascii="Arial" w:eastAsiaTheme="minorHAnsi" w:hAnsi="Arial" w:cs="Arial"/>
          <w:lang w:eastAsia="en-US"/>
        </w:rPr>
        <w:t xml:space="preserve"> </w:t>
      </w:r>
      <w:hyperlink r:id="rId55" w:history="1">
        <w:r w:rsidR="000A315E" w:rsidRPr="004139AF">
          <w:rPr>
            <w:rStyle w:val="Lienhypertexte"/>
            <w:rFonts w:ascii="Arial" w:eastAsiaTheme="minorHAnsi" w:hAnsi="Arial" w:cs="Arial"/>
            <w:lang w:eastAsia="en-US"/>
          </w:rPr>
          <w:t>vancomycine</w:t>
        </w:r>
      </w:hyperlink>
      <w:r w:rsidR="000A315E" w:rsidRPr="00D96ABD">
        <w:rPr>
          <w:rFonts w:ascii="Arial" w:eastAsiaTheme="minorHAnsi" w:hAnsi="Arial" w:cs="Arial"/>
          <w:lang w:eastAsia="en-US"/>
        </w:rPr>
        <w:t xml:space="preserve">...) </w:t>
      </w:r>
      <w:r w:rsidR="00482757">
        <w:rPr>
          <w:rFonts w:ascii="Arial" w:eastAsiaTheme="minorHAnsi" w:hAnsi="Arial" w:cs="Arial"/>
          <w:lang w:eastAsia="en-US"/>
        </w:rPr>
        <w:t xml:space="preserve">sur </w:t>
      </w:r>
      <w:r w:rsidR="007A7018">
        <w:rPr>
          <w:rFonts w:ascii="Arial" w:eastAsiaTheme="minorHAnsi" w:hAnsi="Arial" w:cs="Arial"/>
          <w:lang w:eastAsia="en-US"/>
        </w:rPr>
        <w:t>des</w:t>
      </w:r>
      <w:r w:rsidR="00482757">
        <w:rPr>
          <w:rFonts w:ascii="Arial" w:eastAsiaTheme="minorHAnsi" w:hAnsi="Arial" w:cs="Arial"/>
          <w:lang w:eastAsia="en-US"/>
        </w:rPr>
        <w:t xml:space="preserve"> voie</w:t>
      </w:r>
      <w:r w:rsidR="007A7018">
        <w:rPr>
          <w:rFonts w:ascii="Arial" w:eastAsiaTheme="minorHAnsi" w:hAnsi="Arial" w:cs="Arial"/>
          <w:lang w:eastAsia="en-US"/>
        </w:rPr>
        <w:t>s</w:t>
      </w:r>
      <w:r w:rsidR="00482757">
        <w:rPr>
          <w:rFonts w:ascii="Arial" w:eastAsiaTheme="minorHAnsi" w:hAnsi="Arial" w:cs="Arial"/>
          <w:lang w:eastAsia="en-US"/>
        </w:rPr>
        <w:t xml:space="preserve"> dédiée </w:t>
      </w:r>
      <w:r w:rsidR="000A315E" w:rsidRPr="00D96ABD">
        <w:rPr>
          <w:rFonts w:ascii="Arial" w:eastAsiaTheme="minorHAnsi" w:hAnsi="Arial" w:cs="Arial"/>
          <w:lang w:eastAsia="en-US"/>
        </w:rPr>
        <w:t xml:space="preserve">ou </w:t>
      </w:r>
      <w:r w:rsidR="00B04FC4">
        <w:rPr>
          <w:rFonts w:ascii="Arial" w:eastAsiaTheme="minorHAnsi" w:hAnsi="Arial" w:cs="Arial"/>
          <w:lang w:eastAsia="en-US"/>
        </w:rPr>
        <w:t xml:space="preserve">alors </w:t>
      </w:r>
      <w:r w:rsidR="000A315E" w:rsidRPr="00D96ABD">
        <w:rPr>
          <w:rFonts w:ascii="Arial" w:eastAsiaTheme="minorHAnsi" w:hAnsi="Arial" w:cs="Arial"/>
          <w:lang w:eastAsia="en-US"/>
        </w:rPr>
        <w:t>l’administration de solutés hyperosmolaires</w:t>
      </w:r>
      <w:r w:rsidR="009A66C5">
        <w:rPr>
          <w:rFonts w:ascii="Arial" w:eastAsiaTheme="minorHAnsi" w:hAnsi="Arial" w:cs="Arial"/>
          <w:lang w:eastAsia="en-US"/>
        </w:rPr>
        <w:t xml:space="preserve"> </w:t>
      </w:r>
      <w:r w:rsidR="000A315E" w:rsidRPr="00D96ABD">
        <w:rPr>
          <w:rFonts w:ascii="Arial" w:eastAsiaTheme="minorHAnsi" w:hAnsi="Arial" w:cs="Arial"/>
          <w:lang w:eastAsia="en-US"/>
        </w:rPr>
        <w:t>(nutrition parentérale).</w:t>
      </w:r>
    </w:p>
    <w:p w14:paraId="4299ABF7" w14:textId="77777777" w:rsidR="007342AD" w:rsidRPr="00D96ABD" w:rsidRDefault="007342AD" w:rsidP="000A08C2">
      <w:pPr>
        <w:autoSpaceDE w:val="0"/>
        <w:autoSpaceDN w:val="0"/>
        <w:adjustRightInd w:val="0"/>
        <w:jc w:val="both"/>
        <w:rPr>
          <w:rFonts w:ascii="Arial" w:eastAsiaTheme="minorHAnsi" w:hAnsi="Arial" w:cs="Arial"/>
          <w:lang w:eastAsia="en-US"/>
        </w:rPr>
      </w:pPr>
    </w:p>
    <w:p w14:paraId="12BB5110" w14:textId="4DEC4924" w:rsidR="00C5784F" w:rsidRDefault="003F1A06"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 xml:space="preserve">La </w:t>
      </w:r>
      <w:hyperlink r:id="rId56" w:history="1">
        <w:r w:rsidRPr="007B6B7D">
          <w:rPr>
            <w:rStyle w:val="Lienhypertexte"/>
            <w:rFonts w:ascii="Arial" w:eastAsiaTheme="minorHAnsi" w:hAnsi="Arial" w:cs="Arial"/>
            <w:lang w:eastAsia="en-US"/>
          </w:rPr>
          <w:t>mise en place d’une voie veineuse</w:t>
        </w:r>
      </w:hyperlink>
      <w:r w:rsidRPr="00D96ABD">
        <w:rPr>
          <w:rFonts w:ascii="Arial" w:eastAsiaTheme="minorHAnsi" w:hAnsi="Arial" w:cs="Arial"/>
          <w:lang w:eastAsia="en-US"/>
        </w:rPr>
        <w:t xml:space="preserve"> centrale est un geste invasif qui est réalisé dans</w:t>
      </w:r>
      <w:r w:rsidR="009A66C5">
        <w:rPr>
          <w:rFonts w:ascii="Arial" w:eastAsiaTheme="minorHAnsi" w:hAnsi="Arial" w:cs="Arial"/>
          <w:lang w:eastAsia="en-US"/>
        </w:rPr>
        <w:t xml:space="preserve"> </w:t>
      </w:r>
      <w:r w:rsidRPr="00D96ABD">
        <w:rPr>
          <w:rFonts w:ascii="Arial" w:eastAsiaTheme="minorHAnsi" w:hAnsi="Arial" w:cs="Arial"/>
          <w:lang w:eastAsia="en-US"/>
        </w:rPr>
        <w:t>des</w:t>
      </w:r>
      <w:r w:rsidR="009A66C5">
        <w:rPr>
          <w:rFonts w:ascii="Arial" w:eastAsiaTheme="minorHAnsi" w:hAnsi="Arial" w:cs="Arial"/>
          <w:lang w:eastAsia="en-US"/>
        </w:rPr>
        <w:t xml:space="preserve"> </w:t>
      </w:r>
      <w:r w:rsidRPr="00D96ABD">
        <w:rPr>
          <w:rFonts w:ascii="Arial" w:eastAsiaTheme="minorHAnsi" w:hAnsi="Arial" w:cs="Arial"/>
          <w:lang w:eastAsia="en-US"/>
        </w:rPr>
        <w:t xml:space="preserve">conditions d’asepsie chirurgicale. </w:t>
      </w:r>
    </w:p>
    <w:p w14:paraId="10960C91" w14:textId="77777777" w:rsidR="00482757" w:rsidRDefault="00482757" w:rsidP="000A08C2">
      <w:pPr>
        <w:autoSpaceDE w:val="0"/>
        <w:autoSpaceDN w:val="0"/>
        <w:adjustRightInd w:val="0"/>
        <w:jc w:val="both"/>
        <w:rPr>
          <w:rFonts w:ascii="Arial" w:eastAsiaTheme="minorHAnsi" w:hAnsi="Arial" w:cs="Arial"/>
          <w:lang w:eastAsia="en-US"/>
        </w:rPr>
      </w:pPr>
    </w:p>
    <w:p w14:paraId="61A8D7B1" w14:textId="4C707EBF" w:rsidR="009A66C5" w:rsidRDefault="003F1A06"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Elle nécessite la ponction d’un gros axe veineux</w:t>
      </w:r>
      <w:r w:rsidR="009A66C5">
        <w:rPr>
          <w:rFonts w:ascii="Arial" w:eastAsiaTheme="minorHAnsi" w:hAnsi="Arial" w:cs="Arial"/>
          <w:lang w:eastAsia="en-US"/>
        </w:rPr>
        <w:t xml:space="preserve"> </w:t>
      </w:r>
      <w:r w:rsidRPr="00D96ABD">
        <w:rPr>
          <w:rFonts w:ascii="Arial" w:eastAsiaTheme="minorHAnsi" w:hAnsi="Arial" w:cs="Arial"/>
          <w:lang w:eastAsia="en-US"/>
        </w:rPr>
        <w:t xml:space="preserve">: </w:t>
      </w:r>
    </w:p>
    <w:p w14:paraId="4E99BE3E" w14:textId="77777777" w:rsidR="00C5784F" w:rsidRPr="00482757" w:rsidRDefault="003F1A06" w:rsidP="000A08C2">
      <w:pPr>
        <w:pStyle w:val="Paragraphedeliste"/>
        <w:numPr>
          <w:ilvl w:val="0"/>
          <w:numId w:val="9"/>
        </w:numPr>
        <w:autoSpaceDE w:val="0"/>
        <w:autoSpaceDN w:val="0"/>
        <w:adjustRightInd w:val="0"/>
        <w:jc w:val="both"/>
        <w:rPr>
          <w:rFonts w:ascii="Arial" w:hAnsi="Arial" w:cs="Arial"/>
          <w:sz w:val="24"/>
          <w:szCs w:val="24"/>
        </w:rPr>
      </w:pPr>
      <w:r w:rsidRPr="00482757">
        <w:rPr>
          <w:rFonts w:ascii="Arial" w:hAnsi="Arial" w:cs="Arial"/>
          <w:sz w:val="24"/>
          <w:szCs w:val="24"/>
        </w:rPr>
        <w:t>fémoral,</w:t>
      </w:r>
      <w:r w:rsidR="00C5784F" w:rsidRPr="00482757">
        <w:rPr>
          <w:rFonts w:ascii="Arial" w:hAnsi="Arial" w:cs="Arial"/>
          <w:sz w:val="24"/>
          <w:szCs w:val="24"/>
        </w:rPr>
        <w:t xml:space="preserve"> </w:t>
      </w:r>
    </w:p>
    <w:p w14:paraId="3734AF8B" w14:textId="77777777" w:rsidR="00C5784F" w:rsidRPr="00482757" w:rsidRDefault="003F1A06" w:rsidP="000A08C2">
      <w:pPr>
        <w:pStyle w:val="Paragraphedeliste"/>
        <w:numPr>
          <w:ilvl w:val="0"/>
          <w:numId w:val="9"/>
        </w:numPr>
        <w:autoSpaceDE w:val="0"/>
        <w:autoSpaceDN w:val="0"/>
        <w:adjustRightInd w:val="0"/>
        <w:jc w:val="both"/>
        <w:rPr>
          <w:rFonts w:ascii="Arial" w:hAnsi="Arial" w:cs="Arial"/>
          <w:sz w:val="24"/>
          <w:szCs w:val="24"/>
        </w:rPr>
      </w:pPr>
      <w:r w:rsidRPr="00482757">
        <w:rPr>
          <w:rFonts w:ascii="Arial" w:hAnsi="Arial" w:cs="Arial"/>
          <w:sz w:val="24"/>
          <w:szCs w:val="24"/>
        </w:rPr>
        <w:t xml:space="preserve">jugulaire interne ou </w:t>
      </w:r>
    </w:p>
    <w:p w14:paraId="4189F6A5" w14:textId="77777777" w:rsidR="00C5784F" w:rsidRPr="00482757" w:rsidRDefault="003F1A06" w:rsidP="000A08C2">
      <w:pPr>
        <w:pStyle w:val="Paragraphedeliste"/>
        <w:numPr>
          <w:ilvl w:val="0"/>
          <w:numId w:val="9"/>
        </w:numPr>
        <w:autoSpaceDE w:val="0"/>
        <w:autoSpaceDN w:val="0"/>
        <w:adjustRightInd w:val="0"/>
        <w:jc w:val="both"/>
        <w:rPr>
          <w:rFonts w:ascii="Arial" w:hAnsi="Arial" w:cs="Arial"/>
          <w:sz w:val="24"/>
          <w:szCs w:val="24"/>
        </w:rPr>
      </w:pPr>
      <w:r w:rsidRPr="00482757">
        <w:rPr>
          <w:rFonts w:ascii="Arial" w:hAnsi="Arial" w:cs="Arial"/>
          <w:sz w:val="24"/>
          <w:szCs w:val="24"/>
        </w:rPr>
        <w:t xml:space="preserve">sous-clavier. </w:t>
      </w:r>
    </w:p>
    <w:p w14:paraId="3A7BF7EF" w14:textId="2AD622B9" w:rsidR="003F1A06" w:rsidRPr="00D96ABD" w:rsidRDefault="003F1A06" w:rsidP="000A08C2">
      <w:pPr>
        <w:autoSpaceDE w:val="0"/>
        <w:autoSpaceDN w:val="0"/>
        <w:adjustRightInd w:val="0"/>
        <w:jc w:val="both"/>
        <w:rPr>
          <w:rFonts w:ascii="Arial" w:eastAsiaTheme="minorHAnsi" w:hAnsi="Arial" w:cs="Arial"/>
        </w:rPr>
      </w:pPr>
      <w:r w:rsidRPr="00C5784F">
        <w:rPr>
          <w:rFonts w:ascii="Arial" w:eastAsiaTheme="minorHAnsi" w:hAnsi="Arial" w:cs="Arial"/>
        </w:rPr>
        <w:t>La ponction de l’axe vasculaire peut être réalisée à l’aveugle</w:t>
      </w:r>
      <w:r w:rsidR="00C5784F">
        <w:rPr>
          <w:rFonts w:ascii="Arial" w:eastAsiaTheme="minorHAnsi" w:hAnsi="Arial" w:cs="Arial"/>
        </w:rPr>
        <w:t xml:space="preserve"> </w:t>
      </w:r>
      <w:r w:rsidRPr="00D96ABD">
        <w:rPr>
          <w:rFonts w:ascii="Arial" w:eastAsiaTheme="minorHAnsi" w:hAnsi="Arial" w:cs="Arial"/>
          <w:lang w:eastAsia="en-US"/>
        </w:rPr>
        <w:t>selon des repères anatomiques ou sous guidage échographique. Les risques liés à la mise en place</w:t>
      </w:r>
      <w:r w:rsidR="00C5784F">
        <w:rPr>
          <w:rFonts w:ascii="Arial" w:eastAsiaTheme="minorHAnsi" w:hAnsi="Arial" w:cs="Arial"/>
        </w:rPr>
        <w:t xml:space="preserve"> </w:t>
      </w:r>
      <w:r w:rsidRPr="00D96ABD">
        <w:rPr>
          <w:rFonts w:ascii="Arial" w:eastAsiaTheme="minorHAnsi" w:hAnsi="Arial" w:cs="Arial"/>
          <w:lang w:eastAsia="en-US"/>
        </w:rPr>
        <w:t>d’une voie veineuse centrale sont d’une part infectieux et d’autre part secondaires à la</w:t>
      </w:r>
      <w:r w:rsidR="00C5784F">
        <w:rPr>
          <w:rFonts w:ascii="Arial" w:eastAsiaTheme="minorHAnsi" w:hAnsi="Arial" w:cs="Arial"/>
          <w:lang w:eastAsia="en-US"/>
        </w:rPr>
        <w:t xml:space="preserve"> </w:t>
      </w:r>
      <w:r w:rsidRPr="00D96ABD">
        <w:rPr>
          <w:rFonts w:ascii="Arial" w:eastAsiaTheme="minorHAnsi" w:hAnsi="Arial" w:cs="Arial"/>
          <w:lang w:eastAsia="en-US"/>
        </w:rPr>
        <w:t>ponction</w:t>
      </w:r>
      <w:r w:rsidR="00C5784F">
        <w:rPr>
          <w:rFonts w:ascii="Arial" w:eastAsiaTheme="minorHAnsi" w:hAnsi="Arial" w:cs="Arial"/>
        </w:rPr>
        <w:t xml:space="preserve"> </w:t>
      </w:r>
      <w:r w:rsidRPr="00D96ABD">
        <w:rPr>
          <w:rFonts w:ascii="Arial" w:eastAsiaTheme="minorHAnsi" w:hAnsi="Arial" w:cs="Arial"/>
          <w:lang w:eastAsia="en-US"/>
        </w:rPr>
        <w:t>accidentelle des structures anatomiques de voisinage. La voie sous-clavière</w:t>
      </w:r>
      <w:r w:rsidR="00C5784F">
        <w:rPr>
          <w:rFonts w:ascii="Arial" w:eastAsiaTheme="minorHAnsi" w:hAnsi="Arial" w:cs="Arial"/>
          <w:lang w:eastAsia="en-US"/>
        </w:rPr>
        <w:t xml:space="preserve"> </w:t>
      </w:r>
      <w:r w:rsidRPr="00D96ABD">
        <w:rPr>
          <w:rFonts w:ascii="Arial" w:eastAsiaTheme="minorHAnsi" w:hAnsi="Arial" w:cs="Arial"/>
          <w:lang w:eastAsia="en-US"/>
        </w:rPr>
        <w:t>présente le risque</w:t>
      </w:r>
      <w:r w:rsidR="00C5784F">
        <w:rPr>
          <w:rFonts w:ascii="Arial" w:eastAsiaTheme="minorHAnsi" w:hAnsi="Arial" w:cs="Arial"/>
        </w:rPr>
        <w:t xml:space="preserve"> </w:t>
      </w:r>
      <w:r w:rsidRPr="00D96ABD">
        <w:rPr>
          <w:rFonts w:ascii="Arial" w:eastAsiaTheme="minorHAnsi" w:hAnsi="Arial" w:cs="Arial"/>
          <w:lang w:eastAsia="en-US"/>
        </w:rPr>
        <w:t>hémorragique le plus important (en raison de l’impossibilité d’effectuer une compression</w:t>
      </w:r>
      <w:r w:rsidR="00C5784F">
        <w:rPr>
          <w:rFonts w:ascii="Arial" w:eastAsiaTheme="minorHAnsi" w:hAnsi="Arial" w:cs="Arial"/>
        </w:rPr>
        <w:t xml:space="preserve"> </w:t>
      </w:r>
      <w:r w:rsidRPr="00D96ABD">
        <w:rPr>
          <w:rFonts w:ascii="Arial" w:eastAsiaTheme="minorHAnsi" w:hAnsi="Arial" w:cs="Arial"/>
          <w:lang w:eastAsia="en-US"/>
        </w:rPr>
        <w:t>mécanique en cas de ponction artérielle accidentelle) et</w:t>
      </w:r>
      <w:r w:rsidR="00C5784F">
        <w:rPr>
          <w:rFonts w:ascii="Arial" w:eastAsiaTheme="minorHAnsi" w:hAnsi="Arial" w:cs="Arial"/>
          <w:lang w:eastAsia="en-US"/>
        </w:rPr>
        <w:t xml:space="preserve"> </w:t>
      </w:r>
      <w:r w:rsidRPr="00D96ABD">
        <w:rPr>
          <w:rFonts w:ascii="Arial" w:eastAsiaTheme="minorHAnsi" w:hAnsi="Arial" w:cs="Arial"/>
          <w:lang w:eastAsia="en-US"/>
        </w:rPr>
        <w:t>présente un risque important de ponction</w:t>
      </w:r>
      <w:r w:rsidR="00C5784F">
        <w:rPr>
          <w:rFonts w:ascii="Arial" w:eastAsiaTheme="minorHAnsi" w:hAnsi="Arial" w:cs="Arial"/>
        </w:rPr>
        <w:t xml:space="preserve"> </w:t>
      </w:r>
      <w:r w:rsidRPr="00D96ABD">
        <w:rPr>
          <w:rFonts w:ascii="Arial" w:eastAsiaTheme="minorHAnsi" w:hAnsi="Arial" w:cs="Arial"/>
          <w:lang w:eastAsia="en-US"/>
        </w:rPr>
        <w:t>pleurale (proximité du dôme pleural) pouvant occasionner un hémothorax ou un pneumothorax.</w:t>
      </w:r>
    </w:p>
    <w:p w14:paraId="1282FD72" w14:textId="77777777" w:rsidR="00C5784F" w:rsidRDefault="00C5784F" w:rsidP="000A08C2">
      <w:pPr>
        <w:autoSpaceDE w:val="0"/>
        <w:autoSpaceDN w:val="0"/>
        <w:adjustRightInd w:val="0"/>
        <w:jc w:val="both"/>
        <w:rPr>
          <w:rFonts w:ascii="Arial" w:eastAsiaTheme="minorHAnsi" w:hAnsi="Arial" w:cs="Arial"/>
          <w:lang w:eastAsia="en-US"/>
        </w:rPr>
      </w:pPr>
    </w:p>
    <w:p w14:paraId="498829C1" w14:textId="2DEA832B" w:rsidR="003F1A06" w:rsidRPr="00D96ABD" w:rsidRDefault="003F1A06"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Cependant, le risque infectieux d’une voie sous-clavière est plus faible que les abords</w:t>
      </w:r>
      <w:r w:rsidR="00C5784F">
        <w:rPr>
          <w:rFonts w:ascii="Arial" w:eastAsiaTheme="minorHAnsi" w:hAnsi="Arial" w:cs="Arial"/>
          <w:lang w:eastAsia="en-US"/>
        </w:rPr>
        <w:t xml:space="preserve"> </w:t>
      </w:r>
      <w:r w:rsidRPr="00D96ABD">
        <w:rPr>
          <w:rFonts w:ascii="Arial" w:eastAsiaTheme="minorHAnsi" w:hAnsi="Arial" w:cs="Arial"/>
          <w:lang w:eastAsia="en-US"/>
        </w:rPr>
        <w:t>jugulaires</w:t>
      </w:r>
      <w:r w:rsidR="00C5784F">
        <w:rPr>
          <w:rFonts w:ascii="Arial" w:eastAsiaTheme="minorHAnsi" w:hAnsi="Arial" w:cs="Arial"/>
          <w:lang w:eastAsia="en-US"/>
        </w:rPr>
        <w:t xml:space="preserve"> </w:t>
      </w:r>
      <w:r w:rsidRPr="00D96ABD">
        <w:rPr>
          <w:rFonts w:ascii="Arial" w:eastAsiaTheme="minorHAnsi" w:hAnsi="Arial" w:cs="Arial"/>
          <w:lang w:eastAsia="en-US"/>
        </w:rPr>
        <w:t>et fémoraux. La voie fémorale est la voie la plus facile d’accès en cas</w:t>
      </w:r>
      <w:r w:rsidR="00C5784F">
        <w:rPr>
          <w:rFonts w:ascii="Arial" w:eastAsiaTheme="minorHAnsi" w:hAnsi="Arial" w:cs="Arial"/>
          <w:lang w:eastAsia="en-US"/>
        </w:rPr>
        <w:t xml:space="preserve"> </w:t>
      </w:r>
      <w:r w:rsidRPr="00D96ABD">
        <w:rPr>
          <w:rFonts w:ascii="Arial" w:eastAsiaTheme="minorHAnsi" w:hAnsi="Arial" w:cs="Arial"/>
          <w:lang w:eastAsia="en-US"/>
        </w:rPr>
        <w:t>d’urgence mais présente le</w:t>
      </w:r>
      <w:r w:rsidR="00C5784F">
        <w:rPr>
          <w:rFonts w:ascii="Arial" w:eastAsiaTheme="minorHAnsi" w:hAnsi="Arial" w:cs="Arial"/>
          <w:lang w:eastAsia="en-US"/>
        </w:rPr>
        <w:t xml:space="preserve"> </w:t>
      </w:r>
      <w:r w:rsidRPr="00D96ABD">
        <w:rPr>
          <w:rFonts w:ascii="Arial" w:eastAsiaTheme="minorHAnsi" w:hAnsi="Arial" w:cs="Arial"/>
          <w:lang w:eastAsia="en-US"/>
        </w:rPr>
        <w:t>risque infectieux le plus important. La voie jugulaire interne</w:t>
      </w:r>
      <w:r w:rsidR="00C5784F">
        <w:rPr>
          <w:rFonts w:ascii="Arial" w:eastAsiaTheme="minorHAnsi" w:hAnsi="Arial" w:cs="Arial"/>
          <w:lang w:eastAsia="en-US"/>
        </w:rPr>
        <w:t xml:space="preserve"> </w:t>
      </w:r>
      <w:r w:rsidRPr="00D96ABD">
        <w:rPr>
          <w:rFonts w:ascii="Arial" w:eastAsiaTheme="minorHAnsi" w:hAnsi="Arial" w:cs="Arial"/>
          <w:lang w:eastAsia="en-US"/>
        </w:rPr>
        <w:t>offre probablement un compromis</w:t>
      </w:r>
      <w:r w:rsidR="00C5784F">
        <w:rPr>
          <w:rFonts w:ascii="Arial" w:eastAsiaTheme="minorHAnsi" w:hAnsi="Arial" w:cs="Arial"/>
          <w:lang w:eastAsia="en-US"/>
        </w:rPr>
        <w:t xml:space="preserve"> </w:t>
      </w:r>
      <w:r w:rsidRPr="00D96ABD">
        <w:rPr>
          <w:rFonts w:ascii="Arial" w:eastAsiaTheme="minorHAnsi" w:hAnsi="Arial" w:cs="Arial"/>
          <w:lang w:eastAsia="en-US"/>
        </w:rPr>
        <w:t>satisfaisant en terme de risque hémorragique et</w:t>
      </w:r>
      <w:r w:rsidR="00C5784F">
        <w:rPr>
          <w:rFonts w:ascii="Arial" w:eastAsiaTheme="minorHAnsi" w:hAnsi="Arial" w:cs="Arial"/>
          <w:lang w:eastAsia="en-US"/>
        </w:rPr>
        <w:t xml:space="preserve"> </w:t>
      </w:r>
      <w:r w:rsidRPr="00D96ABD">
        <w:rPr>
          <w:rFonts w:ascii="Arial" w:eastAsiaTheme="minorHAnsi" w:hAnsi="Arial" w:cs="Arial"/>
          <w:lang w:eastAsia="en-US"/>
        </w:rPr>
        <w:t>infectieux mais expose également à un risque de</w:t>
      </w:r>
      <w:r w:rsidR="00C5784F">
        <w:rPr>
          <w:rFonts w:ascii="Arial" w:eastAsiaTheme="minorHAnsi" w:hAnsi="Arial" w:cs="Arial"/>
          <w:lang w:eastAsia="en-US"/>
        </w:rPr>
        <w:t xml:space="preserve"> </w:t>
      </w:r>
      <w:r w:rsidRPr="00D96ABD">
        <w:rPr>
          <w:rFonts w:ascii="Arial" w:eastAsiaTheme="minorHAnsi" w:hAnsi="Arial" w:cs="Arial"/>
          <w:lang w:eastAsia="en-US"/>
        </w:rPr>
        <w:t>lésion pleurale en cas de ponction</w:t>
      </w:r>
      <w:r w:rsidR="00C5784F">
        <w:rPr>
          <w:rFonts w:ascii="Arial" w:eastAsiaTheme="minorHAnsi" w:hAnsi="Arial" w:cs="Arial"/>
          <w:lang w:eastAsia="en-US"/>
        </w:rPr>
        <w:t xml:space="preserve"> </w:t>
      </w:r>
      <w:proofErr w:type="spellStart"/>
      <w:r w:rsidRPr="00D96ABD">
        <w:rPr>
          <w:rFonts w:ascii="Arial" w:eastAsiaTheme="minorHAnsi" w:hAnsi="Arial" w:cs="Arial"/>
          <w:lang w:eastAsia="en-US"/>
        </w:rPr>
        <w:t>basi</w:t>
      </w:r>
      <w:proofErr w:type="spellEnd"/>
      <w:r w:rsidRPr="00D96ABD">
        <w:rPr>
          <w:rFonts w:ascii="Arial" w:eastAsiaTheme="minorHAnsi" w:hAnsi="Arial" w:cs="Arial"/>
          <w:lang w:eastAsia="en-US"/>
        </w:rPr>
        <w:t>-cervicale.</w:t>
      </w:r>
    </w:p>
    <w:p w14:paraId="3A06A6F4" w14:textId="77777777" w:rsidR="00C5784F" w:rsidRDefault="00C5784F" w:rsidP="000A08C2">
      <w:pPr>
        <w:autoSpaceDE w:val="0"/>
        <w:autoSpaceDN w:val="0"/>
        <w:adjustRightInd w:val="0"/>
        <w:jc w:val="both"/>
        <w:rPr>
          <w:rFonts w:ascii="Arial" w:eastAsiaTheme="minorHAnsi" w:hAnsi="Arial" w:cs="Arial"/>
          <w:lang w:eastAsia="en-US"/>
        </w:rPr>
      </w:pPr>
    </w:p>
    <w:p w14:paraId="42342B6E" w14:textId="25534145" w:rsidR="00EE5375" w:rsidRDefault="003F1A06"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Enfin, le monitorage précis et continu de la pression artérielle (particulièrement en cas</w:t>
      </w:r>
      <w:r w:rsidR="00C5784F">
        <w:rPr>
          <w:rFonts w:ascii="Arial" w:eastAsiaTheme="minorHAnsi" w:hAnsi="Arial" w:cs="Arial"/>
          <w:lang w:eastAsia="en-US"/>
        </w:rPr>
        <w:t xml:space="preserve"> </w:t>
      </w:r>
      <w:r w:rsidRPr="00D96ABD">
        <w:rPr>
          <w:rFonts w:ascii="Arial" w:eastAsiaTheme="minorHAnsi" w:hAnsi="Arial" w:cs="Arial"/>
          <w:lang w:eastAsia="en-US"/>
        </w:rPr>
        <w:t>de mise</w:t>
      </w:r>
      <w:r w:rsidR="00C5784F">
        <w:rPr>
          <w:rFonts w:ascii="Arial" w:eastAsiaTheme="minorHAnsi" w:hAnsi="Arial" w:cs="Arial"/>
          <w:lang w:eastAsia="en-US"/>
        </w:rPr>
        <w:t xml:space="preserve"> </w:t>
      </w:r>
      <w:r w:rsidRPr="00D96ABD">
        <w:rPr>
          <w:rFonts w:ascii="Arial" w:eastAsiaTheme="minorHAnsi" w:hAnsi="Arial" w:cs="Arial"/>
          <w:lang w:eastAsia="en-US"/>
        </w:rPr>
        <w:t>en route d’un traitement par catécholamines) nécessite la mise en place d’un cathéter artériel</w:t>
      </w:r>
      <w:r w:rsidR="00C236AA" w:rsidRPr="00D96ABD">
        <w:rPr>
          <w:rFonts w:ascii="Arial" w:eastAsiaTheme="minorHAnsi" w:hAnsi="Arial" w:cs="Arial"/>
          <w:lang w:eastAsia="en-US"/>
        </w:rPr>
        <w:t xml:space="preserve"> (« </w:t>
      </w:r>
      <w:hyperlink r:id="rId57" w:history="1">
        <w:r w:rsidR="00C236AA" w:rsidRPr="00614874">
          <w:rPr>
            <w:rStyle w:val="Lienhypertexte"/>
            <w:rFonts w:ascii="Arial" w:eastAsiaTheme="minorHAnsi" w:hAnsi="Arial" w:cs="Arial"/>
            <w:lang w:eastAsia="en-US"/>
          </w:rPr>
          <w:t>pression artérielle sanglante</w:t>
        </w:r>
      </w:hyperlink>
      <w:r w:rsidR="00C236AA" w:rsidRPr="00D96ABD">
        <w:rPr>
          <w:rFonts w:ascii="Arial" w:eastAsiaTheme="minorHAnsi" w:hAnsi="Arial" w:cs="Arial"/>
          <w:lang w:eastAsia="en-US"/>
        </w:rPr>
        <w:t xml:space="preserve"> »). </w:t>
      </w:r>
    </w:p>
    <w:p w14:paraId="61ECDC3D" w14:textId="77777777" w:rsidR="00EE5375" w:rsidRDefault="00EE5375" w:rsidP="000A08C2">
      <w:pPr>
        <w:autoSpaceDE w:val="0"/>
        <w:autoSpaceDN w:val="0"/>
        <w:adjustRightInd w:val="0"/>
        <w:jc w:val="both"/>
        <w:rPr>
          <w:rFonts w:ascii="Arial" w:eastAsiaTheme="minorHAnsi" w:hAnsi="Arial" w:cs="Arial"/>
          <w:lang w:eastAsia="en-US"/>
        </w:rPr>
      </w:pPr>
    </w:p>
    <w:p w14:paraId="410850D5" w14:textId="6672ECA1" w:rsidR="000A315E" w:rsidRPr="00D96ABD" w:rsidRDefault="00C236AA" w:rsidP="000A08C2">
      <w:pPr>
        <w:autoSpaceDE w:val="0"/>
        <w:autoSpaceDN w:val="0"/>
        <w:adjustRightInd w:val="0"/>
        <w:jc w:val="both"/>
        <w:rPr>
          <w:rFonts w:ascii="Arial" w:eastAsiaTheme="minorHAnsi" w:hAnsi="Arial" w:cs="Arial"/>
          <w:lang w:eastAsia="en-US"/>
        </w:rPr>
      </w:pPr>
      <w:r w:rsidRPr="00D96ABD">
        <w:rPr>
          <w:rFonts w:ascii="Arial" w:eastAsiaTheme="minorHAnsi" w:hAnsi="Arial" w:cs="Arial"/>
          <w:lang w:eastAsia="en-US"/>
        </w:rPr>
        <w:t>Ce cathéter ne constitue pas une</w:t>
      </w:r>
      <w:r w:rsidR="00C5784F">
        <w:rPr>
          <w:rFonts w:ascii="Arial" w:eastAsiaTheme="minorHAnsi" w:hAnsi="Arial" w:cs="Arial"/>
          <w:lang w:eastAsia="en-US"/>
        </w:rPr>
        <w:t xml:space="preserve"> </w:t>
      </w:r>
      <w:r w:rsidRPr="00D96ABD">
        <w:rPr>
          <w:rFonts w:ascii="Arial" w:eastAsiaTheme="minorHAnsi" w:hAnsi="Arial" w:cs="Arial"/>
          <w:lang w:eastAsia="en-US"/>
        </w:rPr>
        <w:t>voie d’administration</w:t>
      </w:r>
      <w:r w:rsidR="00C5784F">
        <w:rPr>
          <w:rFonts w:ascii="Arial" w:eastAsiaTheme="minorHAnsi" w:hAnsi="Arial" w:cs="Arial"/>
          <w:lang w:eastAsia="en-US"/>
        </w:rPr>
        <w:t xml:space="preserve"> </w:t>
      </w:r>
      <w:r w:rsidRPr="00D96ABD">
        <w:rPr>
          <w:rFonts w:ascii="Arial" w:eastAsiaTheme="minorHAnsi" w:hAnsi="Arial" w:cs="Arial"/>
          <w:lang w:eastAsia="en-US"/>
        </w:rPr>
        <w:t>thérapeutique mais permet la réalisation de prélèvements</w:t>
      </w:r>
      <w:r w:rsidR="00C5784F">
        <w:rPr>
          <w:rFonts w:ascii="Arial" w:eastAsiaTheme="minorHAnsi" w:hAnsi="Arial" w:cs="Arial"/>
          <w:lang w:eastAsia="en-US"/>
        </w:rPr>
        <w:t xml:space="preserve"> </w:t>
      </w:r>
      <w:r w:rsidRPr="00D96ABD">
        <w:rPr>
          <w:rFonts w:ascii="Arial" w:eastAsiaTheme="minorHAnsi" w:hAnsi="Arial" w:cs="Arial"/>
          <w:lang w:eastAsia="en-US"/>
        </w:rPr>
        <w:t>sanguins artériels répétés. Les voies</w:t>
      </w:r>
      <w:r w:rsidR="00C5784F">
        <w:rPr>
          <w:rFonts w:ascii="Arial" w:eastAsiaTheme="minorHAnsi" w:hAnsi="Arial" w:cs="Arial"/>
          <w:lang w:eastAsia="en-US"/>
        </w:rPr>
        <w:t xml:space="preserve"> </w:t>
      </w:r>
      <w:r w:rsidRPr="00D96ABD">
        <w:rPr>
          <w:rFonts w:ascii="Arial" w:eastAsiaTheme="minorHAnsi" w:hAnsi="Arial" w:cs="Arial"/>
          <w:lang w:eastAsia="en-US"/>
        </w:rPr>
        <w:t>d’abord artérielles les plus classiquement utilisées sont les voies radiales et fémorales.</w:t>
      </w:r>
    </w:p>
    <w:p w14:paraId="430AEA1D" w14:textId="56CA04BF" w:rsidR="002922AC" w:rsidRDefault="002922AC" w:rsidP="00C236AA">
      <w:pPr>
        <w:autoSpaceDE w:val="0"/>
        <w:autoSpaceDN w:val="0"/>
        <w:adjustRightInd w:val="0"/>
        <w:jc w:val="both"/>
        <w:rPr>
          <w:rFonts w:ascii="Arial" w:eastAsiaTheme="minorHAnsi" w:hAnsi="Arial" w:cs="Arial"/>
          <w:lang w:eastAsia="en-US"/>
        </w:rPr>
      </w:pPr>
    </w:p>
    <w:p w14:paraId="1F250581" w14:textId="77777777" w:rsidR="00EE5375" w:rsidRPr="00D96ABD" w:rsidRDefault="00EE5375" w:rsidP="00C236AA">
      <w:pPr>
        <w:autoSpaceDE w:val="0"/>
        <w:autoSpaceDN w:val="0"/>
        <w:adjustRightInd w:val="0"/>
        <w:jc w:val="both"/>
        <w:rPr>
          <w:rFonts w:ascii="Arial" w:eastAsiaTheme="minorHAnsi" w:hAnsi="Arial" w:cs="Arial"/>
          <w:lang w:eastAsia="en-US"/>
        </w:rPr>
      </w:pPr>
    </w:p>
    <w:p w14:paraId="49C6305F" w14:textId="6EE2AEDE" w:rsidR="002922AC" w:rsidRPr="002922AC" w:rsidRDefault="002922AC" w:rsidP="002922AC">
      <w:pPr>
        <w:pStyle w:val="Titre2"/>
        <w:rPr>
          <w:rFonts w:ascii="Arial" w:eastAsiaTheme="minorHAnsi" w:hAnsi="Arial" w:cs="Arial"/>
          <w:color w:val="0070C0"/>
          <w:sz w:val="32"/>
          <w:szCs w:val="32"/>
          <w:u w:val="single"/>
          <w:lang w:eastAsia="en-US"/>
        </w:rPr>
      </w:pPr>
      <w:bookmarkStart w:id="9" w:name="_Toc35802588"/>
      <w:r w:rsidRPr="002922AC">
        <w:rPr>
          <w:rFonts w:ascii="Arial" w:eastAsiaTheme="minorHAnsi" w:hAnsi="Arial" w:cs="Arial"/>
          <w:color w:val="0070C0"/>
          <w:sz w:val="32"/>
          <w:szCs w:val="32"/>
          <w:u w:val="single"/>
          <w:lang w:eastAsia="en-US"/>
        </w:rPr>
        <w:lastRenderedPageBreak/>
        <w:t>Traitements spécifiques</w:t>
      </w:r>
      <w:bookmarkEnd w:id="9"/>
    </w:p>
    <w:p w14:paraId="08AE0BF2" w14:textId="5ECE98B8" w:rsidR="002922AC" w:rsidRPr="00C5784F" w:rsidRDefault="002922AC" w:rsidP="002922AC">
      <w:pPr>
        <w:autoSpaceDE w:val="0"/>
        <w:autoSpaceDN w:val="0"/>
        <w:adjustRightInd w:val="0"/>
        <w:rPr>
          <w:rFonts w:ascii="Arial" w:eastAsiaTheme="minorHAnsi" w:hAnsi="Arial" w:cs="Arial"/>
          <w:lang w:eastAsia="en-US"/>
        </w:rPr>
      </w:pPr>
      <w:r w:rsidRPr="00C5784F">
        <w:rPr>
          <w:rFonts w:ascii="Arial" w:eastAsiaTheme="minorHAnsi" w:hAnsi="Arial" w:cs="Arial"/>
          <w:lang w:eastAsia="en-US"/>
        </w:rPr>
        <w:t>Les thérapeutiques symptomatiques et étiologiques spécifiques à chaque type de choc sont</w:t>
      </w:r>
      <w:r w:rsidR="00C5784F">
        <w:rPr>
          <w:rFonts w:ascii="Arial" w:eastAsiaTheme="minorHAnsi" w:hAnsi="Arial" w:cs="Arial"/>
          <w:lang w:eastAsia="en-US"/>
        </w:rPr>
        <w:t xml:space="preserve"> </w:t>
      </w:r>
      <w:r w:rsidRPr="00C5784F">
        <w:rPr>
          <w:rFonts w:ascii="Arial" w:eastAsiaTheme="minorHAnsi" w:hAnsi="Arial" w:cs="Arial"/>
          <w:lang w:eastAsia="en-US"/>
        </w:rPr>
        <w:t>résumées dans le tableau 3.</w:t>
      </w:r>
    </w:p>
    <w:p w14:paraId="4C448A6F" w14:textId="6DC09AA6" w:rsidR="002922AC" w:rsidRPr="00475732" w:rsidRDefault="002922AC" w:rsidP="002922AC">
      <w:pPr>
        <w:autoSpaceDE w:val="0"/>
        <w:autoSpaceDN w:val="0"/>
        <w:adjustRightInd w:val="0"/>
        <w:jc w:val="both"/>
        <w:rPr>
          <w:rFonts w:ascii="ñ^%‘˛" w:eastAsiaTheme="minorHAnsi" w:hAnsi="ñ^%‘˛" w:cs="ñ^%‘˛"/>
          <w:lang w:eastAsia="en-US"/>
        </w:rPr>
      </w:pPr>
    </w:p>
    <w:p w14:paraId="465E635B" w14:textId="027CD6BB" w:rsidR="00CB7D06" w:rsidRDefault="00CB7D06" w:rsidP="00CB7D06">
      <w:pPr>
        <w:pStyle w:val="Titre1"/>
        <w:rPr>
          <w:rFonts w:ascii="Arial" w:eastAsia="Times New Roman" w:hAnsi="Arial" w:cs="Arial"/>
          <w:b/>
          <w:bCs/>
          <w:color w:val="0070C0"/>
          <w:bdr w:val="none" w:sz="0" w:space="0" w:color="auto" w:frame="1"/>
          <w:lang w:eastAsia="fr-FR"/>
        </w:rPr>
      </w:pPr>
      <w:bookmarkStart w:id="10" w:name="_Toc35802589"/>
      <w:r w:rsidRPr="00866518">
        <w:rPr>
          <w:rFonts w:ascii="Arial" w:eastAsia="Times New Roman" w:hAnsi="Arial" w:cs="Arial"/>
          <w:b/>
          <w:bCs/>
          <w:color w:val="0070C0"/>
          <w:bdr w:val="none" w:sz="0" w:space="0" w:color="auto" w:frame="1"/>
          <w:lang w:eastAsia="fr-FR"/>
        </w:rPr>
        <w:t xml:space="preserve">CHOC </w:t>
      </w:r>
      <w:r>
        <w:rPr>
          <w:rFonts w:ascii="Arial" w:eastAsia="Times New Roman" w:hAnsi="Arial" w:cs="Arial"/>
          <w:b/>
          <w:bCs/>
          <w:color w:val="0070C0"/>
          <w:bdr w:val="none" w:sz="0" w:space="0" w:color="auto" w:frame="1"/>
          <w:lang w:eastAsia="fr-FR"/>
        </w:rPr>
        <w:t>HYPOVOLEMIQUE</w:t>
      </w:r>
      <w:r w:rsidR="009A66C5">
        <w:rPr>
          <w:rFonts w:ascii="Arial" w:eastAsia="Times New Roman" w:hAnsi="Arial" w:cs="Arial"/>
          <w:b/>
          <w:bCs/>
          <w:color w:val="0070C0"/>
          <w:bdr w:val="none" w:sz="0" w:space="0" w:color="auto" w:frame="1"/>
          <w:lang w:eastAsia="fr-FR"/>
        </w:rPr>
        <w:t xml:space="preserve"> (HEMORRAGIQUE)</w:t>
      </w:r>
      <w:bookmarkEnd w:id="10"/>
    </w:p>
    <w:p w14:paraId="0542EC9B" w14:textId="77777777" w:rsidR="005F2C73" w:rsidRDefault="005F2C73" w:rsidP="009A66C5">
      <w:pPr>
        <w:autoSpaceDE w:val="0"/>
        <w:autoSpaceDN w:val="0"/>
        <w:adjustRightInd w:val="0"/>
        <w:rPr>
          <w:rFonts w:eastAsiaTheme="minorHAnsi"/>
          <w:lang w:eastAsia="en-US"/>
        </w:rPr>
      </w:pPr>
    </w:p>
    <w:p w14:paraId="090D2830" w14:textId="34120222" w:rsidR="009A66C5" w:rsidRPr="00DD2380" w:rsidRDefault="005F2C73" w:rsidP="009A66C5">
      <w:pPr>
        <w:autoSpaceDE w:val="0"/>
        <w:autoSpaceDN w:val="0"/>
        <w:adjustRightInd w:val="0"/>
        <w:rPr>
          <w:rFonts w:ascii="Arial" w:eastAsiaTheme="minorHAnsi" w:hAnsi="Arial" w:cs="Arial"/>
          <w:b/>
          <w:bCs/>
          <w:u w:val="single"/>
          <w:lang w:eastAsia="en-US"/>
        </w:rPr>
      </w:pPr>
      <w:r w:rsidRPr="00DD2380">
        <w:rPr>
          <w:rFonts w:ascii="Arial" w:eastAsiaTheme="minorHAnsi" w:hAnsi="Arial" w:cs="Arial"/>
          <w:b/>
          <w:bCs/>
          <w:u w:val="single"/>
          <w:lang w:eastAsia="en-US"/>
        </w:rPr>
        <w:t>Définition :</w:t>
      </w:r>
    </w:p>
    <w:p w14:paraId="4AFCC6C9" w14:textId="77777777" w:rsidR="005F2C73" w:rsidRDefault="005F2C73" w:rsidP="009A66C5">
      <w:pPr>
        <w:autoSpaceDE w:val="0"/>
        <w:autoSpaceDN w:val="0"/>
        <w:adjustRightInd w:val="0"/>
        <w:rPr>
          <w:rFonts w:eastAsiaTheme="minorHAnsi"/>
          <w:lang w:eastAsia="en-US"/>
        </w:rPr>
      </w:pPr>
    </w:p>
    <w:p w14:paraId="0F81BF06" w14:textId="0155566C" w:rsidR="007C518C" w:rsidRDefault="005F2C73" w:rsidP="005F2C73">
      <w:pPr>
        <w:autoSpaceDE w:val="0"/>
        <w:autoSpaceDN w:val="0"/>
        <w:adjustRightInd w:val="0"/>
        <w:jc w:val="both"/>
        <w:rPr>
          <w:rFonts w:ascii="Arial" w:eastAsiaTheme="minorHAnsi" w:hAnsi="Arial" w:cs="Arial"/>
          <w:color w:val="000000"/>
          <w:lang w:eastAsia="en-US"/>
        </w:rPr>
      </w:pPr>
      <w:r w:rsidRPr="005F2C73">
        <w:rPr>
          <w:rFonts w:ascii="Arial" w:eastAsiaTheme="minorHAnsi" w:hAnsi="Arial" w:cs="Arial"/>
          <w:color w:val="C1504D"/>
          <w:lang w:eastAsia="en-US"/>
        </w:rPr>
        <w:t>Hypo</w:t>
      </w:r>
      <w:r>
        <w:rPr>
          <w:rFonts w:ascii="Arial" w:eastAsiaTheme="minorHAnsi" w:hAnsi="Arial" w:cs="Arial"/>
          <w:color w:val="C1504D"/>
          <w:lang w:eastAsia="en-US"/>
        </w:rPr>
        <w:t xml:space="preserve"> </w:t>
      </w:r>
      <w:r w:rsidRPr="005F2C73">
        <w:rPr>
          <w:rFonts w:ascii="Arial" w:eastAsiaTheme="minorHAnsi" w:hAnsi="Arial" w:cs="Arial"/>
          <w:color w:val="C1504D"/>
          <w:lang w:eastAsia="en-US"/>
        </w:rPr>
        <w:t>perfusion tissulaire</w:t>
      </w:r>
      <w:r w:rsidR="00F64B01">
        <w:rPr>
          <w:rFonts w:ascii="Arial" w:eastAsiaTheme="minorHAnsi" w:hAnsi="Arial" w:cs="Arial"/>
          <w:color w:val="000000"/>
          <w:lang w:eastAsia="en-US"/>
        </w:rPr>
        <w:t xml:space="preserve"> avec </w:t>
      </w:r>
      <w:r w:rsidRPr="005F2C73">
        <w:rPr>
          <w:rFonts w:ascii="Arial" w:eastAsiaTheme="minorHAnsi" w:hAnsi="Arial" w:cs="Arial"/>
          <w:color w:val="000000"/>
          <w:lang w:eastAsia="en-US"/>
        </w:rPr>
        <w:t xml:space="preserve">incapacité à satisfaire la </w:t>
      </w:r>
      <w:r w:rsidRPr="005F2C73">
        <w:rPr>
          <w:rFonts w:ascii="Arial" w:eastAsiaTheme="minorHAnsi" w:hAnsi="Arial" w:cs="Arial"/>
          <w:color w:val="C1504D"/>
          <w:lang w:eastAsia="en-US"/>
        </w:rPr>
        <w:t>demande tissulaire en oxygène</w:t>
      </w:r>
      <w:r w:rsidRPr="005F2C73">
        <w:rPr>
          <w:rFonts w:ascii="Arial" w:eastAsiaTheme="minorHAnsi" w:hAnsi="Arial" w:cs="Arial"/>
          <w:color w:val="000000"/>
          <w:lang w:eastAsia="en-US"/>
        </w:rPr>
        <w:t xml:space="preserve">… par diminution du </w:t>
      </w:r>
      <w:r w:rsidRPr="005F2C73">
        <w:rPr>
          <w:rFonts w:ascii="Arial" w:eastAsiaTheme="minorHAnsi" w:hAnsi="Arial" w:cs="Arial"/>
          <w:color w:val="C1504D"/>
          <w:lang w:eastAsia="en-US"/>
        </w:rPr>
        <w:t>volume sanguin circulant</w:t>
      </w:r>
      <w:r w:rsidR="000040E2">
        <w:rPr>
          <w:rFonts w:ascii="Arial" w:eastAsiaTheme="minorHAnsi" w:hAnsi="Arial" w:cs="Arial"/>
          <w:color w:val="C1504D"/>
          <w:lang w:eastAsia="en-US"/>
        </w:rPr>
        <w:t xml:space="preserve"> </w:t>
      </w:r>
      <w:r w:rsidR="000040E2" w:rsidRPr="000040E2">
        <w:rPr>
          <w:rFonts w:ascii="Arial" w:eastAsiaTheme="minorHAnsi" w:hAnsi="Arial" w:cs="Arial"/>
          <w:lang w:eastAsia="en-US"/>
        </w:rPr>
        <w:t xml:space="preserve">en lien </w:t>
      </w:r>
      <w:r w:rsidR="000040E2">
        <w:rPr>
          <w:rFonts w:ascii="Arial" w:eastAsiaTheme="minorHAnsi" w:hAnsi="Arial" w:cs="Arial"/>
          <w:color w:val="000000"/>
          <w:lang w:eastAsia="en-US"/>
        </w:rPr>
        <w:t>avec</w:t>
      </w:r>
      <w:r w:rsidRPr="005F2C73">
        <w:rPr>
          <w:rFonts w:ascii="Arial" w:eastAsiaTheme="minorHAnsi" w:hAnsi="Arial" w:cs="Arial"/>
          <w:color w:val="000000"/>
          <w:lang w:eastAsia="en-US"/>
        </w:rPr>
        <w:t xml:space="preserve"> une hémorragie</w:t>
      </w:r>
      <w:r w:rsidR="00F2520E">
        <w:rPr>
          <w:rFonts w:ascii="Arial" w:eastAsiaTheme="minorHAnsi" w:hAnsi="Arial" w:cs="Arial"/>
          <w:color w:val="000000"/>
          <w:lang w:eastAsia="en-US"/>
        </w:rPr>
        <w:t>.</w:t>
      </w:r>
    </w:p>
    <w:p w14:paraId="7CD05D89" w14:textId="77777777" w:rsidR="007C518C" w:rsidRPr="005F2C73" w:rsidRDefault="007C518C" w:rsidP="005F2C73">
      <w:pPr>
        <w:autoSpaceDE w:val="0"/>
        <w:autoSpaceDN w:val="0"/>
        <w:adjustRightInd w:val="0"/>
        <w:jc w:val="both"/>
        <w:rPr>
          <w:rFonts w:ascii="Arial" w:eastAsiaTheme="minorHAnsi" w:hAnsi="Arial" w:cs="Arial"/>
          <w:color w:val="000000"/>
          <w:lang w:eastAsia="en-US"/>
        </w:rPr>
      </w:pPr>
    </w:p>
    <w:p w14:paraId="69A556F7" w14:textId="336B3F79" w:rsidR="005F2C73" w:rsidRDefault="007C518C" w:rsidP="00EE5375">
      <w:pPr>
        <w:autoSpaceDE w:val="0"/>
        <w:autoSpaceDN w:val="0"/>
        <w:adjustRightInd w:val="0"/>
        <w:ind w:right="-142"/>
        <w:jc w:val="both"/>
        <w:rPr>
          <w:rFonts w:ascii="Arial" w:eastAsiaTheme="minorHAnsi" w:hAnsi="Arial" w:cs="Arial"/>
          <w:lang w:eastAsia="en-US"/>
        </w:rPr>
      </w:pPr>
      <w:r w:rsidRPr="007C518C">
        <w:rPr>
          <w:rFonts w:ascii="Arial" w:eastAsiaTheme="minorHAnsi" w:hAnsi="Arial" w:cs="Arial"/>
          <w:noProof/>
          <w:lang w:eastAsia="en-US"/>
        </w:rPr>
        <w:drawing>
          <wp:inline distT="0" distB="0" distL="0" distR="0" wp14:anchorId="346ECB3E" wp14:editId="2800B3F0">
            <wp:extent cx="5760720" cy="1118870"/>
            <wp:effectExtent l="0" t="0" r="5080" b="0"/>
            <wp:docPr id="1073741897" name="Image 1073741897" descr="Une image contenant alimentation, ro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1118870"/>
                    </a:xfrm>
                    <a:prstGeom prst="rect">
                      <a:avLst/>
                    </a:prstGeom>
                  </pic:spPr>
                </pic:pic>
              </a:graphicData>
            </a:graphic>
          </wp:inline>
        </w:drawing>
      </w:r>
    </w:p>
    <w:p w14:paraId="7F2D491B" w14:textId="77777777" w:rsidR="00DD2380" w:rsidRDefault="00DD2380" w:rsidP="007C518C">
      <w:pPr>
        <w:autoSpaceDE w:val="0"/>
        <w:autoSpaceDN w:val="0"/>
        <w:adjustRightInd w:val="0"/>
        <w:rPr>
          <w:rFonts w:ascii="Arial" w:eastAsiaTheme="minorHAnsi" w:hAnsi="Arial" w:cs="Arial"/>
          <w:b/>
          <w:bCs/>
          <w:color w:val="E43C20"/>
          <w:lang w:eastAsia="en-US"/>
        </w:rPr>
      </w:pPr>
    </w:p>
    <w:p w14:paraId="254083C6" w14:textId="35B1C05C" w:rsidR="007C518C" w:rsidRDefault="00C55729" w:rsidP="007C518C">
      <w:pPr>
        <w:autoSpaceDE w:val="0"/>
        <w:autoSpaceDN w:val="0"/>
        <w:adjustRightInd w:val="0"/>
        <w:rPr>
          <w:rFonts w:ascii="Arial" w:eastAsiaTheme="minorHAnsi" w:hAnsi="Arial" w:cs="Arial"/>
          <w:lang w:eastAsia="en-US"/>
        </w:rPr>
      </w:pPr>
      <w:r w:rsidRPr="00DD2380">
        <w:rPr>
          <w:rFonts w:ascii="Arial" w:eastAsiaTheme="minorHAnsi" w:hAnsi="Arial" w:cs="Arial"/>
          <w:b/>
          <w:bCs/>
          <w:color w:val="E43C20"/>
          <w:lang w:eastAsia="en-US"/>
        </w:rPr>
        <w:t>TaO2</w:t>
      </w:r>
      <w:r>
        <w:rPr>
          <w:rFonts w:ascii="Arial" w:eastAsiaTheme="minorHAnsi" w:hAnsi="Arial" w:cs="Arial"/>
          <w:lang w:eastAsia="en-US"/>
        </w:rPr>
        <w:t> : O2 transportée</w:t>
      </w:r>
      <w:r w:rsidR="00C42F7D">
        <w:rPr>
          <w:rFonts w:ascii="Arial" w:eastAsiaTheme="minorHAnsi" w:hAnsi="Arial" w:cs="Arial"/>
          <w:lang w:eastAsia="en-US"/>
        </w:rPr>
        <w:t xml:space="preserve"> = Débit cardiaque </w:t>
      </w:r>
      <w:r w:rsidR="005231BB">
        <w:rPr>
          <w:rFonts w:ascii="Arial" w:eastAsiaTheme="minorHAnsi" w:hAnsi="Arial" w:cs="Arial"/>
          <w:lang w:eastAsia="en-US"/>
        </w:rPr>
        <w:tab/>
        <w:t xml:space="preserve">X </w:t>
      </w:r>
      <w:r w:rsidR="005231BB">
        <w:rPr>
          <w:rFonts w:ascii="Arial" w:eastAsiaTheme="minorHAnsi" w:hAnsi="Arial" w:cs="Arial"/>
          <w:lang w:eastAsia="en-US"/>
        </w:rPr>
        <w:tab/>
        <w:t>C</w:t>
      </w:r>
      <w:r w:rsidR="00FF19F0">
        <w:rPr>
          <w:rFonts w:ascii="Arial" w:eastAsiaTheme="minorHAnsi" w:hAnsi="Arial" w:cs="Arial"/>
          <w:lang w:eastAsia="en-US"/>
        </w:rPr>
        <w:t>oncentration</w:t>
      </w:r>
      <w:r w:rsidR="005231BB">
        <w:rPr>
          <w:rFonts w:ascii="Arial" w:eastAsiaTheme="minorHAnsi" w:hAnsi="Arial" w:cs="Arial"/>
          <w:lang w:eastAsia="en-US"/>
        </w:rPr>
        <w:t xml:space="preserve"> artérielle en O2</w:t>
      </w:r>
    </w:p>
    <w:p w14:paraId="7125BE27" w14:textId="77777777" w:rsidR="00C55729" w:rsidRDefault="00C55729" w:rsidP="007C518C">
      <w:pPr>
        <w:autoSpaceDE w:val="0"/>
        <w:autoSpaceDN w:val="0"/>
        <w:adjustRightInd w:val="0"/>
        <w:rPr>
          <w:rFonts w:ascii="Arial" w:eastAsiaTheme="minorHAnsi" w:hAnsi="Arial" w:cs="Arial"/>
          <w:lang w:eastAsia="en-US"/>
        </w:rPr>
      </w:pPr>
    </w:p>
    <w:p w14:paraId="6670A678" w14:textId="1D648E3F" w:rsidR="007C518C" w:rsidRDefault="005C54A2" w:rsidP="00866A9D">
      <w:pPr>
        <w:autoSpaceDE w:val="0"/>
        <w:autoSpaceDN w:val="0"/>
        <w:adjustRightInd w:val="0"/>
        <w:jc w:val="both"/>
        <w:rPr>
          <w:rFonts w:ascii="Arial" w:eastAsiaTheme="minorHAnsi" w:hAnsi="Arial" w:cs="Arial"/>
          <w:lang w:eastAsia="en-US"/>
        </w:rPr>
      </w:pPr>
      <w:proofErr w:type="spellStart"/>
      <w:r w:rsidRPr="00707CC3">
        <w:rPr>
          <w:rFonts w:ascii="Arial" w:eastAsiaTheme="minorHAnsi" w:hAnsi="Arial" w:cs="Arial"/>
          <w:b/>
          <w:bCs/>
          <w:color w:val="E43C20"/>
          <w:lang w:eastAsia="en-US"/>
        </w:rPr>
        <w:t>Qc</w:t>
      </w:r>
      <w:proofErr w:type="spellEnd"/>
      <w:r w:rsidR="000232C4">
        <w:rPr>
          <w:rFonts w:ascii="Arial" w:eastAsiaTheme="minorHAnsi" w:hAnsi="Arial" w:cs="Arial"/>
          <w:lang w:eastAsia="en-US"/>
        </w:rPr>
        <w:t> </w:t>
      </w:r>
      <w:r>
        <w:rPr>
          <w:rFonts w:ascii="Arial" w:eastAsiaTheme="minorHAnsi" w:hAnsi="Arial" w:cs="Arial"/>
          <w:lang w:eastAsia="en-US"/>
        </w:rPr>
        <w:t xml:space="preserve">= </w:t>
      </w:r>
      <w:r w:rsidR="000232C4">
        <w:rPr>
          <w:rFonts w:ascii="Arial" w:eastAsiaTheme="minorHAnsi" w:hAnsi="Arial" w:cs="Arial"/>
          <w:lang w:eastAsia="en-US"/>
        </w:rPr>
        <w:t xml:space="preserve"> Volume d’éjection systolique </w:t>
      </w:r>
      <w:r w:rsidR="00DD2380">
        <w:rPr>
          <w:rFonts w:ascii="Arial" w:eastAsiaTheme="minorHAnsi" w:hAnsi="Arial" w:cs="Arial"/>
          <w:lang w:eastAsia="en-US"/>
        </w:rPr>
        <w:tab/>
      </w:r>
      <w:r w:rsidR="00DD2380">
        <w:rPr>
          <w:rFonts w:ascii="Arial" w:eastAsiaTheme="minorHAnsi" w:hAnsi="Arial" w:cs="Arial"/>
          <w:lang w:eastAsia="en-US"/>
        </w:rPr>
        <w:tab/>
      </w:r>
      <w:r w:rsidR="000232C4">
        <w:rPr>
          <w:rFonts w:ascii="Arial" w:eastAsiaTheme="minorHAnsi" w:hAnsi="Arial" w:cs="Arial"/>
          <w:lang w:eastAsia="en-US"/>
        </w:rPr>
        <w:t xml:space="preserve">X </w:t>
      </w:r>
      <w:r w:rsidR="00DD2380">
        <w:rPr>
          <w:rFonts w:ascii="Arial" w:eastAsiaTheme="minorHAnsi" w:hAnsi="Arial" w:cs="Arial"/>
          <w:lang w:eastAsia="en-US"/>
        </w:rPr>
        <w:tab/>
      </w:r>
      <w:r>
        <w:rPr>
          <w:rFonts w:ascii="Arial" w:eastAsiaTheme="minorHAnsi" w:hAnsi="Arial" w:cs="Arial"/>
          <w:lang w:eastAsia="en-US"/>
        </w:rPr>
        <w:t>Fréquence cardiaque</w:t>
      </w:r>
    </w:p>
    <w:p w14:paraId="1C5C293C" w14:textId="16A6ABC8" w:rsidR="005C54A2" w:rsidRDefault="005C54A2" w:rsidP="00866A9D">
      <w:pPr>
        <w:autoSpaceDE w:val="0"/>
        <w:autoSpaceDN w:val="0"/>
        <w:adjustRightInd w:val="0"/>
        <w:jc w:val="both"/>
        <w:rPr>
          <w:rFonts w:ascii="Arial" w:eastAsiaTheme="minorHAnsi" w:hAnsi="Arial" w:cs="Arial"/>
          <w:lang w:eastAsia="en-US"/>
        </w:rPr>
      </w:pPr>
    </w:p>
    <w:p w14:paraId="1318C7FD" w14:textId="50F21EC3" w:rsidR="005C54A2" w:rsidRPr="008E51D4" w:rsidRDefault="00301BAE" w:rsidP="00707CC3">
      <w:pPr>
        <w:autoSpaceDE w:val="0"/>
        <w:autoSpaceDN w:val="0"/>
        <w:adjustRightInd w:val="0"/>
        <w:ind w:right="-426" w:hanging="426"/>
        <w:jc w:val="both"/>
        <w:rPr>
          <w:rFonts w:ascii="Arial" w:eastAsiaTheme="minorHAnsi" w:hAnsi="Arial" w:cs="Arial"/>
          <w:lang w:eastAsia="en-US"/>
        </w:rPr>
      </w:pPr>
      <w:r w:rsidRPr="00707CC3">
        <w:rPr>
          <w:rFonts w:ascii="Arial" w:eastAsiaTheme="minorHAnsi" w:hAnsi="Arial" w:cs="Arial"/>
          <w:b/>
          <w:bCs/>
          <w:color w:val="E43C20"/>
          <w:lang w:eastAsia="en-US"/>
        </w:rPr>
        <w:t>CaO2</w:t>
      </w:r>
      <w:r w:rsidRPr="008E51D4">
        <w:rPr>
          <w:rFonts w:ascii="Arial" w:eastAsiaTheme="minorHAnsi" w:hAnsi="Arial" w:cs="Arial"/>
          <w:lang w:eastAsia="en-US"/>
        </w:rPr>
        <w:t xml:space="preserve"> = </w:t>
      </w:r>
      <w:r w:rsidR="005175B6" w:rsidRPr="008E51D4">
        <w:rPr>
          <w:rFonts w:ascii="Arial" w:eastAsiaTheme="minorHAnsi" w:hAnsi="Arial" w:cs="Arial"/>
          <w:lang w:eastAsia="en-US"/>
        </w:rPr>
        <w:t>(</w:t>
      </w:r>
      <w:r w:rsidRPr="008E51D4">
        <w:rPr>
          <w:rFonts w:ascii="Arial" w:eastAsiaTheme="minorHAnsi" w:hAnsi="Arial" w:cs="Arial"/>
          <w:lang w:eastAsia="en-US"/>
        </w:rPr>
        <w:t>Saturation O2 X hémoglobine X 1,39</w:t>
      </w:r>
      <w:r w:rsidR="005175B6" w:rsidRPr="008E51D4">
        <w:rPr>
          <w:rFonts w:ascii="Arial" w:eastAsiaTheme="minorHAnsi" w:hAnsi="Arial" w:cs="Arial"/>
          <w:lang w:eastAsia="en-US"/>
        </w:rPr>
        <w:t xml:space="preserve">) + </w:t>
      </w:r>
      <w:r w:rsidR="008E51D4">
        <w:rPr>
          <w:rFonts w:ascii="Arial" w:eastAsiaTheme="minorHAnsi" w:hAnsi="Arial" w:cs="Arial"/>
          <w:lang w:eastAsia="en-US"/>
        </w:rPr>
        <w:t>(</w:t>
      </w:r>
      <w:r w:rsidR="005175B6" w:rsidRPr="008E51D4">
        <w:rPr>
          <w:rFonts w:ascii="Arial" w:eastAsiaTheme="minorHAnsi" w:hAnsi="Arial" w:cs="Arial"/>
          <w:lang w:eastAsia="en-US"/>
        </w:rPr>
        <w:t xml:space="preserve">Pression </w:t>
      </w:r>
      <w:proofErr w:type="spellStart"/>
      <w:r w:rsidR="00707CC3">
        <w:rPr>
          <w:rFonts w:ascii="Arial" w:eastAsiaTheme="minorHAnsi" w:hAnsi="Arial" w:cs="Arial"/>
          <w:lang w:eastAsia="en-US"/>
        </w:rPr>
        <w:t>Paratielle</w:t>
      </w:r>
      <w:proofErr w:type="spellEnd"/>
      <w:r w:rsidR="00707CC3">
        <w:rPr>
          <w:rFonts w:ascii="Arial" w:eastAsiaTheme="minorHAnsi" w:hAnsi="Arial" w:cs="Arial"/>
          <w:lang w:eastAsia="en-US"/>
        </w:rPr>
        <w:t xml:space="preserve"> </w:t>
      </w:r>
      <w:r w:rsidR="008E51D4" w:rsidRPr="008E51D4">
        <w:rPr>
          <w:rFonts w:ascii="Arial" w:eastAsiaTheme="minorHAnsi" w:hAnsi="Arial" w:cs="Arial"/>
          <w:lang w:eastAsia="en-US"/>
        </w:rPr>
        <w:t>arté</w:t>
      </w:r>
      <w:r w:rsidR="008E51D4">
        <w:rPr>
          <w:rFonts w:ascii="Arial" w:eastAsiaTheme="minorHAnsi" w:hAnsi="Arial" w:cs="Arial"/>
          <w:lang w:eastAsia="en-US"/>
        </w:rPr>
        <w:t>rielle O2 x 0,0031)</w:t>
      </w:r>
    </w:p>
    <w:p w14:paraId="7FCEDE60" w14:textId="60A13E03" w:rsidR="007C518C" w:rsidRPr="008E51D4" w:rsidRDefault="007C518C" w:rsidP="00866A9D">
      <w:pPr>
        <w:autoSpaceDE w:val="0"/>
        <w:autoSpaceDN w:val="0"/>
        <w:adjustRightInd w:val="0"/>
        <w:jc w:val="both"/>
        <w:rPr>
          <w:rFonts w:ascii="Arial" w:eastAsiaTheme="minorHAnsi" w:hAnsi="Arial" w:cs="Arial"/>
          <w:lang w:eastAsia="en-US"/>
        </w:rPr>
      </w:pPr>
    </w:p>
    <w:p w14:paraId="7E725E8A" w14:textId="440A198E" w:rsidR="002B42BF" w:rsidRDefault="00E2602A" w:rsidP="00A56A32">
      <w:pPr>
        <w:jc w:val="both"/>
        <w:rPr>
          <w:rFonts w:ascii="Arial" w:hAnsi="Arial" w:cs="Arial"/>
          <w:color w:val="1E1A1D"/>
          <w:shd w:val="clear" w:color="auto" w:fill="FFFFFF"/>
        </w:rPr>
      </w:pPr>
      <w:r w:rsidRPr="00E2602A">
        <w:rPr>
          <w:rFonts w:ascii="Arial" w:hAnsi="Arial" w:cs="Arial"/>
          <w:color w:val="1E1A1D"/>
          <w:shd w:val="clear" w:color="auto" w:fill="FFFFFF"/>
        </w:rPr>
        <w:t>La quantité d’oxygène délivrée aux tissus (DO2) dépend principalement du débit cardiaque (</w:t>
      </w:r>
      <w:proofErr w:type="spellStart"/>
      <w:r w:rsidRPr="00E2602A">
        <w:rPr>
          <w:rFonts w:ascii="Arial" w:hAnsi="Arial" w:cs="Arial"/>
          <w:color w:val="1E1A1D"/>
          <w:shd w:val="clear" w:color="auto" w:fill="FFFFFF"/>
        </w:rPr>
        <w:t>Qc</w:t>
      </w:r>
      <w:proofErr w:type="spellEnd"/>
      <w:r w:rsidRPr="00E2602A">
        <w:rPr>
          <w:rFonts w:ascii="Arial" w:hAnsi="Arial" w:cs="Arial"/>
          <w:color w:val="1E1A1D"/>
          <w:shd w:val="clear" w:color="auto" w:fill="FFFFFF"/>
        </w:rPr>
        <w:t>) et du contenu artériel en oxygène, lui-même influencé par la concentration en hémoglobine (</w:t>
      </w:r>
      <w:proofErr w:type="spellStart"/>
      <w:r w:rsidRPr="00E2602A">
        <w:rPr>
          <w:rFonts w:ascii="Arial" w:hAnsi="Arial" w:cs="Arial"/>
          <w:color w:val="1E1A1D"/>
          <w:shd w:val="clear" w:color="auto" w:fill="FFFFFF"/>
        </w:rPr>
        <w:t>Hb</w:t>
      </w:r>
      <w:proofErr w:type="spellEnd"/>
      <w:r w:rsidRPr="00E2602A">
        <w:rPr>
          <w:rFonts w:ascii="Arial" w:hAnsi="Arial" w:cs="Arial"/>
          <w:color w:val="1E1A1D"/>
          <w:shd w:val="clear" w:color="auto" w:fill="FFFFFF"/>
        </w:rPr>
        <w:t>) et la saturation artérielle en oxygène (SaO2)</w:t>
      </w:r>
      <w:r w:rsidR="00A56A32">
        <w:rPr>
          <w:rFonts w:ascii="Arial" w:hAnsi="Arial" w:cs="Arial"/>
          <w:color w:val="1E1A1D"/>
          <w:shd w:val="clear" w:color="auto" w:fill="FFFFFF"/>
        </w:rPr>
        <w:t>.</w:t>
      </w:r>
    </w:p>
    <w:p w14:paraId="52834004" w14:textId="77777777" w:rsidR="00033505" w:rsidRDefault="00033505" w:rsidP="00A56A32">
      <w:pPr>
        <w:jc w:val="both"/>
        <w:rPr>
          <w:rFonts w:ascii="Arial" w:hAnsi="Arial" w:cs="Arial"/>
          <w:color w:val="1E1A1D"/>
          <w:shd w:val="clear" w:color="auto" w:fill="FFFFFF"/>
        </w:rPr>
      </w:pPr>
    </w:p>
    <w:p w14:paraId="12FA4395" w14:textId="3731236C" w:rsidR="005F2C73" w:rsidRPr="00A56A32" w:rsidRDefault="00EE5375" w:rsidP="00A56A32">
      <w:pPr>
        <w:jc w:val="both"/>
        <w:rPr>
          <w:rFonts w:ascii="Arial" w:hAnsi="Arial" w:cs="Arial"/>
        </w:rPr>
      </w:pPr>
      <w:r w:rsidRPr="00F2520E">
        <w:rPr>
          <w:rFonts w:ascii="Arial" w:hAnsi="Arial" w:cs="Arial"/>
          <w:noProof/>
        </w:rPr>
        <w:drawing>
          <wp:anchor distT="0" distB="0" distL="114300" distR="114300" simplePos="0" relativeHeight="251670528" behindDoc="1" locked="0" layoutInCell="1" allowOverlap="1" wp14:anchorId="12598AEB" wp14:editId="3A1FE78C">
            <wp:simplePos x="0" y="0"/>
            <wp:positionH relativeFrom="column">
              <wp:posOffset>1882140</wp:posOffset>
            </wp:positionH>
            <wp:positionV relativeFrom="paragraph">
              <wp:posOffset>51760</wp:posOffset>
            </wp:positionV>
            <wp:extent cx="1479978" cy="2081720"/>
            <wp:effectExtent l="0" t="0" r="6350" b="1270"/>
            <wp:wrapNone/>
            <wp:docPr id="1073741892" name="Image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9978" cy="2081720"/>
                    </a:xfrm>
                    <a:prstGeom prst="rect">
                      <a:avLst/>
                    </a:prstGeom>
                  </pic:spPr>
                </pic:pic>
              </a:graphicData>
            </a:graphic>
            <wp14:sizeRelH relativeFrom="page">
              <wp14:pctWidth>0</wp14:pctWidth>
            </wp14:sizeRelH>
            <wp14:sizeRelV relativeFrom="page">
              <wp14:pctHeight>0</wp14:pctHeight>
            </wp14:sizeRelV>
          </wp:anchor>
        </w:drawing>
      </w:r>
      <w:r w:rsidR="00F2520E" w:rsidRPr="00CE4F2D">
        <w:rPr>
          <w:rFonts w:ascii="Arial" w:hAnsi="Arial" w:cs="Arial"/>
          <w:noProof/>
        </w:rPr>
        <w:drawing>
          <wp:anchor distT="0" distB="0" distL="114300" distR="114300" simplePos="0" relativeHeight="251671552" behindDoc="1" locked="0" layoutInCell="1" allowOverlap="1" wp14:anchorId="6A6A20AF" wp14:editId="0944263F">
            <wp:simplePos x="0" y="0"/>
            <wp:positionH relativeFrom="column">
              <wp:posOffset>3524777</wp:posOffset>
            </wp:positionH>
            <wp:positionV relativeFrom="paragraph">
              <wp:posOffset>58420</wp:posOffset>
            </wp:positionV>
            <wp:extent cx="1099226" cy="1173498"/>
            <wp:effectExtent l="0" t="0" r="5715" b="0"/>
            <wp:wrapNone/>
            <wp:docPr id="1073741893" name="Image 1073741893" descr="Une image contenant photo, noir, assis,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099226" cy="1173498"/>
                    </a:xfrm>
                    <a:prstGeom prst="rect">
                      <a:avLst/>
                    </a:prstGeom>
                  </pic:spPr>
                </pic:pic>
              </a:graphicData>
            </a:graphic>
            <wp14:sizeRelH relativeFrom="page">
              <wp14:pctWidth>0</wp14:pctWidth>
            </wp14:sizeRelH>
            <wp14:sizeRelV relativeFrom="page">
              <wp14:pctHeight>0</wp14:pctHeight>
            </wp14:sizeRelV>
          </wp:anchor>
        </w:drawing>
      </w:r>
    </w:p>
    <w:p w14:paraId="4BBF3A3B" w14:textId="6304E57D" w:rsidR="00772D2F" w:rsidRPr="00DD2380" w:rsidRDefault="00F2520E" w:rsidP="00866A9D">
      <w:pPr>
        <w:autoSpaceDE w:val="0"/>
        <w:autoSpaceDN w:val="0"/>
        <w:adjustRightInd w:val="0"/>
        <w:jc w:val="both"/>
        <w:rPr>
          <w:rFonts w:ascii="Arial" w:eastAsiaTheme="minorHAnsi" w:hAnsi="Arial" w:cs="Arial"/>
          <w:b/>
          <w:bCs/>
          <w:u w:val="single"/>
          <w:lang w:eastAsia="en-US"/>
        </w:rPr>
      </w:pPr>
      <w:r w:rsidRPr="00DD2380">
        <w:rPr>
          <w:b/>
          <w:bCs/>
          <w:noProof/>
          <w:u w:val="single"/>
        </w:rPr>
        <w:drawing>
          <wp:anchor distT="0" distB="0" distL="114300" distR="114300" simplePos="0" relativeHeight="251672576" behindDoc="1" locked="0" layoutInCell="1" allowOverlap="1" wp14:anchorId="743B5049" wp14:editId="28DB55C7">
            <wp:simplePos x="0" y="0"/>
            <wp:positionH relativeFrom="column">
              <wp:posOffset>4780280</wp:posOffset>
            </wp:positionH>
            <wp:positionV relativeFrom="paragraph">
              <wp:posOffset>90602</wp:posOffset>
            </wp:positionV>
            <wp:extent cx="1283970" cy="1167130"/>
            <wp:effectExtent l="0" t="0" r="0" b="1270"/>
            <wp:wrapNone/>
            <wp:docPr id="1073741894" name="Image 1073741894" descr="Résultat de recherche d'images pour &quot;hemorragie digesti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ésultat de recherche d'images pour &quot;hemorragie digestive&quo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83970" cy="1167130"/>
                    </a:xfrm>
                    <a:prstGeom prst="rect">
                      <a:avLst/>
                    </a:prstGeom>
                    <a:noFill/>
                    <a:ln>
                      <a:noFill/>
                    </a:ln>
                  </pic:spPr>
                </pic:pic>
              </a:graphicData>
            </a:graphic>
            <wp14:sizeRelH relativeFrom="page">
              <wp14:pctWidth>0</wp14:pctWidth>
            </wp14:sizeRelH>
            <wp14:sizeRelV relativeFrom="page">
              <wp14:pctHeight>0</wp14:pctHeight>
            </wp14:sizeRelV>
          </wp:anchor>
        </w:drawing>
      </w:r>
      <w:r w:rsidR="00772D2F" w:rsidRPr="00DD2380">
        <w:rPr>
          <w:rFonts w:ascii="Arial" w:eastAsiaTheme="minorHAnsi" w:hAnsi="Arial" w:cs="Arial"/>
          <w:b/>
          <w:bCs/>
          <w:u w:val="single"/>
          <w:lang w:eastAsia="en-US"/>
        </w:rPr>
        <w:t>Cause</w:t>
      </w:r>
      <w:r w:rsidR="00A32196" w:rsidRPr="00DD2380">
        <w:rPr>
          <w:rFonts w:ascii="Arial" w:eastAsiaTheme="minorHAnsi" w:hAnsi="Arial" w:cs="Arial"/>
          <w:b/>
          <w:bCs/>
          <w:u w:val="single"/>
          <w:lang w:eastAsia="en-US"/>
        </w:rPr>
        <w:t>s</w:t>
      </w:r>
      <w:r w:rsidR="00772D2F" w:rsidRPr="00DD2380">
        <w:rPr>
          <w:rFonts w:ascii="Arial" w:eastAsiaTheme="minorHAnsi" w:hAnsi="Arial" w:cs="Arial"/>
          <w:b/>
          <w:bCs/>
          <w:u w:val="single"/>
          <w:lang w:eastAsia="en-US"/>
        </w:rPr>
        <w:t> :</w:t>
      </w:r>
    </w:p>
    <w:p w14:paraId="15EC6B1A" w14:textId="0D4BFCE2" w:rsidR="00772D2F" w:rsidRPr="00F2520E" w:rsidRDefault="00772D2F" w:rsidP="00866A9D">
      <w:pPr>
        <w:autoSpaceDE w:val="0"/>
        <w:autoSpaceDN w:val="0"/>
        <w:adjustRightInd w:val="0"/>
        <w:jc w:val="both"/>
        <w:rPr>
          <w:rFonts w:ascii="Arial" w:eastAsiaTheme="minorHAnsi" w:hAnsi="Arial" w:cs="Arial"/>
          <w:lang w:eastAsia="en-US"/>
        </w:rPr>
      </w:pPr>
    </w:p>
    <w:p w14:paraId="40644A87" w14:textId="26A62A04" w:rsidR="0098444A" w:rsidRPr="00F2520E" w:rsidRDefault="0098444A" w:rsidP="0098444A">
      <w:pPr>
        <w:pStyle w:val="Paragraphedeliste"/>
        <w:numPr>
          <w:ilvl w:val="0"/>
          <w:numId w:val="9"/>
        </w:numPr>
        <w:autoSpaceDE w:val="0"/>
        <w:autoSpaceDN w:val="0"/>
        <w:adjustRightInd w:val="0"/>
        <w:jc w:val="both"/>
        <w:rPr>
          <w:rFonts w:ascii="Arial" w:hAnsi="Arial" w:cs="Arial"/>
          <w:sz w:val="24"/>
          <w:szCs w:val="24"/>
        </w:rPr>
      </w:pPr>
      <w:r w:rsidRPr="00F2520E">
        <w:rPr>
          <w:rFonts w:ascii="Arial" w:hAnsi="Arial" w:cs="Arial"/>
          <w:sz w:val="24"/>
          <w:szCs w:val="24"/>
        </w:rPr>
        <w:t>Traumatologi</w:t>
      </w:r>
      <w:r w:rsidR="00A32196" w:rsidRPr="00F2520E">
        <w:rPr>
          <w:rFonts w:ascii="Arial" w:hAnsi="Arial" w:cs="Arial"/>
          <w:sz w:val="24"/>
          <w:szCs w:val="24"/>
        </w:rPr>
        <w:t>ques</w:t>
      </w:r>
      <w:r w:rsidR="005E7865" w:rsidRPr="00F2520E">
        <w:rPr>
          <w:rFonts w:ascii="Arial" w:hAnsi="Arial" w:cs="Arial"/>
          <w:noProof/>
          <w:sz w:val="24"/>
          <w:szCs w:val="24"/>
        </w:rPr>
        <w:t xml:space="preserve"> </w:t>
      </w:r>
    </w:p>
    <w:p w14:paraId="380291A6" w14:textId="3239E28E" w:rsidR="00D51441" w:rsidRPr="00F2520E" w:rsidRDefault="00A32196" w:rsidP="00C84B23">
      <w:pPr>
        <w:pStyle w:val="Paragraphedeliste"/>
        <w:numPr>
          <w:ilvl w:val="0"/>
          <w:numId w:val="9"/>
        </w:numPr>
        <w:autoSpaceDE w:val="0"/>
        <w:autoSpaceDN w:val="0"/>
        <w:adjustRightInd w:val="0"/>
        <w:jc w:val="both"/>
        <w:rPr>
          <w:rFonts w:ascii="Arial" w:hAnsi="Arial" w:cs="Arial"/>
          <w:sz w:val="24"/>
          <w:szCs w:val="24"/>
        </w:rPr>
      </w:pPr>
      <w:r w:rsidRPr="00F2520E">
        <w:rPr>
          <w:rFonts w:ascii="Arial" w:hAnsi="Arial" w:cs="Arial"/>
          <w:sz w:val="24"/>
          <w:szCs w:val="24"/>
        </w:rPr>
        <w:t>Digestives</w:t>
      </w:r>
      <w:r w:rsidR="00CE4F2D" w:rsidRPr="00F2520E">
        <w:rPr>
          <w:rFonts w:ascii="Arial" w:hAnsi="Arial" w:cs="Arial"/>
          <w:noProof/>
          <w:sz w:val="24"/>
          <w:szCs w:val="24"/>
        </w:rPr>
        <w:t xml:space="preserve"> </w:t>
      </w:r>
    </w:p>
    <w:p w14:paraId="0B72A4EE" w14:textId="5C992059" w:rsidR="0098444A" w:rsidRPr="00F2520E" w:rsidRDefault="00A32196" w:rsidP="00D51441">
      <w:pPr>
        <w:pStyle w:val="Paragraphedeliste"/>
        <w:numPr>
          <w:ilvl w:val="0"/>
          <w:numId w:val="9"/>
        </w:numPr>
        <w:autoSpaceDE w:val="0"/>
        <w:autoSpaceDN w:val="0"/>
        <w:adjustRightInd w:val="0"/>
        <w:jc w:val="both"/>
        <w:rPr>
          <w:rFonts w:ascii="Arial" w:hAnsi="Arial" w:cs="Arial"/>
          <w:sz w:val="24"/>
          <w:szCs w:val="24"/>
        </w:rPr>
      </w:pPr>
      <w:r w:rsidRPr="00F2520E">
        <w:rPr>
          <w:rFonts w:ascii="Arial" w:hAnsi="Arial" w:cs="Arial"/>
          <w:sz w:val="24"/>
          <w:szCs w:val="24"/>
        </w:rPr>
        <w:t>Iatrogènes</w:t>
      </w:r>
      <w:r w:rsidR="00C84B23" w:rsidRPr="00F2520E">
        <w:rPr>
          <w:rFonts w:ascii="Arial" w:hAnsi="Arial" w:cs="Arial"/>
          <w:sz w:val="24"/>
          <w:szCs w:val="24"/>
        </w:rPr>
        <w:t xml:space="preserve"> </w:t>
      </w:r>
      <w:r w:rsidR="00C84B23" w:rsidRPr="00F2520E">
        <w:rPr>
          <w:rFonts w:ascii="Arial" w:hAnsi="Arial" w:cs="Arial"/>
          <w:sz w:val="24"/>
          <w:szCs w:val="24"/>
        </w:rPr>
        <w:fldChar w:fldCharType="begin"/>
      </w:r>
      <w:r w:rsidR="00C84B23" w:rsidRPr="00F2520E">
        <w:rPr>
          <w:rFonts w:ascii="Arial" w:hAnsi="Arial" w:cs="Arial"/>
          <w:sz w:val="24"/>
          <w:szCs w:val="24"/>
        </w:rPr>
        <w:instrText xml:space="preserve"> INCLUDEPICTURE "/var/folders/78/4gy9j78j0s1bw816y_bptysh0000gn/T/com.microsoft.Word/WebArchiveCopyPasteTempFiles/9k=" \* MERGEFORMATINET </w:instrText>
      </w:r>
      <w:r w:rsidR="00C84B23" w:rsidRPr="00F2520E">
        <w:rPr>
          <w:rFonts w:ascii="Arial" w:hAnsi="Arial" w:cs="Arial"/>
          <w:sz w:val="24"/>
          <w:szCs w:val="24"/>
        </w:rPr>
        <w:fldChar w:fldCharType="end"/>
      </w:r>
    </w:p>
    <w:p w14:paraId="2F682DE5" w14:textId="1140809F" w:rsidR="00A32196" w:rsidRPr="00F2520E" w:rsidRDefault="00A32196" w:rsidP="0098444A">
      <w:pPr>
        <w:pStyle w:val="Paragraphedeliste"/>
        <w:numPr>
          <w:ilvl w:val="0"/>
          <w:numId w:val="9"/>
        </w:numPr>
        <w:autoSpaceDE w:val="0"/>
        <w:autoSpaceDN w:val="0"/>
        <w:adjustRightInd w:val="0"/>
        <w:jc w:val="both"/>
        <w:rPr>
          <w:rFonts w:ascii="Arial" w:hAnsi="Arial" w:cs="Arial"/>
          <w:sz w:val="24"/>
          <w:szCs w:val="24"/>
        </w:rPr>
      </w:pPr>
      <w:r w:rsidRPr="00F2520E">
        <w:rPr>
          <w:rFonts w:ascii="Arial" w:hAnsi="Arial" w:cs="Arial"/>
          <w:sz w:val="24"/>
          <w:szCs w:val="24"/>
        </w:rPr>
        <w:t>Gynéco obstétriques</w:t>
      </w:r>
    </w:p>
    <w:p w14:paraId="6812C134" w14:textId="225FFFBA" w:rsidR="00674C7E" w:rsidRPr="00F2520E" w:rsidRDefault="00674C7E" w:rsidP="00674C7E">
      <w:pPr>
        <w:pStyle w:val="Paragraphedeliste"/>
        <w:numPr>
          <w:ilvl w:val="0"/>
          <w:numId w:val="9"/>
        </w:numPr>
        <w:autoSpaceDE w:val="0"/>
        <w:autoSpaceDN w:val="0"/>
        <w:adjustRightInd w:val="0"/>
        <w:jc w:val="both"/>
        <w:rPr>
          <w:rFonts w:ascii="Arial" w:hAnsi="Arial" w:cs="Arial"/>
          <w:sz w:val="24"/>
          <w:szCs w:val="24"/>
        </w:rPr>
      </w:pPr>
      <w:r w:rsidRPr="00F2520E">
        <w:rPr>
          <w:rFonts w:ascii="Arial" w:hAnsi="Arial" w:cs="Arial"/>
          <w:noProof/>
          <w:sz w:val="24"/>
          <w:szCs w:val="24"/>
        </w:rPr>
        <w:drawing>
          <wp:anchor distT="0" distB="0" distL="114300" distR="114300" simplePos="0" relativeHeight="251673600" behindDoc="1" locked="0" layoutInCell="1" allowOverlap="1" wp14:anchorId="48C69376" wp14:editId="49DC6CE5">
            <wp:simplePos x="0" y="0"/>
            <wp:positionH relativeFrom="column">
              <wp:posOffset>3409680</wp:posOffset>
            </wp:positionH>
            <wp:positionV relativeFrom="paragraph">
              <wp:posOffset>97155</wp:posOffset>
            </wp:positionV>
            <wp:extent cx="2733212" cy="1021323"/>
            <wp:effectExtent l="0" t="0" r="0" b="0"/>
            <wp:wrapNone/>
            <wp:docPr id="1073741895" name="Image 1073741895" descr="Résultat de recherche d'images pour &quot;hemorragie gynécologique obstétr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ésultat de recherche d'images pour &quot;hemorragie gynécologique obstétrique&quo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33212" cy="1021323"/>
                    </a:xfrm>
                    <a:prstGeom prst="rect">
                      <a:avLst/>
                    </a:prstGeom>
                    <a:noFill/>
                    <a:ln>
                      <a:noFill/>
                    </a:ln>
                  </pic:spPr>
                </pic:pic>
              </a:graphicData>
            </a:graphic>
            <wp14:sizeRelH relativeFrom="page">
              <wp14:pctWidth>0</wp14:pctWidth>
            </wp14:sizeRelH>
            <wp14:sizeRelV relativeFrom="page">
              <wp14:pctHeight>0</wp14:pctHeight>
            </wp14:sizeRelV>
          </wp:anchor>
        </w:drawing>
      </w:r>
      <w:r w:rsidR="00E217F0" w:rsidRPr="00F2520E">
        <w:rPr>
          <w:rFonts w:ascii="Arial" w:hAnsi="Arial" w:cs="Arial"/>
          <w:sz w:val="24"/>
          <w:szCs w:val="24"/>
        </w:rPr>
        <w:t>Vasculaire</w:t>
      </w:r>
    </w:p>
    <w:p w14:paraId="0513EFE6" w14:textId="5D12A151" w:rsidR="00674C7E" w:rsidRPr="00F2520E" w:rsidRDefault="00E217F0" w:rsidP="00674C7E">
      <w:pPr>
        <w:pStyle w:val="Paragraphedeliste"/>
        <w:numPr>
          <w:ilvl w:val="0"/>
          <w:numId w:val="9"/>
        </w:numPr>
        <w:autoSpaceDE w:val="0"/>
        <w:autoSpaceDN w:val="0"/>
        <w:adjustRightInd w:val="0"/>
        <w:jc w:val="both"/>
        <w:rPr>
          <w:rFonts w:ascii="Arial" w:hAnsi="Arial" w:cs="Arial"/>
          <w:sz w:val="24"/>
          <w:szCs w:val="24"/>
        </w:rPr>
      </w:pPr>
      <w:r w:rsidRPr="00F2520E">
        <w:rPr>
          <w:rFonts w:ascii="Arial" w:hAnsi="Arial" w:cs="Arial"/>
          <w:sz w:val="24"/>
          <w:szCs w:val="24"/>
        </w:rPr>
        <w:t>Post opératoires</w:t>
      </w:r>
      <w:r w:rsidR="00674C7E" w:rsidRPr="00F2520E">
        <w:rPr>
          <w:rFonts w:ascii="Arial" w:hAnsi="Arial" w:cs="Arial"/>
          <w:sz w:val="24"/>
          <w:szCs w:val="24"/>
        </w:rPr>
        <w:t xml:space="preserve"> </w:t>
      </w:r>
      <w:r w:rsidR="00674C7E" w:rsidRPr="00F2520E">
        <w:rPr>
          <w:rFonts w:ascii="Arial" w:hAnsi="Arial" w:cs="Arial"/>
          <w:sz w:val="24"/>
          <w:szCs w:val="24"/>
        </w:rPr>
        <w:fldChar w:fldCharType="begin"/>
      </w:r>
      <w:r w:rsidR="00674C7E" w:rsidRPr="00F2520E">
        <w:rPr>
          <w:rFonts w:ascii="Arial" w:hAnsi="Arial" w:cs="Arial"/>
          <w:sz w:val="24"/>
          <w:szCs w:val="24"/>
        </w:rPr>
        <w:instrText xml:space="preserve"> INCLUDEPICTURE "/var/folders/78/4gy9j78j0s1bw816y_bptysh0000gn/T/com.microsoft.Word/WebArchiveCopyPasteTempFiles/2Q==" \* MERGEFORMATINET </w:instrText>
      </w:r>
      <w:r w:rsidR="00674C7E" w:rsidRPr="00F2520E">
        <w:rPr>
          <w:rFonts w:ascii="Arial" w:hAnsi="Arial" w:cs="Arial"/>
          <w:sz w:val="24"/>
          <w:szCs w:val="24"/>
        </w:rPr>
        <w:fldChar w:fldCharType="end"/>
      </w:r>
    </w:p>
    <w:p w14:paraId="1D4AE7CD" w14:textId="2EC38AFA" w:rsidR="00E217F0" w:rsidRPr="0098444A" w:rsidRDefault="00EA24A9" w:rsidP="00674C7E">
      <w:pPr>
        <w:pStyle w:val="Paragraphedeliste"/>
        <w:autoSpaceDE w:val="0"/>
        <w:autoSpaceDN w:val="0"/>
        <w:adjustRightInd w:val="0"/>
        <w:jc w:val="both"/>
        <w:rPr>
          <w:rFonts w:ascii="Arial" w:hAnsi="Arial" w:cs="Arial"/>
        </w:rPr>
      </w:pPr>
      <w:r>
        <w:rPr>
          <w:noProof/>
        </w:rPr>
        <w:drawing>
          <wp:anchor distT="0" distB="0" distL="114300" distR="114300" simplePos="0" relativeHeight="251674624" behindDoc="1" locked="0" layoutInCell="1" allowOverlap="1" wp14:anchorId="42C0F390" wp14:editId="377071D7">
            <wp:simplePos x="0" y="0"/>
            <wp:positionH relativeFrom="column">
              <wp:posOffset>408600</wp:posOffset>
            </wp:positionH>
            <wp:positionV relativeFrom="paragraph">
              <wp:posOffset>37465</wp:posOffset>
            </wp:positionV>
            <wp:extent cx="1264596" cy="840416"/>
            <wp:effectExtent l="0" t="0" r="5715" b="0"/>
            <wp:wrapNone/>
            <wp:docPr id="1073741896" name="Image 1073741896" descr="Résultat de recherche d'images pour &quot;hemorragie anticoagul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ésultat de recherche d'images pour &quot;hemorragie anticoagulant&quo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64596" cy="8404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90A261" w14:textId="4CC4C501" w:rsidR="0098444A" w:rsidRDefault="0098444A" w:rsidP="00866A9D">
      <w:pPr>
        <w:autoSpaceDE w:val="0"/>
        <w:autoSpaceDN w:val="0"/>
        <w:adjustRightInd w:val="0"/>
        <w:jc w:val="both"/>
        <w:rPr>
          <w:rFonts w:ascii="Arial" w:eastAsiaTheme="minorHAnsi" w:hAnsi="Arial" w:cs="Arial"/>
          <w:lang w:eastAsia="en-US"/>
        </w:rPr>
      </w:pPr>
    </w:p>
    <w:p w14:paraId="356503A0" w14:textId="0C13E440" w:rsidR="00D301C1" w:rsidRDefault="00EE5375" w:rsidP="00866A9D">
      <w:pPr>
        <w:autoSpaceDE w:val="0"/>
        <w:autoSpaceDN w:val="0"/>
        <w:adjustRightInd w:val="0"/>
        <w:jc w:val="both"/>
        <w:rPr>
          <w:rFonts w:ascii="Arial" w:eastAsiaTheme="minorHAnsi" w:hAnsi="Arial" w:cs="Arial"/>
          <w:lang w:eastAsia="en-US"/>
        </w:rPr>
      </w:pPr>
      <w:r w:rsidRPr="00F031D2">
        <w:rPr>
          <w:rFonts w:ascii="Arial" w:eastAsiaTheme="minorHAnsi" w:hAnsi="Arial" w:cs="Arial"/>
          <w:b/>
          <w:bCs/>
          <w:noProof/>
          <w:u w:val="single"/>
          <w:lang w:eastAsia="en-US"/>
        </w:rPr>
        <w:drawing>
          <wp:anchor distT="0" distB="0" distL="114300" distR="114300" simplePos="0" relativeHeight="251687936" behindDoc="1" locked="0" layoutInCell="1" allowOverlap="1" wp14:anchorId="6B45FED6" wp14:editId="1FBCC501">
            <wp:simplePos x="0" y="0"/>
            <wp:positionH relativeFrom="column">
              <wp:posOffset>1800816</wp:posOffset>
            </wp:positionH>
            <wp:positionV relativeFrom="paragraph">
              <wp:posOffset>84352</wp:posOffset>
            </wp:positionV>
            <wp:extent cx="1498600" cy="1193800"/>
            <wp:effectExtent l="0" t="0" r="0" b="0"/>
            <wp:wrapNone/>
            <wp:docPr id="1073741922" name="Image 107374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498600" cy="1193800"/>
                    </a:xfrm>
                    <a:prstGeom prst="rect">
                      <a:avLst/>
                    </a:prstGeom>
                  </pic:spPr>
                </pic:pic>
              </a:graphicData>
            </a:graphic>
            <wp14:sizeRelH relativeFrom="page">
              <wp14:pctWidth>0</wp14:pctWidth>
            </wp14:sizeRelH>
            <wp14:sizeRelV relativeFrom="page">
              <wp14:pctHeight>0</wp14:pctHeight>
            </wp14:sizeRelV>
          </wp:anchor>
        </w:drawing>
      </w:r>
    </w:p>
    <w:p w14:paraId="7F4CB680" w14:textId="3B396919" w:rsidR="00DC1F2E" w:rsidRDefault="00DC1F2E" w:rsidP="00DC1F2E">
      <w:r>
        <w:fldChar w:fldCharType="begin"/>
      </w:r>
      <w:r>
        <w:instrText xml:space="preserve"> INCLUDEPICTURE "/var/folders/78/4gy9j78j0s1bw816y_bptysh0000gn/T/com.microsoft.Word/WebArchiveCopyPasteTempFiles/11167240.jpg" \* MERGEFORMATINET </w:instrText>
      </w:r>
      <w:r>
        <w:fldChar w:fldCharType="end"/>
      </w:r>
    </w:p>
    <w:p w14:paraId="2A64E729" w14:textId="4126C3C8" w:rsidR="00D301C1" w:rsidRDefault="00D301C1" w:rsidP="00866A9D">
      <w:pPr>
        <w:autoSpaceDE w:val="0"/>
        <w:autoSpaceDN w:val="0"/>
        <w:adjustRightInd w:val="0"/>
        <w:jc w:val="both"/>
        <w:rPr>
          <w:rFonts w:ascii="Arial" w:eastAsiaTheme="minorHAnsi" w:hAnsi="Arial" w:cs="Arial"/>
          <w:lang w:eastAsia="en-US"/>
        </w:rPr>
      </w:pPr>
    </w:p>
    <w:p w14:paraId="30D39BC8" w14:textId="7AC250A1" w:rsidR="00A53277" w:rsidRDefault="00EE5375" w:rsidP="00866A9D">
      <w:pPr>
        <w:autoSpaceDE w:val="0"/>
        <w:autoSpaceDN w:val="0"/>
        <w:adjustRightInd w:val="0"/>
        <w:jc w:val="both"/>
        <w:rPr>
          <w:rFonts w:ascii="Arial" w:eastAsiaTheme="minorHAnsi" w:hAnsi="Arial" w:cs="Arial"/>
          <w:b/>
          <w:bCs/>
          <w:u w:val="single"/>
          <w:lang w:eastAsia="en-US"/>
        </w:rPr>
      </w:pPr>
      <w:r w:rsidRPr="00A53277">
        <w:rPr>
          <w:rFonts w:ascii="Arial" w:eastAsiaTheme="minorHAnsi" w:hAnsi="Arial" w:cs="Arial"/>
          <w:b/>
          <w:bCs/>
          <w:noProof/>
          <w:u w:val="single"/>
          <w:lang w:eastAsia="en-US"/>
        </w:rPr>
        <w:drawing>
          <wp:anchor distT="0" distB="0" distL="114300" distR="114300" simplePos="0" relativeHeight="251686912" behindDoc="1" locked="0" layoutInCell="1" allowOverlap="1" wp14:anchorId="0B9C27B4" wp14:editId="60F6AD96">
            <wp:simplePos x="0" y="0"/>
            <wp:positionH relativeFrom="column">
              <wp:posOffset>3810</wp:posOffset>
            </wp:positionH>
            <wp:positionV relativeFrom="paragraph">
              <wp:posOffset>0</wp:posOffset>
            </wp:positionV>
            <wp:extent cx="1680377" cy="1271582"/>
            <wp:effectExtent l="0" t="0" r="0" b="0"/>
            <wp:wrapNone/>
            <wp:docPr id="1073741921" name="Image 107374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80377" cy="1271582"/>
                    </a:xfrm>
                    <a:prstGeom prst="rect">
                      <a:avLst/>
                    </a:prstGeom>
                  </pic:spPr>
                </pic:pic>
              </a:graphicData>
            </a:graphic>
            <wp14:sizeRelH relativeFrom="page">
              <wp14:pctWidth>0</wp14:pctWidth>
            </wp14:sizeRelH>
            <wp14:sizeRelV relativeFrom="page">
              <wp14:pctHeight>0</wp14:pctHeight>
            </wp14:sizeRelV>
          </wp:anchor>
        </w:drawing>
      </w:r>
    </w:p>
    <w:p w14:paraId="0A4E0CBA" w14:textId="45B6ACE7" w:rsidR="00A53277" w:rsidRDefault="00A53277" w:rsidP="00F031D2">
      <w:pPr>
        <w:autoSpaceDE w:val="0"/>
        <w:autoSpaceDN w:val="0"/>
        <w:adjustRightInd w:val="0"/>
        <w:jc w:val="center"/>
        <w:rPr>
          <w:rFonts w:ascii="Arial" w:eastAsiaTheme="minorHAnsi" w:hAnsi="Arial" w:cs="Arial"/>
          <w:b/>
          <w:bCs/>
          <w:u w:val="single"/>
          <w:lang w:eastAsia="en-US"/>
        </w:rPr>
      </w:pPr>
    </w:p>
    <w:p w14:paraId="76B62082" w14:textId="77777777" w:rsidR="00033505" w:rsidRDefault="00033505" w:rsidP="00D95003"/>
    <w:p w14:paraId="4CA2E482" w14:textId="41E12E33" w:rsidR="00D95003" w:rsidRPr="00D95003" w:rsidRDefault="00D95003" w:rsidP="00D95003">
      <w:r w:rsidRPr="00D95003">
        <w:fldChar w:fldCharType="begin"/>
      </w:r>
      <w:r w:rsidRPr="00D95003">
        <w:instrText xml:space="preserve"> INCLUDEPICTURE "/var/folders/78/4gy9j78j0s1bw816y_bptysh0000gn/T/com.microsoft.Word/WebArchiveCopyPasteTempFiles/images?q=tbn%3AANd9GcQBmN4x4PPJLl-UjxUqDcuekbuemm1MSi1NAZnFQpftYOIWFS8b" \* MERGEFORMATINET </w:instrText>
      </w:r>
      <w:r w:rsidRPr="00D95003">
        <w:fldChar w:fldCharType="end"/>
      </w:r>
    </w:p>
    <w:p w14:paraId="2F0FCD2E" w14:textId="77777777" w:rsidR="00A53277" w:rsidRDefault="00A53277" w:rsidP="00866A9D">
      <w:pPr>
        <w:autoSpaceDE w:val="0"/>
        <w:autoSpaceDN w:val="0"/>
        <w:adjustRightInd w:val="0"/>
        <w:jc w:val="both"/>
        <w:rPr>
          <w:rFonts w:ascii="Arial" w:eastAsiaTheme="minorHAnsi" w:hAnsi="Arial" w:cs="Arial"/>
          <w:b/>
          <w:bCs/>
          <w:u w:val="single"/>
          <w:lang w:eastAsia="en-US"/>
        </w:rPr>
      </w:pPr>
    </w:p>
    <w:p w14:paraId="5350A3AC" w14:textId="6A573817" w:rsidR="00EA24A9" w:rsidRPr="00425E03" w:rsidRDefault="00425E03" w:rsidP="00866A9D">
      <w:pPr>
        <w:autoSpaceDE w:val="0"/>
        <w:autoSpaceDN w:val="0"/>
        <w:adjustRightInd w:val="0"/>
        <w:jc w:val="both"/>
        <w:rPr>
          <w:rFonts w:ascii="Arial" w:eastAsiaTheme="minorHAnsi" w:hAnsi="Arial" w:cs="Arial"/>
          <w:b/>
          <w:bCs/>
          <w:u w:val="single"/>
          <w:lang w:eastAsia="en-US"/>
        </w:rPr>
      </w:pPr>
      <w:r w:rsidRPr="00425E03">
        <w:rPr>
          <w:rFonts w:ascii="Arial" w:eastAsiaTheme="minorHAnsi" w:hAnsi="Arial" w:cs="Arial"/>
          <w:b/>
          <w:bCs/>
          <w:u w:val="single"/>
          <w:lang w:eastAsia="en-US"/>
        </w:rPr>
        <w:t>Cascade inflammatoire de l’hémorragie :</w:t>
      </w:r>
    </w:p>
    <w:p w14:paraId="4B2A916F" w14:textId="3B1A268B" w:rsidR="00425E03" w:rsidRDefault="00425E03" w:rsidP="00866A9D">
      <w:pPr>
        <w:autoSpaceDE w:val="0"/>
        <w:autoSpaceDN w:val="0"/>
        <w:adjustRightInd w:val="0"/>
        <w:jc w:val="both"/>
        <w:rPr>
          <w:rFonts w:ascii="Arial" w:eastAsiaTheme="minorHAnsi" w:hAnsi="Arial" w:cs="Arial"/>
          <w:lang w:eastAsia="en-US"/>
        </w:rPr>
      </w:pPr>
    </w:p>
    <w:p w14:paraId="5601C2B9" w14:textId="5EE0B868" w:rsidR="00425E03" w:rsidRDefault="00425E03" w:rsidP="00425E03">
      <w:pPr>
        <w:ind w:right="-426"/>
        <w:jc w:val="center"/>
      </w:pPr>
      <w:r>
        <w:fldChar w:fldCharType="begin"/>
      </w:r>
      <w:r>
        <w:instrText xml:space="preserve"> INCLUDEPICTURE "/var/folders/78/4gy9j78j0s1bw816y_bptysh0000gn/T/com.microsoft.Word/WebArchiveCopyPasteTempFiles/RMS_438_1501_fig01.jpg_i1140.jpg" \* MERGEFORMATINET </w:instrText>
      </w:r>
      <w:r>
        <w:fldChar w:fldCharType="separate"/>
      </w:r>
      <w:r>
        <w:rPr>
          <w:noProof/>
        </w:rPr>
        <w:drawing>
          <wp:inline distT="0" distB="0" distL="0" distR="0" wp14:anchorId="5C12BDA1" wp14:editId="39AA8F16">
            <wp:extent cx="5760720" cy="3503930"/>
            <wp:effectExtent l="0" t="0" r="5080" b="1270"/>
            <wp:docPr id="1073741899" name="Image 107374189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3503930"/>
                    </a:xfrm>
                    <a:prstGeom prst="rect">
                      <a:avLst/>
                    </a:prstGeom>
                    <a:noFill/>
                    <a:ln>
                      <a:noFill/>
                    </a:ln>
                  </pic:spPr>
                </pic:pic>
              </a:graphicData>
            </a:graphic>
          </wp:inline>
        </w:drawing>
      </w:r>
      <w:r>
        <w:fldChar w:fldCharType="end"/>
      </w:r>
    </w:p>
    <w:p w14:paraId="75457D75" w14:textId="77777777" w:rsidR="00425E03" w:rsidRDefault="00425E03" w:rsidP="00866A9D">
      <w:pPr>
        <w:autoSpaceDE w:val="0"/>
        <w:autoSpaceDN w:val="0"/>
        <w:adjustRightInd w:val="0"/>
        <w:jc w:val="both"/>
        <w:rPr>
          <w:rFonts w:ascii="Arial" w:eastAsiaTheme="minorHAnsi" w:hAnsi="Arial" w:cs="Arial"/>
          <w:lang w:eastAsia="en-US"/>
        </w:rPr>
      </w:pPr>
    </w:p>
    <w:p w14:paraId="13A982B1" w14:textId="65DDFEF0" w:rsidR="00CF387F" w:rsidRPr="00CF387F" w:rsidRDefault="00CF387F" w:rsidP="00CF387F">
      <w:pPr>
        <w:pStyle w:val="NormalWeb"/>
        <w:spacing w:before="0" w:beforeAutospacing="0" w:after="240" w:afterAutospacing="0"/>
        <w:jc w:val="both"/>
        <w:rPr>
          <w:rFonts w:ascii="Arial" w:hAnsi="Arial" w:cs="Arial"/>
          <w:color w:val="1E1A1D"/>
        </w:rPr>
      </w:pPr>
      <w:r w:rsidRPr="00CF387F">
        <w:rPr>
          <w:rFonts w:ascii="Arial" w:hAnsi="Arial" w:cs="Arial"/>
          <w:color w:val="1E1A1D"/>
        </w:rPr>
        <w:t xml:space="preserve">Dans le choc hémorragique, la </w:t>
      </w:r>
      <w:hyperlink r:id="rId67" w:history="1">
        <w:r w:rsidRPr="000C5A44">
          <w:rPr>
            <w:rStyle w:val="Lienhypertexte"/>
            <w:rFonts w:ascii="Arial" w:hAnsi="Arial" w:cs="Arial"/>
          </w:rPr>
          <w:t>DO2</w:t>
        </w:r>
      </w:hyperlink>
      <w:r w:rsidRPr="00CF387F">
        <w:rPr>
          <w:rFonts w:ascii="Arial" w:hAnsi="Arial" w:cs="Arial"/>
          <w:color w:val="1E1A1D"/>
        </w:rPr>
        <w:t xml:space="preserve"> </w:t>
      </w:r>
      <w:r w:rsidR="00736439">
        <w:rPr>
          <w:rFonts w:ascii="Arial" w:hAnsi="Arial" w:cs="Arial"/>
          <w:color w:val="1E1A1D"/>
        </w:rPr>
        <w:t xml:space="preserve">(transport de l’oxygène) </w:t>
      </w:r>
      <w:r w:rsidRPr="00CF387F">
        <w:rPr>
          <w:rFonts w:ascii="Arial" w:hAnsi="Arial" w:cs="Arial"/>
          <w:color w:val="1E1A1D"/>
        </w:rPr>
        <w:t>est principalement influencée par la baisse du débit cardiaque due à la diminution de la pré charge, et la baisse de concentration en hémoglobine par spoliation et hémodilution due au remplissage vasculaire.</w:t>
      </w:r>
    </w:p>
    <w:p w14:paraId="69077D84" w14:textId="0F2189EA" w:rsidR="00CF387F" w:rsidRDefault="00CF387F" w:rsidP="00CF387F">
      <w:pPr>
        <w:pStyle w:val="NormalWeb"/>
        <w:spacing w:before="0" w:beforeAutospacing="0" w:after="240" w:afterAutospacing="0"/>
        <w:jc w:val="both"/>
        <w:rPr>
          <w:rFonts w:ascii="Arial" w:hAnsi="Arial" w:cs="Arial"/>
          <w:color w:val="1E1A1D"/>
        </w:rPr>
      </w:pPr>
      <w:r w:rsidRPr="00CF387F">
        <w:rPr>
          <w:rFonts w:ascii="Arial" w:hAnsi="Arial" w:cs="Arial"/>
          <w:color w:val="1E1A1D"/>
        </w:rPr>
        <w:t>En dessous d’un seuil critique (</w:t>
      </w:r>
      <w:proofErr w:type="spellStart"/>
      <w:r w:rsidRPr="00CF387F">
        <w:rPr>
          <w:rFonts w:ascii="Arial" w:hAnsi="Arial" w:cs="Arial"/>
          <w:color w:val="1E1A1D"/>
        </w:rPr>
        <w:t>Hb</w:t>
      </w:r>
      <w:proofErr w:type="spellEnd"/>
      <w:r w:rsidRPr="00CF387F">
        <w:rPr>
          <w:rFonts w:ascii="Arial" w:hAnsi="Arial" w:cs="Arial"/>
          <w:color w:val="1E1A1D"/>
        </w:rPr>
        <w:t>&lt;40 g/l, hématocrite &lt;10%), la DO2 est insuffisante, le métabolisme anaérobique devient dominant et produit une acidose lactique. Il est associé à une altération de l’homéostasie cellulaire, une augmentation de la perméabilité membranaire, et une mort cellulaire à l’origine d’une défaillance multi-organique.</w:t>
      </w:r>
    </w:p>
    <w:p w14:paraId="3DFDA2E7" w14:textId="4CD5CAC8" w:rsidR="00606B82" w:rsidRDefault="00606B82" w:rsidP="00606B82">
      <w:pPr>
        <w:jc w:val="both"/>
        <w:rPr>
          <w:rFonts w:ascii="Arial" w:hAnsi="Arial" w:cs="Arial"/>
          <w:color w:val="1E1A1D"/>
          <w:shd w:val="clear" w:color="auto" w:fill="FFFFFF"/>
        </w:rPr>
      </w:pPr>
      <w:r w:rsidRPr="00606B82">
        <w:rPr>
          <w:rFonts w:ascii="Arial" w:hAnsi="Arial" w:cs="Arial"/>
          <w:color w:val="1E1A1D"/>
          <w:shd w:val="clear" w:color="auto" w:fill="FFFFFF"/>
        </w:rPr>
        <w:t xml:space="preserve">Le choc hémorragique d’origine traumatique a des caractéristiques propres, liées aux dégâts tissulaires associés qui, conjointement à l’hypo perfusion tissulaire, provoquent la libération de molécules cytotoxiques et l’activation de la </w:t>
      </w:r>
      <w:hyperlink r:id="rId68" w:history="1">
        <w:r w:rsidRPr="00D55404">
          <w:rPr>
            <w:rStyle w:val="Lienhypertexte"/>
            <w:rFonts w:ascii="Arial" w:hAnsi="Arial" w:cs="Arial"/>
            <w:shd w:val="clear" w:color="auto" w:fill="FFFFFF"/>
          </w:rPr>
          <w:t>cascade inflammatoire</w:t>
        </w:r>
      </w:hyperlink>
      <w:r w:rsidRPr="00606B82">
        <w:rPr>
          <w:rFonts w:ascii="Arial" w:hAnsi="Arial" w:cs="Arial"/>
          <w:color w:val="1E1A1D"/>
          <w:shd w:val="clear" w:color="auto" w:fill="FFFFFF"/>
        </w:rPr>
        <w:t xml:space="preserve"> (</w:t>
      </w:r>
      <w:r w:rsidRPr="008340F1">
        <w:rPr>
          <w:rFonts w:ascii="Arial" w:hAnsi="Arial" w:cs="Arial"/>
        </w:rPr>
        <w:t xml:space="preserve">figure </w:t>
      </w:r>
      <w:r w:rsidR="008340F1">
        <w:rPr>
          <w:rFonts w:ascii="Arial" w:hAnsi="Arial" w:cs="Arial"/>
        </w:rPr>
        <w:t>ci-dessus</w:t>
      </w:r>
      <w:r w:rsidRPr="00606B82">
        <w:rPr>
          <w:rFonts w:ascii="Arial" w:hAnsi="Arial" w:cs="Arial"/>
          <w:color w:val="1E1A1D"/>
          <w:shd w:val="clear" w:color="auto" w:fill="FFFFFF"/>
        </w:rPr>
        <w:t xml:space="preserve">). Ces médiateurs de l’inflammation ont pour la plupart une </w:t>
      </w:r>
      <w:proofErr w:type="spellStart"/>
      <w:r w:rsidRPr="00606B82">
        <w:rPr>
          <w:rFonts w:ascii="Arial" w:hAnsi="Arial" w:cs="Arial"/>
          <w:color w:val="1E1A1D"/>
          <w:shd w:val="clear" w:color="auto" w:fill="FFFFFF"/>
        </w:rPr>
        <w:t>cardiotoxicité</w:t>
      </w:r>
      <w:proofErr w:type="spellEnd"/>
      <w:r w:rsidRPr="00606B82">
        <w:rPr>
          <w:rFonts w:ascii="Arial" w:hAnsi="Arial" w:cs="Arial"/>
          <w:color w:val="1E1A1D"/>
          <w:shd w:val="clear" w:color="auto" w:fill="FFFFFF"/>
        </w:rPr>
        <w:t xml:space="preserve"> directe et un effet vasodilatateur s’opposant aux mécanismes compensateurs de l’état de choc.</w:t>
      </w:r>
    </w:p>
    <w:p w14:paraId="4704BEEC" w14:textId="2CEBD873" w:rsidR="00A15E81" w:rsidRPr="00606B82" w:rsidRDefault="00A15E81" w:rsidP="00606B82">
      <w:pPr>
        <w:jc w:val="both"/>
        <w:rPr>
          <w:rFonts w:ascii="Arial" w:hAnsi="Arial" w:cs="Arial"/>
        </w:rPr>
      </w:pPr>
    </w:p>
    <w:p w14:paraId="0B723A1E" w14:textId="6EDB7ABB" w:rsidR="00EE5375" w:rsidRDefault="00EE5375" w:rsidP="000B649A">
      <w:pPr>
        <w:pStyle w:val="NormalWeb"/>
        <w:spacing w:before="0" w:beforeAutospacing="0" w:after="240" w:afterAutospacing="0"/>
        <w:jc w:val="both"/>
        <w:rPr>
          <w:rFonts w:ascii="Arial" w:hAnsi="Arial" w:cs="Arial"/>
          <w:color w:val="1E1A1D"/>
        </w:rPr>
      </w:pPr>
      <w:r w:rsidRPr="00D95003">
        <w:rPr>
          <w:noProof/>
        </w:rPr>
        <w:drawing>
          <wp:anchor distT="0" distB="0" distL="114300" distR="114300" simplePos="0" relativeHeight="251681792" behindDoc="1" locked="0" layoutInCell="1" allowOverlap="1" wp14:anchorId="6794A5A0" wp14:editId="4E00C211">
            <wp:simplePos x="0" y="0"/>
            <wp:positionH relativeFrom="column">
              <wp:posOffset>-899605</wp:posOffset>
            </wp:positionH>
            <wp:positionV relativeFrom="paragraph">
              <wp:posOffset>177711</wp:posOffset>
            </wp:positionV>
            <wp:extent cx="7527290" cy="2896943"/>
            <wp:effectExtent l="0" t="0" r="3810" b="0"/>
            <wp:wrapNone/>
            <wp:docPr id="2" name="Image 2" descr="Résultat de recherche d'images pour &quot;hemorrag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hemorragie&quo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27290" cy="28969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9219F" w14:textId="77777777" w:rsidR="00EE5375" w:rsidRDefault="00EE5375" w:rsidP="000B649A">
      <w:pPr>
        <w:pStyle w:val="NormalWeb"/>
        <w:spacing w:before="0" w:beforeAutospacing="0" w:after="240" w:afterAutospacing="0"/>
        <w:jc w:val="both"/>
        <w:rPr>
          <w:rFonts w:ascii="Arial" w:hAnsi="Arial" w:cs="Arial"/>
          <w:color w:val="1E1A1D"/>
        </w:rPr>
      </w:pPr>
    </w:p>
    <w:p w14:paraId="404FDE82" w14:textId="77777777" w:rsidR="00EE5375" w:rsidRDefault="00EE5375" w:rsidP="000B649A">
      <w:pPr>
        <w:pStyle w:val="NormalWeb"/>
        <w:spacing w:before="0" w:beforeAutospacing="0" w:after="240" w:afterAutospacing="0"/>
        <w:jc w:val="both"/>
        <w:rPr>
          <w:rFonts w:ascii="Arial" w:hAnsi="Arial" w:cs="Arial"/>
          <w:color w:val="1E1A1D"/>
        </w:rPr>
      </w:pPr>
    </w:p>
    <w:p w14:paraId="5A0A6CB8" w14:textId="77777777" w:rsidR="00EE5375" w:rsidRDefault="00EE5375" w:rsidP="000B649A">
      <w:pPr>
        <w:pStyle w:val="NormalWeb"/>
        <w:spacing w:before="0" w:beforeAutospacing="0" w:after="240" w:afterAutospacing="0"/>
        <w:jc w:val="both"/>
        <w:rPr>
          <w:rFonts w:ascii="Arial" w:hAnsi="Arial" w:cs="Arial"/>
          <w:color w:val="1E1A1D"/>
        </w:rPr>
      </w:pPr>
    </w:p>
    <w:p w14:paraId="7019BB22" w14:textId="77777777" w:rsidR="00EE5375" w:rsidRDefault="00EE5375" w:rsidP="000B649A">
      <w:pPr>
        <w:pStyle w:val="NormalWeb"/>
        <w:spacing w:before="0" w:beforeAutospacing="0" w:after="240" w:afterAutospacing="0"/>
        <w:jc w:val="both"/>
        <w:rPr>
          <w:rFonts w:ascii="Arial" w:hAnsi="Arial" w:cs="Arial"/>
          <w:color w:val="1E1A1D"/>
        </w:rPr>
      </w:pPr>
    </w:p>
    <w:p w14:paraId="25E422A7" w14:textId="77777777" w:rsidR="00EE5375" w:rsidRDefault="00EE5375" w:rsidP="000B649A">
      <w:pPr>
        <w:pStyle w:val="NormalWeb"/>
        <w:spacing w:before="0" w:beforeAutospacing="0" w:after="240" w:afterAutospacing="0"/>
        <w:jc w:val="both"/>
        <w:rPr>
          <w:rFonts w:ascii="Arial" w:hAnsi="Arial" w:cs="Arial"/>
          <w:color w:val="1E1A1D"/>
        </w:rPr>
      </w:pPr>
    </w:p>
    <w:p w14:paraId="09C11FB4" w14:textId="3B7C5175" w:rsidR="00A15E81" w:rsidRPr="00A15E81" w:rsidRDefault="00A15E81" w:rsidP="000B649A">
      <w:pPr>
        <w:pStyle w:val="NormalWeb"/>
        <w:spacing w:before="0" w:beforeAutospacing="0" w:after="240" w:afterAutospacing="0"/>
        <w:jc w:val="both"/>
        <w:rPr>
          <w:rFonts w:ascii="Arial" w:hAnsi="Arial" w:cs="Arial"/>
          <w:color w:val="1E1A1D"/>
        </w:rPr>
      </w:pPr>
      <w:r w:rsidRPr="00A15E81">
        <w:rPr>
          <w:rFonts w:ascii="Arial" w:hAnsi="Arial" w:cs="Arial"/>
          <w:color w:val="1E1A1D"/>
        </w:rPr>
        <w:t xml:space="preserve">La </w:t>
      </w:r>
      <w:proofErr w:type="spellStart"/>
      <w:r w:rsidRPr="00A15E81">
        <w:rPr>
          <w:rFonts w:ascii="Arial" w:hAnsi="Arial" w:cs="Arial"/>
          <w:color w:val="1E1A1D"/>
        </w:rPr>
        <w:t>coagulopathie</w:t>
      </w:r>
      <w:proofErr w:type="spellEnd"/>
      <w:r w:rsidRPr="00A15E81">
        <w:rPr>
          <w:rFonts w:ascii="Arial" w:hAnsi="Arial" w:cs="Arial"/>
          <w:color w:val="1E1A1D"/>
        </w:rPr>
        <w:t xml:space="preserve"> du traumatisé est multifactorielle. Les principaux facteurs associés sont l’hypothermie, l’acidose, la consommation et la dilution des facteurs de coagulation et l’hypocalcémie</w:t>
      </w:r>
      <w:r w:rsidR="00086DF9">
        <w:rPr>
          <w:rFonts w:ascii="Arial" w:hAnsi="Arial" w:cs="Arial"/>
          <w:color w:val="1E1A1D"/>
        </w:rPr>
        <w:t>.</w:t>
      </w:r>
      <w:r w:rsidR="00086DF9" w:rsidRPr="00A15E81">
        <w:rPr>
          <w:rFonts w:ascii="Arial" w:hAnsi="Arial" w:cs="Arial"/>
          <w:color w:val="1E1A1D"/>
        </w:rPr>
        <w:t xml:space="preserve"> </w:t>
      </w:r>
      <w:r w:rsidRPr="00A15E81">
        <w:rPr>
          <w:rFonts w:ascii="Arial" w:hAnsi="Arial" w:cs="Arial"/>
          <w:color w:val="1E1A1D"/>
        </w:rPr>
        <w:t>De plus, la perte d’érythrocytes diminue la phase de contact entre les plaquettes et l’endothélium et altère donc l’hémostase primaire.</w:t>
      </w:r>
      <w:r w:rsidRPr="00A15E81">
        <w:rPr>
          <w:rStyle w:val="apple-converted-space"/>
          <w:rFonts w:ascii="Arial" w:hAnsi="Arial" w:cs="Arial"/>
          <w:color w:val="1E1A1D"/>
        </w:rPr>
        <w:t> </w:t>
      </w:r>
      <w:r w:rsidRPr="00A15E81">
        <w:rPr>
          <w:rFonts w:ascii="Arial" w:hAnsi="Arial" w:cs="Arial"/>
          <w:color w:val="1E1A1D"/>
        </w:rPr>
        <w:t xml:space="preserve">Les érythrocytes contribuent probablement au </w:t>
      </w:r>
      <w:hyperlink r:id="rId70" w:history="1">
        <w:r w:rsidRPr="00F53DD4">
          <w:rPr>
            <w:rStyle w:val="Lienhypertexte"/>
            <w:rFonts w:ascii="Arial" w:hAnsi="Arial" w:cs="Arial"/>
          </w:rPr>
          <w:t>métabolisme du NO</w:t>
        </w:r>
      </w:hyperlink>
      <w:r w:rsidRPr="00A15E81">
        <w:rPr>
          <w:rFonts w:ascii="Arial" w:hAnsi="Arial" w:cs="Arial"/>
          <w:color w:val="1E1A1D"/>
        </w:rPr>
        <w:t xml:space="preserve"> et pourraient moduler le tonus </w:t>
      </w:r>
      <w:r w:rsidR="000B649A" w:rsidRPr="00A15E81">
        <w:rPr>
          <w:rFonts w:ascii="Arial" w:hAnsi="Arial" w:cs="Arial"/>
          <w:color w:val="1E1A1D"/>
        </w:rPr>
        <w:t>micro vasculaire</w:t>
      </w:r>
      <w:r w:rsidRPr="00A15E81">
        <w:rPr>
          <w:rFonts w:ascii="Arial" w:hAnsi="Arial" w:cs="Arial"/>
          <w:color w:val="1E1A1D"/>
        </w:rPr>
        <w:t>, influençant ainsi l’oxygénation tissulaire et l’hémostase.</w:t>
      </w:r>
      <w:r w:rsidR="000B649A" w:rsidRPr="00A15E81">
        <w:rPr>
          <w:rFonts w:ascii="Arial" w:hAnsi="Arial" w:cs="Arial"/>
          <w:color w:val="1E1A1D"/>
        </w:rPr>
        <w:t xml:space="preserve"> </w:t>
      </w:r>
      <w:r w:rsidRPr="00A15E81">
        <w:rPr>
          <w:rFonts w:ascii="Arial" w:hAnsi="Arial" w:cs="Arial"/>
          <w:color w:val="1E1A1D"/>
        </w:rPr>
        <w:t>L’</w:t>
      </w:r>
      <w:r w:rsidR="000B649A" w:rsidRPr="00A15E81">
        <w:rPr>
          <w:rFonts w:ascii="Arial" w:hAnsi="Arial" w:cs="Arial"/>
          <w:color w:val="1E1A1D"/>
        </w:rPr>
        <w:t>hypo perfusion</w:t>
      </w:r>
      <w:r w:rsidRPr="00A15E81">
        <w:rPr>
          <w:rFonts w:ascii="Arial" w:hAnsi="Arial" w:cs="Arial"/>
          <w:color w:val="1E1A1D"/>
        </w:rPr>
        <w:t xml:space="preserve"> tissulaire induit également une augmentation de l’expression de </w:t>
      </w:r>
      <w:hyperlink r:id="rId71" w:history="1">
        <w:proofErr w:type="spellStart"/>
        <w:r w:rsidRPr="005A506A">
          <w:rPr>
            <w:rStyle w:val="Lienhypertexte"/>
            <w:rFonts w:ascii="Arial" w:hAnsi="Arial" w:cs="Arial"/>
          </w:rPr>
          <w:t>thrombomoduline</w:t>
        </w:r>
        <w:proofErr w:type="spellEnd"/>
      </w:hyperlink>
      <w:r w:rsidRPr="00A15E81">
        <w:rPr>
          <w:rFonts w:ascii="Arial" w:hAnsi="Arial" w:cs="Arial"/>
          <w:color w:val="1E1A1D"/>
        </w:rPr>
        <w:t xml:space="preserve"> par les cellules endothéliales formant un complexe avec la thrombine. Ce complexe active alors la protéine C, ce qui a pour conséquence une diminution de la production de thrombine et une stimulation de la production de plasmine, induisant ainsi une augmentation de l’activité lytique.</w:t>
      </w:r>
      <w:r w:rsidR="00086DF9" w:rsidRPr="00A15E81">
        <w:rPr>
          <w:rFonts w:ascii="Arial" w:hAnsi="Arial" w:cs="Arial"/>
          <w:color w:val="1E1A1D"/>
        </w:rPr>
        <w:t xml:space="preserve"> </w:t>
      </w:r>
    </w:p>
    <w:p w14:paraId="50E9E048" w14:textId="45E9FBBD" w:rsidR="00A15E81" w:rsidRPr="00A15E81" w:rsidRDefault="00A15E81" w:rsidP="00086DF9">
      <w:pPr>
        <w:pStyle w:val="NormalWeb"/>
        <w:spacing w:before="0" w:beforeAutospacing="0" w:after="240" w:afterAutospacing="0"/>
        <w:jc w:val="both"/>
        <w:rPr>
          <w:rFonts w:ascii="Arial" w:hAnsi="Arial" w:cs="Arial"/>
          <w:color w:val="1E1A1D"/>
        </w:rPr>
      </w:pPr>
      <w:r w:rsidRPr="00A15E81">
        <w:rPr>
          <w:rFonts w:ascii="Arial" w:hAnsi="Arial" w:cs="Arial"/>
          <w:color w:val="1E1A1D"/>
        </w:rPr>
        <w:t>L’allongement du PTT</w:t>
      </w:r>
      <w:r w:rsidRPr="00A15E81">
        <w:rPr>
          <w:rStyle w:val="apple-converted-space"/>
          <w:rFonts w:ascii="Arial" w:hAnsi="Arial" w:cs="Arial"/>
          <w:color w:val="1E1A1D"/>
        </w:rPr>
        <w:t> </w:t>
      </w:r>
      <w:r w:rsidRPr="00A15E81">
        <w:rPr>
          <w:rStyle w:val="Accentuation"/>
          <w:rFonts w:ascii="Arial" w:hAnsi="Arial" w:cs="Arial"/>
          <w:color w:val="1E1A1D"/>
        </w:rPr>
        <w:t xml:space="preserve">(partial </w:t>
      </w:r>
      <w:proofErr w:type="spellStart"/>
      <w:r w:rsidRPr="00A15E81">
        <w:rPr>
          <w:rStyle w:val="Accentuation"/>
          <w:rFonts w:ascii="Arial" w:hAnsi="Arial" w:cs="Arial"/>
          <w:color w:val="1E1A1D"/>
        </w:rPr>
        <w:t>thromboplastin</w:t>
      </w:r>
      <w:proofErr w:type="spellEnd"/>
      <w:r w:rsidRPr="00A15E81">
        <w:rPr>
          <w:rStyle w:val="Accentuation"/>
          <w:rFonts w:ascii="Arial" w:hAnsi="Arial" w:cs="Arial"/>
          <w:color w:val="1E1A1D"/>
        </w:rPr>
        <w:t xml:space="preserve"> time)</w:t>
      </w:r>
      <w:r w:rsidRPr="00A15E81">
        <w:rPr>
          <w:rFonts w:ascii="Arial" w:hAnsi="Arial" w:cs="Arial"/>
          <w:color w:val="1E1A1D"/>
        </w:rPr>
        <w:t xml:space="preserve">, la baisse du </w:t>
      </w:r>
      <w:hyperlink r:id="rId72" w:history="1">
        <w:r w:rsidRPr="000A4EB0">
          <w:rPr>
            <w:rStyle w:val="Lienhypertexte"/>
            <w:rFonts w:ascii="Arial" w:hAnsi="Arial" w:cs="Arial"/>
          </w:rPr>
          <w:t>taux de</w:t>
        </w:r>
        <w:r w:rsidR="00086DF9" w:rsidRPr="000A4EB0">
          <w:rPr>
            <w:rStyle w:val="Lienhypertexte"/>
            <w:rFonts w:ascii="Arial" w:hAnsi="Arial" w:cs="Arial"/>
          </w:rPr>
          <w:t xml:space="preserve"> </w:t>
        </w:r>
        <w:r w:rsidRPr="000A4EB0">
          <w:rPr>
            <w:rStyle w:val="Lienhypertexte"/>
            <w:rFonts w:ascii="Arial" w:hAnsi="Arial" w:cs="Arial"/>
          </w:rPr>
          <w:t>prothrombine</w:t>
        </w:r>
      </w:hyperlink>
      <w:r w:rsidRPr="00A15E81">
        <w:rPr>
          <w:rFonts w:ascii="Arial" w:hAnsi="Arial" w:cs="Arial"/>
          <w:color w:val="1E1A1D"/>
        </w:rPr>
        <w:t xml:space="preserve"> (TP) et du fibrinogène sont les </w:t>
      </w:r>
      <w:hyperlink r:id="rId73" w:history="1">
        <w:r w:rsidRPr="00B935CF">
          <w:rPr>
            <w:rStyle w:val="Lienhypertexte"/>
            <w:rFonts w:ascii="Arial" w:hAnsi="Arial" w:cs="Arial"/>
          </w:rPr>
          <w:t>témoins biologiques de la</w:t>
        </w:r>
        <w:r w:rsidR="00086DF9" w:rsidRPr="00B935CF">
          <w:rPr>
            <w:rStyle w:val="Lienhypertexte"/>
            <w:rFonts w:ascii="Arial" w:hAnsi="Arial" w:cs="Arial"/>
          </w:rPr>
          <w:t xml:space="preserve"> </w:t>
        </w:r>
        <w:proofErr w:type="spellStart"/>
        <w:r w:rsidRPr="00B935CF">
          <w:rPr>
            <w:rStyle w:val="Lienhypertexte"/>
            <w:rFonts w:ascii="Arial" w:hAnsi="Arial" w:cs="Arial"/>
          </w:rPr>
          <w:t>coagulopathie</w:t>
        </w:r>
        <w:proofErr w:type="spellEnd"/>
      </w:hyperlink>
      <w:r w:rsidRPr="00A15E81">
        <w:rPr>
          <w:rFonts w:ascii="Arial" w:hAnsi="Arial" w:cs="Arial"/>
          <w:color w:val="1E1A1D"/>
        </w:rPr>
        <w:t>.</w:t>
      </w:r>
    </w:p>
    <w:p w14:paraId="70AFF22B" w14:textId="4A616E64" w:rsidR="00EC2077" w:rsidRPr="00EC2077" w:rsidRDefault="00EC2077" w:rsidP="00EC2077">
      <w:pPr>
        <w:pStyle w:val="NormalWeb"/>
        <w:jc w:val="both"/>
        <w:rPr>
          <w:rFonts w:ascii="Arial" w:hAnsi="Arial" w:cs="Arial"/>
          <w:u w:val="single"/>
        </w:rPr>
      </w:pPr>
      <w:r w:rsidRPr="00EC2077">
        <w:rPr>
          <w:rFonts w:ascii="Arial" w:hAnsi="Arial" w:cs="Arial"/>
          <w:b/>
          <w:bCs/>
          <w:u w:val="single"/>
        </w:rPr>
        <w:t>La microcirculation</w:t>
      </w:r>
      <w:r w:rsidR="00A20B56">
        <w:rPr>
          <w:rFonts w:ascii="Arial" w:hAnsi="Arial" w:cs="Arial"/>
          <w:b/>
          <w:bCs/>
          <w:u w:val="single"/>
        </w:rPr>
        <w:t> :</w:t>
      </w:r>
    </w:p>
    <w:p w14:paraId="28EA3F34" w14:textId="5C72796B" w:rsidR="00EC2077" w:rsidRPr="00EC2077" w:rsidRDefault="00EC2077" w:rsidP="00EC2077">
      <w:pPr>
        <w:pStyle w:val="NormalWeb"/>
        <w:jc w:val="both"/>
        <w:rPr>
          <w:rFonts w:ascii="Arial" w:hAnsi="Arial" w:cs="Arial"/>
        </w:rPr>
      </w:pPr>
      <w:r w:rsidRPr="00EC2077">
        <w:rPr>
          <w:rFonts w:ascii="Arial" w:hAnsi="Arial" w:cs="Arial"/>
        </w:rPr>
        <w:t xml:space="preserve">Au niveau microcirculatoire, </w:t>
      </w:r>
      <w:r w:rsidR="00A20B56" w:rsidRPr="00EC2077">
        <w:rPr>
          <w:rFonts w:ascii="Arial" w:hAnsi="Arial" w:cs="Arial"/>
        </w:rPr>
        <w:t>malgré</w:t>
      </w:r>
      <w:r w:rsidRPr="00EC2077">
        <w:rPr>
          <w:rFonts w:ascii="Arial" w:hAnsi="Arial" w:cs="Arial"/>
        </w:rPr>
        <w:t xml:space="preserve">́ des niveaux de </w:t>
      </w:r>
      <w:r w:rsidR="00A20B56" w:rsidRPr="00EC2077">
        <w:rPr>
          <w:rFonts w:ascii="Arial" w:hAnsi="Arial" w:cs="Arial"/>
        </w:rPr>
        <w:t>pr</w:t>
      </w:r>
      <w:r w:rsidR="00A20B56">
        <w:rPr>
          <w:rFonts w:ascii="Arial" w:hAnsi="Arial" w:cs="Arial"/>
        </w:rPr>
        <w:t>es</w:t>
      </w:r>
      <w:r w:rsidRPr="00EC2077">
        <w:rPr>
          <w:rFonts w:ascii="Arial" w:hAnsi="Arial" w:cs="Arial"/>
        </w:rPr>
        <w:t xml:space="preserve">sion </w:t>
      </w:r>
      <w:r w:rsidR="00A20B56" w:rsidRPr="00EC2077">
        <w:rPr>
          <w:rFonts w:ascii="Arial" w:hAnsi="Arial" w:cs="Arial"/>
        </w:rPr>
        <w:t>artérielle</w:t>
      </w:r>
      <w:r w:rsidRPr="00EC2077">
        <w:rPr>
          <w:rFonts w:ascii="Arial" w:hAnsi="Arial" w:cs="Arial"/>
        </w:rPr>
        <w:t xml:space="preserve"> bas, au cours de la phase initiale du choc </w:t>
      </w:r>
      <w:r w:rsidR="00A20B56" w:rsidRPr="00EC2077">
        <w:rPr>
          <w:rFonts w:ascii="Arial" w:hAnsi="Arial" w:cs="Arial"/>
        </w:rPr>
        <w:t>hémorragique</w:t>
      </w:r>
      <w:r w:rsidRPr="00EC2077">
        <w:rPr>
          <w:rFonts w:ascii="Arial" w:hAnsi="Arial" w:cs="Arial"/>
        </w:rPr>
        <w:t xml:space="preserve">, la </w:t>
      </w:r>
      <w:r w:rsidR="00A20B56" w:rsidRPr="00EC2077">
        <w:rPr>
          <w:rFonts w:ascii="Arial" w:hAnsi="Arial" w:cs="Arial"/>
        </w:rPr>
        <w:t>densité</w:t>
      </w:r>
      <w:r w:rsidRPr="00EC2077">
        <w:rPr>
          <w:rFonts w:ascii="Arial" w:hAnsi="Arial" w:cs="Arial"/>
        </w:rPr>
        <w:t xml:space="preserve">́ de capillaires </w:t>
      </w:r>
      <w:r w:rsidR="00A20B56" w:rsidRPr="00EC2077">
        <w:rPr>
          <w:rFonts w:ascii="Arial" w:hAnsi="Arial" w:cs="Arial"/>
        </w:rPr>
        <w:t>perfusés</w:t>
      </w:r>
      <w:r w:rsidRPr="00EC2077">
        <w:rPr>
          <w:rFonts w:ascii="Arial" w:hAnsi="Arial" w:cs="Arial"/>
        </w:rPr>
        <w:t xml:space="preserve"> ainsi que la vitesse des globules rouges dans le </w:t>
      </w:r>
      <w:r w:rsidR="00A20B56" w:rsidRPr="00EC2077">
        <w:rPr>
          <w:rFonts w:ascii="Arial" w:hAnsi="Arial" w:cs="Arial"/>
        </w:rPr>
        <w:t>réseau</w:t>
      </w:r>
      <w:r w:rsidRPr="00EC2077">
        <w:rPr>
          <w:rFonts w:ascii="Arial" w:hAnsi="Arial" w:cs="Arial"/>
        </w:rPr>
        <w:t xml:space="preserve"> </w:t>
      </w:r>
      <w:r w:rsidR="00A20B56" w:rsidRPr="00EC2077">
        <w:rPr>
          <w:rFonts w:ascii="Arial" w:hAnsi="Arial" w:cs="Arial"/>
        </w:rPr>
        <w:t>micro vasculaire</w:t>
      </w:r>
      <w:r w:rsidRPr="00EC2077">
        <w:rPr>
          <w:rFonts w:ascii="Arial" w:hAnsi="Arial" w:cs="Arial"/>
        </w:rPr>
        <w:t xml:space="preserve"> apparaissent relativement bien </w:t>
      </w:r>
      <w:r w:rsidR="00A20B56" w:rsidRPr="00EC2077">
        <w:rPr>
          <w:rFonts w:ascii="Arial" w:hAnsi="Arial" w:cs="Arial"/>
        </w:rPr>
        <w:t>préservées</w:t>
      </w:r>
      <w:r w:rsidRPr="00EC2077">
        <w:rPr>
          <w:rFonts w:ascii="Arial" w:hAnsi="Arial" w:cs="Arial"/>
        </w:rPr>
        <w:t xml:space="preserve"> </w:t>
      </w:r>
      <w:r w:rsidRPr="00EC2077">
        <w:rPr>
          <w:rFonts w:ascii="Arial" w:hAnsi="Arial" w:cs="Arial"/>
          <w:color w:val="000066"/>
        </w:rPr>
        <w:t>[6]</w:t>
      </w:r>
      <w:r w:rsidRPr="00EC2077">
        <w:rPr>
          <w:rFonts w:ascii="Arial" w:hAnsi="Arial" w:cs="Arial"/>
        </w:rPr>
        <w:t xml:space="preserve">. Cependant, si cette phase initiale n’est pas rapidement </w:t>
      </w:r>
      <w:r w:rsidR="00A20B56" w:rsidRPr="00EC2077">
        <w:rPr>
          <w:rFonts w:ascii="Arial" w:hAnsi="Arial" w:cs="Arial"/>
        </w:rPr>
        <w:t>contrôlée</w:t>
      </w:r>
      <w:r w:rsidRPr="00EC2077">
        <w:rPr>
          <w:rFonts w:ascii="Arial" w:hAnsi="Arial" w:cs="Arial"/>
        </w:rPr>
        <w:t xml:space="preserve"> une </w:t>
      </w:r>
      <w:r w:rsidR="00A20B56" w:rsidRPr="00EC2077">
        <w:rPr>
          <w:rFonts w:ascii="Arial" w:hAnsi="Arial" w:cs="Arial"/>
        </w:rPr>
        <w:t>dégradation</w:t>
      </w:r>
      <w:r w:rsidRPr="00EC2077">
        <w:rPr>
          <w:rFonts w:ascii="Arial" w:hAnsi="Arial" w:cs="Arial"/>
        </w:rPr>
        <w:t xml:space="preserve"> microcirculatoire sera </w:t>
      </w:r>
      <w:r w:rsidR="00A20B56" w:rsidRPr="00EC2077">
        <w:rPr>
          <w:rFonts w:ascii="Arial" w:hAnsi="Arial" w:cs="Arial"/>
        </w:rPr>
        <w:t>observée</w:t>
      </w:r>
      <w:r w:rsidRPr="00EC2077">
        <w:rPr>
          <w:rFonts w:ascii="Arial" w:hAnsi="Arial" w:cs="Arial"/>
        </w:rPr>
        <w:t xml:space="preserve"> avec ses </w:t>
      </w:r>
      <w:r w:rsidR="00A20B56" w:rsidRPr="00EC2077">
        <w:rPr>
          <w:rFonts w:ascii="Arial" w:hAnsi="Arial" w:cs="Arial"/>
        </w:rPr>
        <w:t>conséquences</w:t>
      </w:r>
      <w:r w:rsidRPr="00EC2077">
        <w:rPr>
          <w:rFonts w:ascii="Arial" w:hAnsi="Arial" w:cs="Arial"/>
        </w:rPr>
        <w:t xml:space="preserve"> en terme d’</w:t>
      </w:r>
      <w:r w:rsidR="00A20B56" w:rsidRPr="00EC2077">
        <w:rPr>
          <w:rFonts w:ascii="Arial" w:hAnsi="Arial" w:cs="Arial"/>
        </w:rPr>
        <w:t>oxygénation</w:t>
      </w:r>
      <w:r w:rsidRPr="00EC2077">
        <w:rPr>
          <w:rFonts w:ascii="Arial" w:hAnsi="Arial" w:cs="Arial"/>
        </w:rPr>
        <w:t xml:space="preserve"> tissulaire. </w:t>
      </w:r>
    </w:p>
    <w:p w14:paraId="76226288" w14:textId="77777777" w:rsidR="003E1D79" w:rsidRDefault="00EC2077" w:rsidP="00EC2077">
      <w:pPr>
        <w:pStyle w:val="NormalWeb"/>
        <w:jc w:val="both"/>
        <w:rPr>
          <w:rFonts w:ascii="Arial" w:hAnsi="Arial" w:cs="Arial"/>
        </w:rPr>
      </w:pPr>
      <w:r w:rsidRPr="00EC2077">
        <w:rPr>
          <w:rFonts w:ascii="Arial" w:hAnsi="Arial" w:cs="Arial"/>
        </w:rPr>
        <w:t xml:space="preserve">Le choc </w:t>
      </w:r>
      <w:r w:rsidR="00A20B56" w:rsidRPr="00EC2077">
        <w:rPr>
          <w:rFonts w:ascii="Arial" w:hAnsi="Arial" w:cs="Arial"/>
        </w:rPr>
        <w:t>hémorragique</w:t>
      </w:r>
      <w:r w:rsidRPr="00EC2077">
        <w:rPr>
          <w:rFonts w:ascii="Arial" w:hAnsi="Arial" w:cs="Arial"/>
        </w:rPr>
        <w:t xml:space="preserve"> aboutit </w:t>
      </w:r>
      <w:proofErr w:type="spellStart"/>
      <w:r w:rsidRPr="00EC2077">
        <w:rPr>
          <w:rFonts w:ascii="Arial" w:hAnsi="Arial" w:cs="Arial"/>
        </w:rPr>
        <w:t>a</w:t>
      </w:r>
      <w:proofErr w:type="spellEnd"/>
      <w:r w:rsidRPr="00EC2077">
        <w:rPr>
          <w:rFonts w:ascii="Arial" w:hAnsi="Arial" w:cs="Arial"/>
        </w:rPr>
        <w:t xml:space="preserve">̀ une baisse du transport en </w:t>
      </w:r>
      <w:r w:rsidR="00A20B56" w:rsidRPr="00EC2077">
        <w:rPr>
          <w:rFonts w:ascii="Arial" w:hAnsi="Arial" w:cs="Arial"/>
        </w:rPr>
        <w:t>oxygène</w:t>
      </w:r>
      <w:r w:rsidRPr="00EC2077">
        <w:rPr>
          <w:rFonts w:ascii="Arial" w:hAnsi="Arial" w:cs="Arial"/>
        </w:rPr>
        <w:t xml:space="preserve"> synonyme de diminution des apports </w:t>
      </w:r>
      <w:r w:rsidR="00A20B56" w:rsidRPr="00EC2077">
        <w:rPr>
          <w:rFonts w:ascii="Arial" w:hAnsi="Arial" w:cs="Arial"/>
        </w:rPr>
        <w:t>énergétiques</w:t>
      </w:r>
      <w:r w:rsidRPr="00EC2077">
        <w:rPr>
          <w:rFonts w:ascii="Arial" w:hAnsi="Arial" w:cs="Arial"/>
        </w:rPr>
        <w:t xml:space="preserve"> aux cellules. L’organisme priorise la distribution du flux sanguin vers les organes nobles que sont le cerveau et le cœur au </w:t>
      </w:r>
      <w:r w:rsidR="00A20B56" w:rsidRPr="00EC2077">
        <w:rPr>
          <w:rFonts w:ascii="Arial" w:hAnsi="Arial" w:cs="Arial"/>
        </w:rPr>
        <w:t>dépens</w:t>
      </w:r>
      <w:r w:rsidRPr="00EC2077">
        <w:rPr>
          <w:rFonts w:ascii="Arial" w:hAnsi="Arial" w:cs="Arial"/>
        </w:rPr>
        <w:t xml:space="preserve"> des circulations </w:t>
      </w:r>
      <w:proofErr w:type="spellStart"/>
      <w:r w:rsidRPr="00EC2077">
        <w:rPr>
          <w:rFonts w:ascii="Arial" w:hAnsi="Arial" w:cs="Arial"/>
        </w:rPr>
        <w:t>musculocutanées</w:t>
      </w:r>
      <w:proofErr w:type="spellEnd"/>
      <w:r w:rsidRPr="00EC2077">
        <w:rPr>
          <w:rFonts w:ascii="Arial" w:hAnsi="Arial" w:cs="Arial"/>
        </w:rPr>
        <w:t xml:space="preserve"> et splanchniques. Initialement, </w:t>
      </w:r>
      <w:r w:rsidR="00A20B56" w:rsidRPr="00EC2077">
        <w:rPr>
          <w:rFonts w:ascii="Arial" w:hAnsi="Arial" w:cs="Arial"/>
        </w:rPr>
        <w:t>grâce</w:t>
      </w:r>
      <w:r w:rsidRPr="00EC2077">
        <w:rPr>
          <w:rFonts w:ascii="Arial" w:hAnsi="Arial" w:cs="Arial"/>
        </w:rPr>
        <w:t xml:space="preserve"> </w:t>
      </w:r>
      <w:proofErr w:type="spellStart"/>
      <w:r w:rsidRPr="00EC2077">
        <w:rPr>
          <w:rFonts w:ascii="Arial" w:hAnsi="Arial" w:cs="Arial"/>
        </w:rPr>
        <w:t>a</w:t>
      </w:r>
      <w:proofErr w:type="spellEnd"/>
      <w:r w:rsidRPr="00EC2077">
        <w:rPr>
          <w:rFonts w:ascii="Arial" w:hAnsi="Arial" w:cs="Arial"/>
        </w:rPr>
        <w:t xml:space="preserve">̀ l’augmentation de l’extraction en </w:t>
      </w:r>
      <w:r w:rsidR="00A20B56" w:rsidRPr="00EC2077">
        <w:rPr>
          <w:rFonts w:ascii="Arial" w:hAnsi="Arial" w:cs="Arial"/>
        </w:rPr>
        <w:t>oxygène</w:t>
      </w:r>
      <w:r w:rsidRPr="00EC2077">
        <w:rPr>
          <w:rFonts w:ascii="Arial" w:hAnsi="Arial" w:cs="Arial"/>
        </w:rPr>
        <w:t xml:space="preserve"> par les tissus, les organes «</w:t>
      </w:r>
      <w:r w:rsidR="00A20B56" w:rsidRPr="00EC2077">
        <w:rPr>
          <w:rFonts w:ascii="Arial" w:hAnsi="Arial" w:cs="Arial"/>
        </w:rPr>
        <w:t>sacrifiés</w:t>
      </w:r>
      <w:r w:rsidRPr="00EC2077">
        <w:rPr>
          <w:rFonts w:ascii="Arial" w:hAnsi="Arial" w:cs="Arial"/>
        </w:rPr>
        <w:t xml:space="preserve">» parviennent </w:t>
      </w:r>
      <w:proofErr w:type="spellStart"/>
      <w:r w:rsidRPr="00EC2077">
        <w:rPr>
          <w:rFonts w:ascii="Arial" w:hAnsi="Arial" w:cs="Arial"/>
        </w:rPr>
        <w:t>a</w:t>
      </w:r>
      <w:proofErr w:type="spellEnd"/>
      <w:r w:rsidRPr="00EC2077">
        <w:rPr>
          <w:rFonts w:ascii="Arial" w:hAnsi="Arial" w:cs="Arial"/>
        </w:rPr>
        <w:t>̀ maintenir une consommation d’</w:t>
      </w:r>
      <w:r w:rsidR="00A20B56" w:rsidRPr="00EC2077">
        <w:rPr>
          <w:rFonts w:ascii="Arial" w:hAnsi="Arial" w:cs="Arial"/>
        </w:rPr>
        <w:t>oxygèn</w:t>
      </w:r>
      <w:r w:rsidR="00A20B56">
        <w:rPr>
          <w:rFonts w:ascii="Arial" w:hAnsi="Arial" w:cs="Arial"/>
        </w:rPr>
        <w:t>e</w:t>
      </w:r>
      <w:r w:rsidRPr="00EC2077">
        <w:rPr>
          <w:rFonts w:ascii="Arial" w:hAnsi="Arial" w:cs="Arial"/>
        </w:rPr>
        <w:t xml:space="preserve"> constante. </w:t>
      </w:r>
    </w:p>
    <w:p w14:paraId="6C1F32DD" w14:textId="746231EE" w:rsidR="00FF6DB1" w:rsidRDefault="00EC2077" w:rsidP="00EC2077">
      <w:pPr>
        <w:pStyle w:val="NormalWeb"/>
        <w:jc w:val="both"/>
        <w:rPr>
          <w:rFonts w:ascii="Arial" w:hAnsi="Arial" w:cs="Arial"/>
        </w:rPr>
      </w:pPr>
      <w:r w:rsidRPr="00EC2077">
        <w:rPr>
          <w:rFonts w:ascii="Arial" w:hAnsi="Arial" w:cs="Arial"/>
        </w:rPr>
        <w:t xml:space="preserve">Toutefois, </w:t>
      </w:r>
      <w:r w:rsidR="00A20B56" w:rsidRPr="00EC2077">
        <w:rPr>
          <w:rFonts w:ascii="Arial" w:hAnsi="Arial" w:cs="Arial"/>
        </w:rPr>
        <w:t>au-delà</w:t>
      </w:r>
      <w:r w:rsidRPr="00EC2077">
        <w:rPr>
          <w:rFonts w:ascii="Arial" w:hAnsi="Arial" w:cs="Arial"/>
        </w:rPr>
        <w:t xml:space="preserve">̀ d’un seuil critique, l’extraction en </w:t>
      </w:r>
      <w:r w:rsidR="00A20B56" w:rsidRPr="00EC2077">
        <w:rPr>
          <w:rFonts w:ascii="Arial" w:hAnsi="Arial" w:cs="Arial"/>
        </w:rPr>
        <w:t>oxygène</w:t>
      </w:r>
      <w:r w:rsidRPr="00EC2077">
        <w:rPr>
          <w:rFonts w:ascii="Arial" w:hAnsi="Arial" w:cs="Arial"/>
        </w:rPr>
        <w:t xml:space="preserve"> ne peut </w:t>
      </w:r>
      <w:r w:rsidR="00A20B56" w:rsidRPr="00EC2077">
        <w:rPr>
          <w:rFonts w:ascii="Arial" w:hAnsi="Arial" w:cs="Arial"/>
        </w:rPr>
        <w:t>être</w:t>
      </w:r>
      <w:r w:rsidRPr="00EC2077">
        <w:rPr>
          <w:rFonts w:ascii="Arial" w:hAnsi="Arial" w:cs="Arial"/>
        </w:rPr>
        <w:t xml:space="preserve"> </w:t>
      </w:r>
      <w:r w:rsidR="00A20B56" w:rsidRPr="00EC2077">
        <w:rPr>
          <w:rFonts w:ascii="Arial" w:hAnsi="Arial" w:cs="Arial"/>
        </w:rPr>
        <w:t>augmentée</w:t>
      </w:r>
      <w:r w:rsidRPr="00EC2077">
        <w:rPr>
          <w:rFonts w:ascii="Arial" w:hAnsi="Arial" w:cs="Arial"/>
        </w:rPr>
        <w:t xml:space="preserve"> et la consommation en </w:t>
      </w:r>
      <w:r w:rsidR="00FF6DB1" w:rsidRPr="00EC2077">
        <w:rPr>
          <w:rFonts w:ascii="Arial" w:hAnsi="Arial" w:cs="Arial"/>
        </w:rPr>
        <w:t>oxygène</w:t>
      </w:r>
      <w:r w:rsidRPr="00EC2077">
        <w:rPr>
          <w:rFonts w:ascii="Arial" w:hAnsi="Arial" w:cs="Arial"/>
        </w:rPr>
        <w:t xml:space="preserve"> baisse proportionnellement au transport en </w:t>
      </w:r>
      <w:r w:rsidR="00FF6DB1" w:rsidRPr="00EC2077">
        <w:rPr>
          <w:rFonts w:ascii="Arial" w:hAnsi="Arial" w:cs="Arial"/>
        </w:rPr>
        <w:t>oxygène</w:t>
      </w:r>
      <w:r w:rsidRPr="00EC2077">
        <w:rPr>
          <w:rFonts w:ascii="Arial" w:hAnsi="Arial" w:cs="Arial"/>
        </w:rPr>
        <w:t xml:space="preserve"> et place l’organisme dans un contexte de </w:t>
      </w:r>
      <w:r w:rsidR="00FF6DB1" w:rsidRPr="00EC2077">
        <w:rPr>
          <w:rFonts w:ascii="Arial" w:hAnsi="Arial" w:cs="Arial"/>
        </w:rPr>
        <w:t>dépendance</w:t>
      </w:r>
      <w:r w:rsidRPr="00EC2077">
        <w:rPr>
          <w:rFonts w:ascii="Arial" w:hAnsi="Arial" w:cs="Arial"/>
        </w:rPr>
        <w:t xml:space="preserve"> à la </w:t>
      </w:r>
      <w:r w:rsidR="00FF6DB1" w:rsidRPr="00EC2077">
        <w:rPr>
          <w:rFonts w:ascii="Arial" w:hAnsi="Arial" w:cs="Arial"/>
        </w:rPr>
        <w:t>délivrance</w:t>
      </w:r>
      <w:r w:rsidRPr="00EC2077">
        <w:rPr>
          <w:rFonts w:ascii="Arial" w:hAnsi="Arial" w:cs="Arial"/>
        </w:rPr>
        <w:t xml:space="preserve"> en </w:t>
      </w:r>
      <w:r w:rsidR="00FF6DB1" w:rsidRPr="00EC2077">
        <w:rPr>
          <w:rFonts w:ascii="Arial" w:hAnsi="Arial" w:cs="Arial"/>
        </w:rPr>
        <w:t>oxygène</w:t>
      </w:r>
      <w:r w:rsidRPr="00EC2077">
        <w:rPr>
          <w:rFonts w:ascii="Arial" w:hAnsi="Arial" w:cs="Arial"/>
        </w:rPr>
        <w:t xml:space="preserve">. </w:t>
      </w:r>
    </w:p>
    <w:p w14:paraId="71433CFB" w14:textId="77777777" w:rsidR="00EA2E85" w:rsidRDefault="00EC2077" w:rsidP="00EC2077">
      <w:pPr>
        <w:pStyle w:val="NormalWeb"/>
        <w:jc w:val="both"/>
        <w:rPr>
          <w:rFonts w:ascii="Arial" w:hAnsi="Arial" w:cs="Arial"/>
        </w:rPr>
      </w:pPr>
      <w:r w:rsidRPr="00EC2077">
        <w:rPr>
          <w:rFonts w:ascii="Arial" w:hAnsi="Arial" w:cs="Arial"/>
        </w:rPr>
        <w:t xml:space="preserve">L’apport en </w:t>
      </w:r>
      <w:r w:rsidR="00FF6DB1" w:rsidRPr="00EC2077">
        <w:rPr>
          <w:rFonts w:ascii="Arial" w:hAnsi="Arial" w:cs="Arial"/>
        </w:rPr>
        <w:t>oxygène</w:t>
      </w:r>
      <w:r w:rsidRPr="00EC2077">
        <w:rPr>
          <w:rFonts w:ascii="Arial" w:hAnsi="Arial" w:cs="Arial"/>
        </w:rPr>
        <w:t xml:space="preserve"> n’autorise plus alors le maintien du </w:t>
      </w:r>
      <w:r w:rsidR="00FF6DB1" w:rsidRPr="00EC2077">
        <w:rPr>
          <w:rFonts w:ascii="Arial" w:hAnsi="Arial" w:cs="Arial"/>
        </w:rPr>
        <w:t>métabolisme</w:t>
      </w:r>
      <w:r w:rsidRPr="00EC2077">
        <w:rPr>
          <w:rFonts w:ascii="Arial" w:hAnsi="Arial" w:cs="Arial"/>
        </w:rPr>
        <w:t xml:space="preserve"> </w:t>
      </w:r>
      <w:r w:rsidR="00FF6DB1" w:rsidRPr="00EC2077">
        <w:rPr>
          <w:rFonts w:ascii="Arial" w:hAnsi="Arial" w:cs="Arial"/>
        </w:rPr>
        <w:t>aérobie</w:t>
      </w:r>
      <w:r w:rsidRPr="00EC2077">
        <w:rPr>
          <w:rFonts w:ascii="Arial" w:hAnsi="Arial" w:cs="Arial"/>
        </w:rPr>
        <w:t xml:space="preserve">. Les cellules font appel au </w:t>
      </w:r>
      <w:r w:rsidR="00FF6DB1" w:rsidRPr="00EC2077">
        <w:rPr>
          <w:rFonts w:ascii="Arial" w:hAnsi="Arial" w:cs="Arial"/>
        </w:rPr>
        <w:t>métabolisme</w:t>
      </w:r>
      <w:r w:rsidRPr="00EC2077">
        <w:rPr>
          <w:rFonts w:ascii="Arial" w:hAnsi="Arial" w:cs="Arial"/>
        </w:rPr>
        <w:t xml:space="preserve"> </w:t>
      </w:r>
      <w:r w:rsidR="00FF6DB1" w:rsidRPr="00EC2077">
        <w:rPr>
          <w:rFonts w:ascii="Arial" w:hAnsi="Arial" w:cs="Arial"/>
        </w:rPr>
        <w:t>anaérobie</w:t>
      </w:r>
      <w:r w:rsidRPr="00EC2077">
        <w:rPr>
          <w:rFonts w:ascii="Arial" w:hAnsi="Arial" w:cs="Arial"/>
        </w:rPr>
        <w:t xml:space="preserve"> afin de maintenir une production d’</w:t>
      </w:r>
      <w:r w:rsidR="00FF6DB1" w:rsidRPr="00EC2077">
        <w:rPr>
          <w:rFonts w:ascii="Arial" w:hAnsi="Arial" w:cs="Arial"/>
        </w:rPr>
        <w:t>adénosine</w:t>
      </w:r>
      <w:r w:rsidRPr="00EC2077">
        <w:rPr>
          <w:rFonts w:ascii="Arial" w:hAnsi="Arial" w:cs="Arial"/>
        </w:rPr>
        <w:t xml:space="preserve"> triphosphate compatible avec une survie cellulaire. </w:t>
      </w:r>
      <w:r w:rsidR="00EA2E85">
        <w:rPr>
          <w:rFonts w:ascii="Arial" w:hAnsi="Arial" w:cs="Arial"/>
        </w:rPr>
        <w:t>`</w:t>
      </w:r>
    </w:p>
    <w:p w14:paraId="3D8770CD" w14:textId="57D8940C" w:rsidR="00EC2077" w:rsidRPr="00EC2077" w:rsidRDefault="00EC2077" w:rsidP="00EC2077">
      <w:pPr>
        <w:pStyle w:val="NormalWeb"/>
        <w:jc w:val="both"/>
        <w:rPr>
          <w:rFonts w:ascii="Arial" w:hAnsi="Arial" w:cs="Arial"/>
        </w:rPr>
      </w:pPr>
      <w:r w:rsidRPr="00EC2077">
        <w:rPr>
          <w:rFonts w:ascii="Arial" w:hAnsi="Arial" w:cs="Arial"/>
        </w:rPr>
        <w:t xml:space="preserve">La traduction </w:t>
      </w:r>
      <w:r w:rsidR="00FF6DB1" w:rsidRPr="00EC2077">
        <w:rPr>
          <w:rFonts w:ascii="Arial" w:hAnsi="Arial" w:cs="Arial"/>
        </w:rPr>
        <w:t>métabolique</w:t>
      </w:r>
      <w:r w:rsidRPr="00EC2077">
        <w:rPr>
          <w:rFonts w:ascii="Arial" w:hAnsi="Arial" w:cs="Arial"/>
        </w:rPr>
        <w:t xml:space="preserve"> de la baisse d’apport en </w:t>
      </w:r>
      <w:r w:rsidR="00FF6DB1" w:rsidRPr="00EC2077">
        <w:rPr>
          <w:rFonts w:ascii="Arial" w:hAnsi="Arial" w:cs="Arial"/>
        </w:rPr>
        <w:t>oxygène</w:t>
      </w:r>
      <w:r w:rsidRPr="00EC2077">
        <w:rPr>
          <w:rFonts w:ascii="Arial" w:hAnsi="Arial" w:cs="Arial"/>
        </w:rPr>
        <w:t xml:space="preserve"> et de l’</w:t>
      </w:r>
      <w:r w:rsidR="00FF6DB1" w:rsidRPr="00EC2077">
        <w:rPr>
          <w:rFonts w:ascii="Arial" w:hAnsi="Arial" w:cs="Arial"/>
        </w:rPr>
        <w:t>anaérobiose</w:t>
      </w:r>
      <w:r w:rsidRPr="00EC2077">
        <w:rPr>
          <w:rFonts w:ascii="Arial" w:hAnsi="Arial" w:cs="Arial"/>
        </w:rPr>
        <w:t xml:space="preserve"> est la formation du lactate et de protons. Le taux de lactate à la prise en charge en milieu hospitalier des patients en </w:t>
      </w:r>
      <w:r w:rsidR="00FF6DB1" w:rsidRPr="00EC2077">
        <w:rPr>
          <w:rFonts w:ascii="Arial" w:hAnsi="Arial" w:cs="Arial"/>
        </w:rPr>
        <w:t>état</w:t>
      </w:r>
      <w:r w:rsidRPr="00EC2077">
        <w:rPr>
          <w:rFonts w:ascii="Arial" w:hAnsi="Arial" w:cs="Arial"/>
        </w:rPr>
        <w:t xml:space="preserve"> de choc </w:t>
      </w:r>
      <w:r w:rsidR="00FF6DB1" w:rsidRPr="00EC2077">
        <w:rPr>
          <w:rFonts w:ascii="Arial" w:hAnsi="Arial" w:cs="Arial"/>
        </w:rPr>
        <w:t>hémorragique</w:t>
      </w:r>
      <w:r w:rsidRPr="00EC2077">
        <w:rPr>
          <w:rFonts w:ascii="Arial" w:hAnsi="Arial" w:cs="Arial"/>
        </w:rPr>
        <w:t xml:space="preserve"> traumatique est d’ailleurs </w:t>
      </w:r>
      <w:r w:rsidR="00FF6DB1" w:rsidRPr="00EC2077">
        <w:rPr>
          <w:rFonts w:ascii="Arial" w:hAnsi="Arial" w:cs="Arial"/>
        </w:rPr>
        <w:t>corrélé</w:t>
      </w:r>
      <w:r w:rsidRPr="00EC2077">
        <w:rPr>
          <w:rFonts w:ascii="Arial" w:hAnsi="Arial" w:cs="Arial"/>
        </w:rPr>
        <w:t xml:space="preserve">́ à la </w:t>
      </w:r>
      <w:r w:rsidR="00FF6DB1" w:rsidRPr="00EC2077">
        <w:rPr>
          <w:rFonts w:ascii="Arial" w:hAnsi="Arial" w:cs="Arial"/>
        </w:rPr>
        <w:t>sévérité</w:t>
      </w:r>
      <w:r w:rsidRPr="00EC2077">
        <w:rPr>
          <w:rFonts w:ascii="Arial" w:hAnsi="Arial" w:cs="Arial"/>
        </w:rPr>
        <w:t xml:space="preserve">́ du choc et à la </w:t>
      </w:r>
      <w:r w:rsidR="00FF6DB1" w:rsidRPr="00EC2077">
        <w:rPr>
          <w:rFonts w:ascii="Arial" w:hAnsi="Arial" w:cs="Arial"/>
        </w:rPr>
        <w:t>mortalité</w:t>
      </w:r>
      <w:r w:rsidRPr="00EC2077">
        <w:rPr>
          <w:rFonts w:ascii="Arial" w:hAnsi="Arial" w:cs="Arial"/>
        </w:rPr>
        <w:t>́ des patients</w:t>
      </w:r>
      <w:r w:rsidR="00EA2E85">
        <w:rPr>
          <w:rFonts w:ascii="Arial" w:hAnsi="Arial" w:cs="Arial"/>
        </w:rPr>
        <w:t>.</w:t>
      </w:r>
      <w:r w:rsidRPr="00EC2077">
        <w:rPr>
          <w:rFonts w:ascii="Arial" w:hAnsi="Arial" w:cs="Arial"/>
        </w:rPr>
        <w:t xml:space="preserve"> </w:t>
      </w:r>
    </w:p>
    <w:p w14:paraId="22781D44" w14:textId="77777777" w:rsidR="00EA2E85" w:rsidRDefault="00EC2077" w:rsidP="00FF6DB1">
      <w:pPr>
        <w:pStyle w:val="NormalWeb"/>
        <w:jc w:val="both"/>
        <w:rPr>
          <w:rFonts w:ascii="Arial" w:hAnsi="Arial" w:cs="Arial"/>
        </w:rPr>
      </w:pPr>
      <w:r w:rsidRPr="00EC2077">
        <w:rPr>
          <w:rFonts w:ascii="Arial" w:hAnsi="Arial" w:cs="Arial"/>
        </w:rPr>
        <w:t xml:space="preserve">La </w:t>
      </w:r>
      <w:r w:rsidR="00FF6DB1" w:rsidRPr="00EC2077">
        <w:rPr>
          <w:rFonts w:ascii="Arial" w:hAnsi="Arial" w:cs="Arial"/>
        </w:rPr>
        <w:t>pérennisation</w:t>
      </w:r>
      <w:r w:rsidRPr="00EC2077">
        <w:rPr>
          <w:rFonts w:ascii="Arial" w:hAnsi="Arial" w:cs="Arial"/>
        </w:rPr>
        <w:t xml:space="preserve"> de l’</w:t>
      </w:r>
      <w:r w:rsidR="00FF6DB1" w:rsidRPr="00EC2077">
        <w:rPr>
          <w:rFonts w:ascii="Arial" w:hAnsi="Arial" w:cs="Arial"/>
        </w:rPr>
        <w:t>état</w:t>
      </w:r>
      <w:r w:rsidRPr="00EC2077">
        <w:rPr>
          <w:rFonts w:ascii="Arial" w:hAnsi="Arial" w:cs="Arial"/>
        </w:rPr>
        <w:t xml:space="preserve"> de choc </w:t>
      </w:r>
      <w:r w:rsidR="00FF6DB1" w:rsidRPr="00EC2077">
        <w:rPr>
          <w:rFonts w:ascii="Arial" w:hAnsi="Arial" w:cs="Arial"/>
        </w:rPr>
        <w:t>hémorragique</w:t>
      </w:r>
      <w:r w:rsidRPr="00EC2077">
        <w:rPr>
          <w:rFonts w:ascii="Arial" w:hAnsi="Arial" w:cs="Arial"/>
        </w:rPr>
        <w:t xml:space="preserve"> peut </w:t>
      </w:r>
      <w:r w:rsidR="00FF6DB1" w:rsidRPr="00EC2077">
        <w:rPr>
          <w:rFonts w:ascii="Arial" w:hAnsi="Arial" w:cs="Arial"/>
        </w:rPr>
        <w:t>entrainer</w:t>
      </w:r>
      <w:r w:rsidRPr="00EC2077">
        <w:rPr>
          <w:rFonts w:ascii="Arial" w:hAnsi="Arial" w:cs="Arial"/>
        </w:rPr>
        <w:t xml:space="preserve"> une dysfonction d’organe dont le stade ultime est la </w:t>
      </w:r>
      <w:r w:rsidR="00FF6DB1" w:rsidRPr="00EC2077">
        <w:rPr>
          <w:rFonts w:ascii="Arial" w:hAnsi="Arial" w:cs="Arial"/>
        </w:rPr>
        <w:t>défaillance</w:t>
      </w:r>
      <w:r w:rsidRPr="00EC2077">
        <w:rPr>
          <w:rFonts w:ascii="Arial" w:hAnsi="Arial" w:cs="Arial"/>
        </w:rPr>
        <w:t xml:space="preserve"> </w:t>
      </w:r>
      <w:proofErr w:type="spellStart"/>
      <w:r w:rsidRPr="00EC2077">
        <w:rPr>
          <w:rFonts w:ascii="Arial" w:hAnsi="Arial" w:cs="Arial"/>
        </w:rPr>
        <w:t>multiviscérale</w:t>
      </w:r>
      <w:proofErr w:type="spellEnd"/>
      <w:r w:rsidRPr="00EC2077">
        <w:rPr>
          <w:rFonts w:ascii="Arial" w:hAnsi="Arial" w:cs="Arial"/>
        </w:rPr>
        <w:t xml:space="preserve">. </w:t>
      </w:r>
    </w:p>
    <w:p w14:paraId="2F44A586" w14:textId="2B381B32" w:rsidR="00606B82" w:rsidRDefault="00EC2077" w:rsidP="00FF6DB1">
      <w:pPr>
        <w:pStyle w:val="NormalWeb"/>
        <w:jc w:val="both"/>
        <w:rPr>
          <w:rFonts w:ascii="Arial" w:hAnsi="Arial" w:cs="Arial"/>
        </w:rPr>
      </w:pPr>
      <w:r w:rsidRPr="00EC2077">
        <w:rPr>
          <w:rFonts w:ascii="Arial" w:hAnsi="Arial" w:cs="Arial"/>
        </w:rPr>
        <w:t xml:space="preserve">En effet, si les </w:t>
      </w:r>
      <w:r w:rsidR="00FF6DB1" w:rsidRPr="00EC2077">
        <w:rPr>
          <w:rFonts w:ascii="Arial" w:hAnsi="Arial" w:cs="Arial"/>
        </w:rPr>
        <w:t>mécanismes</w:t>
      </w:r>
      <w:r w:rsidRPr="00EC2077">
        <w:rPr>
          <w:rFonts w:ascii="Arial" w:hAnsi="Arial" w:cs="Arial"/>
        </w:rPr>
        <w:t xml:space="preserve"> cardiovasculaires adaptatifs sont efficaces à la phase aiguë du choc </w:t>
      </w:r>
      <w:r w:rsidR="00FF6DB1" w:rsidRPr="00EC2077">
        <w:rPr>
          <w:rFonts w:ascii="Arial" w:hAnsi="Arial" w:cs="Arial"/>
        </w:rPr>
        <w:t>hémorragique</w:t>
      </w:r>
      <w:r w:rsidRPr="00EC2077">
        <w:rPr>
          <w:rFonts w:ascii="Arial" w:hAnsi="Arial" w:cs="Arial"/>
        </w:rPr>
        <w:t xml:space="preserve"> et maintiennent une perfusion et des apports en </w:t>
      </w:r>
      <w:r w:rsidR="00FF6DB1" w:rsidRPr="00EC2077">
        <w:rPr>
          <w:rFonts w:ascii="Arial" w:hAnsi="Arial" w:cs="Arial"/>
        </w:rPr>
        <w:t>oxygène</w:t>
      </w:r>
      <w:r w:rsidRPr="00EC2077">
        <w:rPr>
          <w:rFonts w:ascii="Arial" w:hAnsi="Arial" w:cs="Arial"/>
        </w:rPr>
        <w:t xml:space="preserve"> </w:t>
      </w:r>
      <w:r w:rsidR="00FF6DB1" w:rsidRPr="00EC2077">
        <w:rPr>
          <w:rFonts w:ascii="Arial" w:hAnsi="Arial" w:cs="Arial"/>
        </w:rPr>
        <w:lastRenderedPageBreak/>
        <w:t>adaptés</w:t>
      </w:r>
      <w:r w:rsidRPr="00EC2077">
        <w:rPr>
          <w:rFonts w:ascii="Arial" w:hAnsi="Arial" w:cs="Arial"/>
        </w:rPr>
        <w:t xml:space="preserve"> aux besoins, ces derniers peuvent devenir insuffisants lors de la prolongation du choc avec l’apparition d’une souffrance tissulaire secondaire à l’inflammation </w:t>
      </w:r>
      <w:r w:rsidR="00FF6DB1" w:rsidRPr="00EC2077">
        <w:rPr>
          <w:rFonts w:ascii="Arial" w:hAnsi="Arial" w:cs="Arial"/>
        </w:rPr>
        <w:t>systémique</w:t>
      </w:r>
      <w:r w:rsidRPr="00EC2077">
        <w:rPr>
          <w:rFonts w:ascii="Arial" w:hAnsi="Arial" w:cs="Arial"/>
        </w:rPr>
        <w:t xml:space="preserve"> non </w:t>
      </w:r>
      <w:r w:rsidR="00FF6DB1" w:rsidRPr="00EC2077">
        <w:rPr>
          <w:rFonts w:ascii="Arial" w:hAnsi="Arial" w:cs="Arial"/>
        </w:rPr>
        <w:t>contrôlée</w:t>
      </w:r>
      <w:r w:rsidRPr="00EC2077">
        <w:rPr>
          <w:rFonts w:ascii="Arial" w:hAnsi="Arial" w:cs="Arial"/>
        </w:rPr>
        <w:t xml:space="preserve"> et aux </w:t>
      </w:r>
      <w:r w:rsidR="00FF6DB1" w:rsidRPr="00EC2077">
        <w:rPr>
          <w:rFonts w:ascii="Arial" w:hAnsi="Arial" w:cs="Arial"/>
        </w:rPr>
        <w:t>phénomènes</w:t>
      </w:r>
      <w:r w:rsidRPr="00EC2077">
        <w:rPr>
          <w:rFonts w:ascii="Arial" w:hAnsi="Arial" w:cs="Arial"/>
        </w:rPr>
        <w:t xml:space="preserve"> d’</w:t>
      </w:r>
      <w:r w:rsidR="00FF6DB1" w:rsidRPr="00EC2077">
        <w:rPr>
          <w:rFonts w:ascii="Arial" w:hAnsi="Arial" w:cs="Arial"/>
        </w:rPr>
        <w:t>ischémie</w:t>
      </w:r>
      <w:r w:rsidRPr="00EC2077">
        <w:rPr>
          <w:rFonts w:ascii="Arial" w:hAnsi="Arial" w:cs="Arial"/>
        </w:rPr>
        <w:t xml:space="preserve"> </w:t>
      </w:r>
      <w:proofErr w:type="spellStart"/>
      <w:r w:rsidRPr="00EC2077">
        <w:rPr>
          <w:rFonts w:ascii="Arial" w:hAnsi="Arial" w:cs="Arial"/>
        </w:rPr>
        <w:t>reperfusion</w:t>
      </w:r>
      <w:proofErr w:type="spellEnd"/>
      <w:r w:rsidRPr="00EC2077">
        <w:rPr>
          <w:rFonts w:ascii="Arial" w:hAnsi="Arial" w:cs="Arial"/>
        </w:rPr>
        <w:t xml:space="preserve"> tissulaire. </w:t>
      </w:r>
    </w:p>
    <w:p w14:paraId="6C3E9E4A" w14:textId="662AB3B3" w:rsidR="00AE2C0F" w:rsidRDefault="00990923" w:rsidP="00FF6DB1">
      <w:pPr>
        <w:pStyle w:val="NormalWeb"/>
        <w:jc w:val="both"/>
        <w:rPr>
          <w:rFonts w:ascii="Arial" w:hAnsi="Arial" w:cs="Arial"/>
          <w:b/>
          <w:bCs/>
          <w:u w:val="single"/>
        </w:rPr>
      </w:pPr>
      <w:r w:rsidRPr="00990923">
        <w:rPr>
          <w:rFonts w:ascii="Arial" w:hAnsi="Arial" w:cs="Arial"/>
          <w:b/>
          <w:bCs/>
          <w:u w:val="single"/>
        </w:rPr>
        <w:t>C</w:t>
      </w:r>
      <w:r w:rsidR="00AE2C0F" w:rsidRPr="00990923">
        <w:rPr>
          <w:rFonts w:ascii="Arial" w:hAnsi="Arial" w:cs="Arial"/>
          <w:b/>
          <w:bCs/>
          <w:u w:val="single"/>
        </w:rPr>
        <w:t>linique</w:t>
      </w:r>
      <w:r w:rsidRPr="00990923">
        <w:rPr>
          <w:rFonts w:ascii="Arial" w:hAnsi="Arial" w:cs="Arial"/>
          <w:b/>
          <w:bCs/>
          <w:u w:val="single"/>
        </w:rPr>
        <w:t> :</w:t>
      </w:r>
    </w:p>
    <w:p w14:paraId="1BD4F77B" w14:textId="13BC3671" w:rsidR="003E1D79" w:rsidRDefault="00995BB1" w:rsidP="00FF6DB1">
      <w:pPr>
        <w:pStyle w:val="NormalWeb"/>
        <w:jc w:val="both"/>
        <w:rPr>
          <w:rFonts w:ascii="Arial" w:hAnsi="Arial" w:cs="Arial"/>
        </w:rPr>
      </w:pPr>
      <w:r w:rsidRPr="00EA2E85">
        <w:rPr>
          <w:rFonts w:ascii="Arial" w:hAnsi="Arial" w:cs="Arial"/>
        </w:rPr>
        <w:t xml:space="preserve">Le choc </w:t>
      </w:r>
      <w:r w:rsidR="00B61F61" w:rsidRPr="00EA2E85">
        <w:rPr>
          <w:rFonts w:ascii="Arial" w:hAnsi="Arial" w:cs="Arial"/>
        </w:rPr>
        <w:t>hémorragique</w:t>
      </w:r>
      <w:r w:rsidRPr="00EA2E85">
        <w:rPr>
          <w:rFonts w:ascii="Arial" w:hAnsi="Arial" w:cs="Arial"/>
        </w:rPr>
        <w:t xml:space="preserve"> traduit une perte sanguine suffisante pour </w:t>
      </w:r>
      <w:r w:rsidR="00CA2E49" w:rsidRPr="00EA2E85">
        <w:rPr>
          <w:rFonts w:ascii="Arial" w:hAnsi="Arial" w:cs="Arial"/>
        </w:rPr>
        <w:t>dépasser</w:t>
      </w:r>
      <w:r w:rsidRPr="00EA2E85">
        <w:rPr>
          <w:rFonts w:ascii="Arial" w:hAnsi="Arial" w:cs="Arial"/>
        </w:rPr>
        <w:t xml:space="preserve"> les </w:t>
      </w:r>
      <w:r w:rsidR="00B61F61" w:rsidRPr="00EA2E85">
        <w:rPr>
          <w:rFonts w:ascii="Arial" w:hAnsi="Arial" w:cs="Arial"/>
        </w:rPr>
        <w:t>mécanismes</w:t>
      </w:r>
      <w:r w:rsidRPr="00EA2E85">
        <w:rPr>
          <w:rFonts w:ascii="Arial" w:hAnsi="Arial" w:cs="Arial"/>
        </w:rPr>
        <w:t xml:space="preserve"> d’adaptation physiologique du patient et </w:t>
      </w:r>
      <w:r w:rsidR="00CA2E49" w:rsidRPr="00EA2E85">
        <w:rPr>
          <w:rFonts w:ascii="Arial" w:hAnsi="Arial" w:cs="Arial"/>
        </w:rPr>
        <w:t>entraîner</w:t>
      </w:r>
      <w:r w:rsidRPr="00EA2E85">
        <w:rPr>
          <w:rFonts w:ascii="Arial" w:hAnsi="Arial" w:cs="Arial"/>
        </w:rPr>
        <w:t xml:space="preserve"> une baisse de l’apport en </w:t>
      </w:r>
      <w:r w:rsidR="00B61F61" w:rsidRPr="00EA2E85">
        <w:rPr>
          <w:rFonts w:ascii="Arial" w:hAnsi="Arial" w:cs="Arial"/>
        </w:rPr>
        <w:t>oxygène</w:t>
      </w:r>
      <w:r w:rsidRPr="00EA2E85">
        <w:rPr>
          <w:rFonts w:ascii="Arial" w:hAnsi="Arial" w:cs="Arial"/>
        </w:rPr>
        <w:t xml:space="preserve"> et de la perfusion des organes. Les signes cliniques d’</w:t>
      </w:r>
      <w:r w:rsidR="00CA2E49" w:rsidRPr="00EA2E85">
        <w:rPr>
          <w:rFonts w:ascii="Arial" w:hAnsi="Arial" w:cs="Arial"/>
        </w:rPr>
        <w:t>hypovolémie</w:t>
      </w:r>
      <w:r w:rsidRPr="00EA2E85">
        <w:rPr>
          <w:rFonts w:ascii="Arial" w:hAnsi="Arial" w:cs="Arial"/>
        </w:rPr>
        <w:t xml:space="preserve"> sont la traduction clinique des </w:t>
      </w:r>
      <w:r w:rsidR="00CA2E49" w:rsidRPr="00EA2E85">
        <w:rPr>
          <w:rFonts w:ascii="Arial" w:hAnsi="Arial" w:cs="Arial"/>
        </w:rPr>
        <w:t>mécanismes</w:t>
      </w:r>
      <w:r w:rsidRPr="00EA2E85">
        <w:rPr>
          <w:rFonts w:ascii="Arial" w:hAnsi="Arial" w:cs="Arial"/>
        </w:rPr>
        <w:t xml:space="preserve"> d’adaptation physiologique à l’hypotension. </w:t>
      </w:r>
    </w:p>
    <w:p w14:paraId="16465141" w14:textId="2DEE808E" w:rsidR="003E1D79" w:rsidRDefault="00995BB1" w:rsidP="00FF6DB1">
      <w:pPr>
        <w:pStyle w:val="NormalWeb"/>
        <w:jc w:val="both"/>
        <w:rPr>
          <w:rFonts w:ascii="Arial" w:hAnsi="Arial" w:cs="Arial"/>
        </w:rPr>
      </w:pPr>
      <w:r w:rsidRPr="00EA2E85">
        <w:rPr>
          <w:rFonts w:ascii="Arial" w:hAnsi="Arial" w:cs="Arial"/>
        </w:rPr>
        <w:t xml:space="preserve">Ainsi, les marbrures </w:t>
      </w:r>
      <w:r w:rsidR="00CA2E49" w:rsidRPr="00EA2E85">
        <w:rPr>
          <w:rFonts w:ascii="Arial" w:hAnsi="Arial" w:cs="Arial"/>
        </w:rPr>
        <w:t>cutanées</w:t>
      </w:r>
      <w:r w:rsidRPr="00EA2E85">
        <w:rPr>
          <w:rFonts w:ascii="Arial" w:hAnsi="Arial" w:cs="Arial"/>
        </w:rPr>
        <w:t xml:space="preserve">, la froideur des </w:t>
      </w:r>
      <w:r w:rsidR="00CA2E49" w:rsidRPr="00EA2E85">
        <w:rPr>
          <w:rFonts w:ascii="Arial" w:hAnsi="Arial" w:cs="Arial"/>
        </w:rPr>
        <w:t>extrémités</w:t>
      </w:r>
      <w:r w:rsidRPr="00EA2E85">
        <w:rPr>
          <w:rFonts w:ascii="Arial" w:hAnsi="Arial" w:cs="Arial"/>
        </w:rPr>
        <w:t>, l’</w:t>
      </w:r>
      <w:r w:rsidR="00CA2E49" w:rsidRPr="00EA2E85">
        <w:rPr>
          <w:rFonts w:ascii="Arial" w:hAnsi="Arial" w:cs="Arial"/>
        </w:rPr>
        <w:t>altération</w:t>
      </w:r>
      <w:r w:rsidRPr="00EA2E85">
        <w:rPr>
          <w:rFonts w:ascii="Arial" w:hAnsi="Arial" w:cs="Arial"/>
        </w:rPr>
        <w:t xml:space="preserve"> de l’</w:t>
      </w:r>
      <w:r w:rsidR="00CA2E49" w:rsidRPr="00EA2E85">
        <w:rPr>
          <w:rFonts w:ascii="Arial" w:hAnsi="Arial" w:cs="Arial"/>
        </w:rPr>
        <w:t>état</w:t>
      </w:r>
      <w:r w:rsidRPr="00EA2E85">
        <w:rPr>
          <w:rFonts w:ascii="Arial" w:hAnsi="Arial" w:cs="Arial"/>
        </w:rPr>
        <w:t xml:space="preserve"> de conscience et une oligurie sont les </w:t>
      </w:r>
      <w:r w:rsidR="00CA2E49" w:rsidRPr="00EA2E85">
        <w:rPr>
          <w:rFonts w:ascii="Arial" w:hAnsi="Arial" w:cs="Arial"/>
        </w:rPr>
        <w:t>témoins</w:t>
      </w:r>
      <w:r w:rsidRPr="00EA2E85">
        <w:rPr>
          <w:rFonts w:ascii="Arial" w:hAnsi="Arial" w:cs="Arial"/>
        </w:rPr>
        <w:t xml:space="preserve"> d’une </w:t>
      </w:r>
      <w:r w:rsidR="00CA2E49" w:rsidRPr="00EA2E85">
        <w:rPr>
          <w:rFonts w:ascii="Arial" w:hAnsi="Arial" w:cs="Arial"/>
        </w:rPr>
        <w:t>hypo perfusion</w:t>
      </w:r>
      <w:r w:rsidRPr="00EA2E85">
        <w:rPr>
          <w:rFonts w:ascii="Arial" w:hAnsi="Arial" w:cs="Arial"/>
        </w:rPr>
        <w:t xml:space="preserve"> et d’une vasoconstriction. La tachycardie </w:t>
      </w:r>
      <w:r w:rsidR="00CA2E49" w:rsidRPr="00EA2E85">
        <w:rPr>
          <w:rFonts w:ascii="Arial" w:hAnsi="Arial" w:cs="Arial"/>
        </w:rPr>
        <w:t>témoigne</w:t>
      </w:r>
      <w:r w:rsidRPr="00EA2E85">
        <w:rPr>
          <w:rFonts w:ascii="Arial" w:hAnsi="Arial" w:cs="Arial"/>
        </w:rPr>
        <w:t xml:space="preserve"> de la stimulation sympathique et l’hypotension du </w:t>
      </w:r>
      <w:r w:rsidR="00CA2E49" w:rsidRPr="00EA2E85">
        <w:rPr>
          <w:rFonts w:ascii="Arial" w:hAnsi="Arial" w:cs="Arial"/>
        </w:rPr>
        <w:t>dépassement</w:t>
      </w:r>
      <w:r w:rsidRPr="00EA2E85">
        <w:rPr>
          <w:rFonts w:ascii="Arial" w:hAnsi="Arial" w:cs="Arial"/>
        </w:rPr>
        <w:t xml:space="preserve"> de ces </w:t>
      </w:r>
      <w:r w:rsidR="00CA2E49" w:rsidRPr="00EA2E85">
        <w:rPr>
          <w:rFonts w:ascii="Arial" w:hAnsi="Arial" w:cs="Arial"/>
        </w:rPr>
        <w:t>mécanismes</w:t>
      </w:r>
      <w:r w:rsidRPr="00EA2E85">
        <w:rPr>
          <w:rFonts w:ascii="Arial" w:hAnsi="Arial" w:cs="Arial"/>
        </w:rPr>
        <w:t xml:space="preserve"> d’adaptation. </w:t>
      </w:r>
    </w:p>
    <w:p w14:paraId="139C6502" w14:textId="24628264" w:rsidR="003E1D79" w:rsidRDefault="00995BB1" w:rsidP="00FF6DB1">
      <w:pPr>
        <w:pStyle w:val="NormalWeb"/>
        <w:jc w:val="both"/>
        <w:rPr>
          <w:rFonts w:ascii="Arial" w:hAnsi="Arial" w:cs="Arial"/>
        </w:rPr>
      </w:pPr>
      <w:r w:rsidRPr="00EA2E85">
        <w:rPr>
          <w:rFonts w:ascii="Arial" w:hAnsi="Arial" w:cs="Arial"/>
        </w:rPr>
        <w:t xml:space="preserve">L’augmentation de la </w:t>
      </w:r>
      <w:r w:rsidR="00CA2E49" w:rsidRPr="00EA2E85">
        <w:rPr>
          <w:rFonts w:ascii="Arial" w:hAnsi="Arial" w:cs="Arial"/>
        </w:rPr>
        <w:t>fréquence</w:t>
      </w:r>
      <w:r w:rsidRPr="00EA2E85">
        <w:rPr>
          <w:rFonts w:ascii="Arial" w:hAnsi="Arial" w:cs="Arial"/>
        </w:rPr>
        <w:t xml:space="preserve"> respiratoire traduit l’hypoxie tissulaire voire l’acidose </w:t>
      </w:r>
      <w:r w:rsidR="00CA2E49" w:rsidRPr="00EA2E85">
        <w:rPr>
          <w:rFonts w:ascii="Arial" w:hAnsi="Arial" w:cs="Arial"/>
        </w:rPr>
        <w:t>engendrée</w:t>
      </w:r>
      <w:r w:rsidRPr="00EA2E85">
        <w:rPr>
          <w:rFonts w:ascii="Arial" w:hAnsi="Arial" w:cs="Arial"/>
        </w:rPr>
        <w:t xml:space="preserve"> par l’</w:t>
      </w:r>
      <w:r w:rsidR="00CA2E49" w:rsidRPr="00EA2E85">
        <w:rPr>
          <w:rFonts w:ascii="Arial" w:hAnsi="Arial" w:cs="Arial"/>
        </w:rPr>
        <w:t>état</w:t>
      </w:r>
      <w:r w:rsidRPr="00EA2E85">
        <w:rPr>
          <w:rFonts w:ascii="Arial" w:hAnsi="Arial" w:cs="Arial"/>
        </w:rPr>
        <w:t xml:space="preserve"> de choc. </w:t>
      </w:r>
      <w:r w:rsidR="00CA2E49" w:rsidRPr="00EA2E85">
        <w:rPr>
          <w:rFonts w:ascii="Arial" w:hAnsi="Arial" w:cs="Arial"/>
        </w:rPr>
        <w:t>Différents</w:t>
      </w:r>
      <w:r w:rsidRPr="00EA2E85">
        <w:rPr>
          <w:rFonts w:ascii="Arial" w:hAnsi="Arial" w:cs="Arial"/>
        </w:rPr>
        <w:t xml:space="preserve"> stades cliniques de gravité au cours d’une </w:t>
      </w:r>
      <w:r w:rsidR="00CA2E49" w:rsidRPr="00EA2E85">
        <w:rPr>
          <w:rFonts w:ascii="Arial" w:hAnsi="Arial" w:cs="Arial"/>
        </w:rPr>
        <w:t>hémorragie</w:t>
      </w:r>
      <w:r w:rsidRPr="00EA2E85">
        <w:rPr>
          <w:rFonts w:ascii="Arial" w:hAnsi="Arial" w:cs="Arial"/>
        </w:rPr>
        <w:t xml:space="preserve"> ont ainsi </w:t>
      </w:r>
      <w:proofErr w:type="spellStart"/>
      <w:r w:rsidRPr="00EA2E85">
        <w:rPr>
          <w:rFonts w:ascii="Arial" w:hAnsi="Arial" w:cs="Arial"/>
        </w:rPr>
        <w:t>éte</w:t>
      </w:r>
      <w:proofErr w:type="spellEnd"/>
      <w:r w:rsidRPr="00EA2E85">
        <w:rPr>
          <w:rFonts w:ascii="Arial" w:hAnsi="Arial" w:cs="Arial"/>
        </w:rPr>
        <w:t xml:space="preserve">́ </w:t>
      </w:r>
      <w:r w:rsidR="00CA2E49" w:rsidRPr="00EA2E85">
        <w:rPr>
          <w:rFonts w:ascii="Arial" w:hAnsi="Arial" w:cs="Arial"/>
        </w:rPr>
        <w:t>proposés</w:t>
      </w:r>
      <w:r w:rsidRPr="00EA2E85">
        <w:rPr>
          <w:rFonts w:ascii="Arial" w:hAnsi="Arial" w:cs="Arial"/>
        </w:rPr>
        <w:t xml:space="preserve"> (</w:t>
      </w:r>
      <w:r w:rsidRPr="00EA2E85">
        <w:rPr>
          <w:rFonts w:ascii="Arial" w:hAnsi="Arial" w:cs="Arial"/>
          <w:color w:val="000066"/>
        </w:rPr>
        <w:t>Tableau 2</w:t>
      </w:r>
      <w:r w:rsidRPr="00EA2E85">
        <w:rPr>
          <w:rFonts w:ascii="Arial" w:hAnsi="Arial" w:cs="Arial"/>
        </w:rPr>
        <w:t xml:space="preserve">). </w:t>
      </w:r>
    </w:p>
    <w:p w14:paraId="1AF4461B" w14:textId="77C4E5F4" w:rsidR="003E1D79" w:rsidRDefault="00995BB1" w:rsidP="00FF6DB1">
      <w:pPr>
        <w:pStyle w:val="NormalWeb"/>
        <w:jc w:val="both"/>
        <w:rPr>
          <w:rFonts w:ascii="Arial" w:hAnsi="Arial" w:cs="Arial"/>
        </w:rPr>
      </w:pPr>
      <w:r w:rsidRPr="00EA2E85">
        <w:rPr>
          <w:rFonts w:ascii="Arial" w:hAnsi="Arial" w:cs="Arial"/>
        </w:rPr>
        <w:t xml:space="preserve">Toutefois, si la </w:t>
      </w:r>
      <w:r w:rsidR="00CA2E49" w:rsidRPr="00EA2E85">
        <w:rPr>
          <w:rFonts w:ascii="Arial" w:hAnsi="Arial" w:cs="Arial"/>
        </w:rPr>
        <w:t>présence</w:t>
      </w:r>
      <w:r w:rsidRPr="00EA2E85">
        <w:rPr>
          <w:rFonts w:ascii="Arial" w:hAnsi="Arial" w:cs="Arial"/>
        </w:rPr>
        <w:t xml:space="preserve"> d’un ou de plusieurs de ces </w:t>
      </w:r>
      <w:r w:rsidR="00CA2E49" w:rsidRPr="00EA2E85">
        <w:rPr>
          <w:rFonts w:ascii="Arial" w:hAnsi="Arial" w:cs="Arial"/>
        </w:rPr>
        <w:t>symptômes</w:t>
      </w:r>
      <w:r w:rsidR="00EA2E85" w:rsidRPr="00EA2E85">
        <w:rPr>
          <w:rFonts w:ascii="Arial" w:hAnsi="Arial" w:cs="Arial"/>
        </w:rPr>
        <w:t xml:space="preserve"> est un </w:t>
      </w:r>
      <w:r w:rsidR="00CA2E49" w:rsidRPr="00EA2E85">
        <w:rPr>
          <w:rFonts w:ascii="Arial" w:hAnsi="Arial" w:cs="Arial"/>
        </w:rPr>
        <w:t>élément</w:t>
      </w:r>
      <w:r w:rsidR="00EA2E85" w:rsidRPr="00EA2E85">
        <w:rPr>
          <w:rFonts w:ascii="Arial" w:hAnsi="Arial" w:cs="Arial"/>
        </w:rPr>
        <w:t xml:space="preserve"> de gravité au cours d’une </w:t>
      </w:r>
      <w:r w:rsidR="00CA2E49" w:rsidRPr="00EA2E85">
        <w:rPr>
          <w:rFonts w:ascii="Arial" w:hAnsi="Arial" w:cs="Arial"/>
        </w:rPr>
        <w:t>hémorragie</w:t>
      </w:r>
      <w:r w:rsidR="00EA2E85" w:rsidRPr="00EA2E85">
        <w:rPr>
          <w:rFonts w:ascii="Arial" w:hAnsi="Arial" w:cs="Arial"/>
        </w:rPr>
        <w:t xml:space="preserve">, leur absence ne doit pas rassurer pour autant. Effectivement, une spoliation sanguine de l’ordre de 30% de volume intravasculaire peut survenir chez les patients jeunes, vigiles avec une pression </w:t>
      </w:r>
      <w:r w:rsidR="00CA2E49" w:rsidRPr="00EA2E85">
        <w:rPr>
          <w:rFonts w:ascii="Arial" w:hAnsi="Arial" w:cs="Arial"/>
        </w:rPr>
        <w:t>artérielle</w:t>
      </w:r>
      <w:r w:rsidR="00EA2E85" w:rsidRPr="00EA2E85">
        <w:rPr>
          <w:rFonts w:ascii="Arial" w:hAnsi="Arial" w:cs="Arial"/>
        </w:rPr>
        <w:t xml:space="preserve"> </w:t>
      </w:r>
      <w:r w:rsidR="00CA2E49" w:rsidRPr="00EA2E85">
        <w:rPr>
          <w:rFonts w:ascii="Arial" w:hAnsi="Arial" w:cs="Arial"/>
        </w:rPr>
        <w:t>conservée</w:t>
      </w:r>
      <w:r w:rsidR="00EA2E85" w:rsidRPr="00EA2E85">
        <w:rPr>
          <w:rFonts w:ascii="Arial" w:hAnsi="Arial" w:cs="Arial"/>
        </w:rPr>
        <w:t xml:space="preserve">. </w:t>
      </w:r>
    </w:p>
    <w:p w14:paraId="29A6A82F" w14:textId="2C1538B5" w:rsidR="003E1D79" w:rsidRDefault="00EA2E85" w:rsidP="00FF6DB1">
      <w:pPr>
        <w:pStyle w:val="NormalWeb"/>
        <w:jc w:val="both"/>
        <w:rPr>
          <w:rFonts w:ascii="Arial" w:hAnsi="Arial" w:cs="Arial"/>
        </w:rPr>
      </w:pPr>
      <w:r w:rsidRPr="00EA2E85">
        <w:rPr>
          <w:rFonts w:ascii="Arial" w:hAnsi="Arial" w:cs="Arial"/>
        </w:rPr>
        <w:t xml:space="preserve">De plus, lors d’une </w:t>
      </w:r>
      <w:r w:rsidR="00CA2E49" w:rsidRPr="00EA2E85">
        <w:rPr>
          <w:rFonts w:ascii="Arial" w:hAnsi="Arial" w:cs="Arial"/>
        </w:rPr>
        <w:t>réduction</w:t>
      </w:r>
      <w:r w:rsidR="00CA2E49">
        <w:rPr>
          <w:rFonts w:ascii="Arial" w:hAnsi="Arial" w:cs="Arial"/>
        </w:rPr>
        <w:t xml:space="preserve"> </w:t>
      </w:r>
      <w:r w:rsidRPr="00EA2E85">
        <w:rPr>
          <w:rFonts w:ascii="Arial" w:hAnsi="Arial" w:cs="Arial"/>
        </w:rPr>
        <w:t xml:space="preserve">du volume intravasculaire </w:t>
      </w:r>
      <w:r w:rsidR="00CA2E49" w:rsidRPr="00EA2E85">
        <w:rPr>
          <w:rFonts w:ascii="Arial" w:hAnsi="Arial" w:cs="Arial"/>
        </w:rPr>
        <w:t>supérieure</w:t>
      </w:r>
      <w:r w:rsidRPr="00EA2E85">
        <w:rPr>
          <w:rFonts w:ascii="Arial" w:hAnsi="Arial" w:cs="Arial"/>
        </w:rPr>
        <w:t xml:space="preserve"> </w:t>
      </w:r>
      <w:proofErr w:type="spellStart"/>
      <w:r w:rsidRPr="00EA2E85">
        <w:rPr>
          <w:rFonts w:ascii="Arial" w:hAnsi="Arial" w:cs="Arial"/>
        </w:rPr>
        <w:t>a</w:t>
      </w:r>
      <w:proofErr w:type="spellEnd"/>
      <w:r w:rsidRPr="00EA2E85">
        <w:rPr>
          <w:rFonts w:ascii="Arial" w:hAnsi="Arial" w:cs="Arial"/>
        </w:rPr>
        <w:t xml:space="preserve">̀ 50 %, il peut survenir une bradycardie paradoxale </w:t>
      </w:r>
      <w:r w:rsidR="00596D8B" w:rsidRPr="00EA2E85">
        <w:rPr>
          <w:rFonts w:ascii="Arial" w:hAnsi="Arial" w:cs="Arial"/>
        </w:rPr>
        <w:t>associée</w:t>
      </w:r>
      <w:r w:rsidRPr="00EA2E85">
        <w:rPr>
          <w:rFonts w:ascii="Arial" w:hAnsi="Arial" w:cs="Arial"/>
        </w:rPr>
        <w:t xml:space="preserve"> </w:t>
      </w:r>
      <w:proofErr w:type="spellStart"/>
      <w:r w:rsidRPr="00EA2E85">
        <w:rPr>
          <w:rFonts w:ascii="Arial" w:hAnsi="Arial" w:cs="Arial"/>
        </w:rPr>
        <w:t>a</w:t>
      </w:r>
      <w:proofErr w:type="spellEnd"/>
      <w:r w:rsidRPr="00EA2E85">
        <w:rPr>
          <w:rFonts w:ascii="Arial" w:hAnsi="Arial" w:cs="Arial"/>
        </w:rPr>
        <w:t xml:space="preserve">̀ l’hypotension. Cette bradycardie traduit une inhibition centrale sympathique qui permettrait un meilleur remplissage diastolique et contribuerait, en association avec la baisse de la </w:t>
      </w:r>
      <w:r w:rsidR="008A2BE0" w:rsidRPr="00EA2E85">
        <w:rPr>
          <w:rFonts w:ascii="Arial" w:hAnsi="Arial" w:cs="Arial"/>
        </w:rPr>
        <w:t>post charge</w:t>
      </w:r>
      <w:r w:rsidRPr="00EA2E85">
        <w:rPr>
          <w:rFonts w:ascii="Arial" w:hAnsi="Arial" w:cs="Arial"/>
        </w:rPr>
        <w:t xml:space="preserve"> secondaire, à la </w:t>
      </w:r>
      <w:proofErr w:type="spellStart"/>
      <w:r w:rsidRPr="00EA2E85">
        <w:rPr>
          <w:rFonts w:ascii="Arial" w:hAnsi="Arial" w:cs="Arial"/>
        </w:rPr>
        <w:t>sympathoinhibition</w:t>
      </w:r>
      <w:proofErr w:type="spellEnd"/>
      <w:r w:rsidRPr="00EA2E85">
        <w:rPr>
          <w:rFonts w:ascii="Arial" w:hAnsi="Arial" w:cs="Arial"/>
        </w:rPr>
        <w:t xml:space="preserve">, un </w:t>
      </w:r>
      <w:r w:rsidR="008A2BE0" w:rsidRPr="00EA2E85">
        <w:rPr>
          <w:rFonts w:ascii="Arial" w:hAnsi="Arial" w:cs="Arial"/>
        </w:rPr>
        <w:t>mécanisme</w:t>
      </w:r>
      <w:r w:rsidRPr="00EA2E85">
        <w:rPr>
          <w:rFonts w:ascii="Arial" w:hAnsi="Arial" w:cs="Arial"/>
        </w:rPr>
        <w:t xml:space="preserve"> d’adaptation ultime de protection myocardique. </w:t>
      </w:r>
    </w:p>
    <w:p w14:paraId="0F3CD703" w14:textId="6E417B11" w:rsidR="00995BB1" w:rsidRDefault="00EA2E85" w:rsidP="00FF6DB1">
      <w:pPr>
        <w:pStyle w:val="NormalWeb"/>
        <w:jc w:val="both"/>
        <w:rPr>
          <w:rFonts w:ascii="Arial" w:hAnsi="Arial" w:cs="Arial"/>
        </w:rPr>
      </w:pPr>
      <w:r w:rsidRPr="00EA2E85">
        <w:rPr>
          <w:rFonts w:ascii="Arial" w:hAnsi="Arial" w:cs="Arial"/>
        </w:rPr>
        <w:t xml:space="preserve">Ainsi, une tachycardie </w:t>
      </w:r>
      <w:r w:rsidR="008A2BE0" w:rsidRPr="00EA2E85">
        <w:rPr>
          <w:rFonts w:ascii="Arial" w:hAnsi="Arial" w:cs="Arial"/>
        </w:rPr>
        <w:t>supérieure</w:t>
      </w:r>
      <w:r w:rsidRPr="00EA2E85">
        <w:rPr>
          <w:rFonts w:ascii="Arial" w:hAnsi="Arial" w:cs="Arial"/>
        </w:rPr>
        <w:t xml:space="preserve"> </w:t>
      </w:r>
      <w:proofErr w:type="spellStart"/>
      <w:r w:rsidRPr="00EA2E85">
        <w:rPr>
          <w:rFonts w:ascii="Arial" w:hAnsi="Arial" w:cs="Arial"/>
        </w:rPr>
        <w:t>a</w:t>
      </w:r>
      <w:proofErr w:type="spellEnd"/>
      <w:r w:rsidRPr="00EA2E85">
        <w:rPr>
          <w:rFonts w:ascii="Arial" w:hAnsi="Arial" w:cs="Arial"/>
        </w:rPr>
        <w:t xml:space="preserve">̀ 120 par minute, une hypotension ou une </w:t>
      </w:r>
      <w:r w:rsidR="004B40D3" w:rsidRPr="00EA2E85">
        <w:rPr>
          <w:rFonts w:ascii="Arial" w:hAnsi="Arial" w:cs="Arial"/>
        </w:rPr>
        <w:t>altération</w:t>
      </w:r>
      <w:r w:rsidRPr="00EA2E85">
        <w:rPr>
          <w:rFonts w:ascii="Arial" w:hAnsi="Arial" w:cs="Arial"/>
        </w:rPr>
        <w:t xml:space="preserve"> de l’</w:t>
      </w:r>
      <w:r w:rsidR="004B40D3" w:rsidRPr="00EA2E85">
        <w:rPr>
          <w:rFonts w:ascii="Arial" w:hAnsi="Arial" w:cs="Arial"/>
        </w:rPr>
        <w:t>état</w:t>
      </w:r>
      <w:r w:rsidRPr="00EA2E85">
        <w:rPr>
          <w:rFonts w:ascii="Arial" w:hAnsi="Arial" w:cs="Arial"/>
        </w:rPr>
        <w:t xml:space="preserve"> de conscience doivent rapidement faire </w:t>
      </w:r>
      <w:r w:rsidR="004B40D3" w:rsidRPr="00EA2E85">
        <w:rPr>
          <w:rFonts w:ascii="Arial" w:hAnsi="Arial" w:cs="Arial"/>
        </w:rPr>
        <w:t>débuter</w:t>
      </w:r>
      <w:r w:rsidRPr="00EA2E85">
        <w:rPr>
          <w:rFonts w:ascii="Arial" w:hAnsi="Arial" w:cs="Arial"/>
        </w:rPr>
        <w:t xml:space="preserve"> des manœuvres de </w:t>
      </w:r>
      <w:r w:rsidR="001600B7" w:rsidRPr="00EA2E85">
        <w:rPr>
          <w:rFonts w:ascii="Arial" w:hAnsi="Arial" w:cs="Arial"/>
        </w:rPr>
        <w:t>réanimation</w:t>
      </w:r>
      <w:r w:rsidRPr="00EA2E85">
        <w:rPr>
          <w:rFonts w:ascii="Arial" w:hAnsi="Arial" w:cs="Arial"/>
        </w:rPr>
        <w:t>. À l’</w:t>
      </w:r>
      <w:r w:rsidR="001600B7" w:rsidRPr="00EA2E85">
        <w:rPr>
          <w:rFonts w:ascii="Arial" w:hAnsi="Arial" w:cs="Arial"/>
        </w:rPr>
        <w:t>extrême</w:t>
      </w:r>
      <w:r w:rsidRPr="00EA2E85">
        <w:rPr>
          <w:rFonts w:ascii="Arial" w:hAnsi="Arial" w:cs="Arial"/>
        </w:rPr>
        <w:t>, une bradycardie paradoxale (</w:t>
      </w:r>
      <w:r w:rsidR="001600B7" w:rsidRPr="00EA2E85">
        <w:rPr>
          <w:rFonts w:ascii="Arial" w:hAnsi="Arial" w:cs="Arial"/>
        </w:rPr>
        <w:t>associée</w:t>
      </w:r>
      <w:r w:rsidRPr="00EA2E85">
        <w:rPr>
          <w:rFonts w:ascii="Arial" w:hAnsi="Arial" w:cs="Arial"/>
        </w:rPr>
        <w:t xml:space="preserve"> </w:t>
      </w:r>
      <w:proofErr w:type="spellStart"/>
      <w:r w:rsidRPr="00EA2E85">
        <w:rPr>
          <w:rFonts w:ascii="Arial" w:hAnsi="Arial" w:cs="Arial"/>
        </w:rPr>
        <w:t>a</w:t>
      </w:r>
      <w:proofErr w:type="spellEnd"/>
      <w:r w:rsidRPr="00EA2E85">
        <w:rPr>
          <w:rFonts w:ascii="Arial" w:hAnsi="Arial" w:cs="Arial"/>
        </w:rPr>
        <w:t xml:space="preserve">̀ une hypotension) est une urgence </w:t>
      </w:r>
      <w:proofErr w:type="spellStart"/>
      <w:r w:rsidRPr="00EA2E85">
        <w:rPr>
          <w:rFonts w:ascii="Arial" w:hAnsi="Arial" w:cs="Arial"/>
        </w:rPr>
        <w:t>volémique</w:t>
      </w:r>
      <w:proofErr w:type="spellEnd"/>
      <w:r w:rsidRPr="00EA2E85">
        <w:rPr>
          <w:rFonts w:ascii="Arial" w:hAnsi="Arial" w:cs="Arial"/>
        </w:rPr>
        <w:t xml:space="preserve">. </w:t>
      </w:r>
    </w:p>
    <w:p w14:paraId="768633D4" w14:textId="77777777" w:rsidR="003E1D79" w:rsidRPr="003E1D79" w:rsidRDefault="003E1D79" w:rsidP="00FF6DB1">
      <w:pPr>
        <w:pStyle w:val="NormalWeb"/>
        <w:jc w:val="both"/>
        <w:rPr>
          <w:rFonts w:ascii="Arial" w:hAnsi="Arial" w:cs="Arial"/>
        </w:rPr>
      </w:pPr>
    </w:p>
    <w:p w14:paraId="081A94BE" w14:textId="1463DF74" w:rsidR="00425E03" w:rsidRDefault="00586BAF" w:rsidP="003E1D79">
      <w:pPr>
        <w:autoSpaceDE w:val="0"/>
        <w:autoSpaceDN w:val="0"/>
        <w:adjustRightInd w:val="0"/>
        <w:ind w:hanging="709"/>
        <w:jc w:val="both"/>
        <w:rPr>
          <w:rFonts w:ascii="Arial" w:eastAsiaTheme="minorHAnsi" w:hAnsi="Arial" w:cs="Arial"/>
          <w:b/>
          <w:bCs/>
          <w:u w:val="single"/>
          <w:lang w:eastAsia="en-US"/>
        </w:rPr>
      </w:pPr>
      <w:r w:rsidRPr="00586BAF">
        <w:rPr>
          <w:rFonts w:ascii="Arial" w:eastAsiaTheme="minorHAnsi" w:hAnsi="Arial" w:cs="Arial"/>
          <w:b/>
          <w:bCs/>
          <w:noProof/>
          <w:u w:val="single"/>
          <w:lang w:eastAsia="en-US"/>
        </w:rPr>
        <w:drawing>
          <wp:inline distT="0" distB="0" distL="0" distR="0" wp14:anchorId="56801D09" wp14:editId="3A5FCB2A">
            <wp:extent cx="6862133" cy="1722341"/>
            <wp:effectExtent l="0" t="0" r="0" b="5080"/>
            <wp:docPr id="1073741918" name="Image 107374191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71047" cy="1724578"/>
                    </a:xfrm>
                    <a:prstGeom prst="rect">
                      <a:avLst/>
                    </a:prstGeom>
                  </pic:spPr>
                </pic:pic>
              </a:graphicData>
            </a:graphic>
          </wp:inline>
        </w:drawing>
      </w:r>
    </w:p>
    <w:p w14:paraId="423418CA" w14:textId="77777777" w:rsidR="00586BAF" w:rsidRDefault="00586BAF" w:rsidP="00866A9D">
      <w:pPr>
        <w:autoSpaceDE w:val="0"/>
        <w:autoSpaceDN w:val="0"/>
        <w:adjustRightInd w:val="0"/>
        <w:jc w:val="both"/>
        <w:rPr>
          <w:rFonts w:ascii="Arial" w:eastAsiaTheme="minorHAnsi" w:hAnsi="Arial" w:cs="Arial"/>
          <w:b/>
          <w:bCs/>
          <w:u w:val="single"/>
          <w:lang w:eastAsia="en-US"/>
        </w:rPr>
      </w:pPr>
    </w:p>
    <w:p w14:paraId="270C865E" w14:textId="6C0CF85A" w:rsidR="006D7AD1" w:rsidRPr="006D7AD1" w:rsidRDefault="006D7AD1" w:rsidP="006D7AD1">
      <w:pPr>
        <w:rPr>
          <w:rFonts w:ascii="Arial" w:hAnsi="Arial" w:cs="Arial"/>
          <w:b/>
          <w:bCs/>
          <w:u w:val="single"/>
        </w:rPr>
      </w:pPr>
    </w:p>
    <w:p w14:paraId="268B8723" w14:textId="77777777" w:rsidR="006D7AD1" w:rsidRDefault="006D7AD1" w:rsidP="006D7AD1">
      <w:pPr>
        <w:jc w:val="both"/>
        <w:rPr>
          <w:rFonts w:ascii="Arial" w:hAnsi="Arial" w:cs="Arial"/>
          <w:color w:val="1E1A1D"/>
          <w:shd w:val="clear" w:color="auto" w:fill="FFFFFF"/>
        </w:rPr>
      </w:pPr>
      <w:r w:rsidRPr="001D39C6">
        <w:rPr>
          <w:rFonts w:ascii="Arial" w:hAnsi="Arial" w:cs="Arial"/>
          <w:color w:val="1E1A1D"/>
          <w:shd w:val="clear" w:color="auto" w:fill="FFFFFF"/>
        </w:rPr>
        <w:lastRenderedPageBreak/>
        <w:t>La clinique observée est dépendante du degré de spoliation sanguine (</w:t>
      </w:r>
      <w:r w:rsidRPr="001D39C6">
        <w:rPr>
          <w:rFonts w:ascii="Arial" w:hAnsi="Arial" w:cs="Arial"/>
        </w:rPr>
        <w:t xml:space="preserve">tableau </w:t>
      </w:r>
      <w:r>
        <w:rPr>
          <w:rFonts w:ascii="Arial" w:hAnsi="Arial" w:cs="Arial"/>
        </w:rPr>
        <w:t>ci-dessous</w:t>
      </w:r>
      <w:r w:rsidRPr="001D39C6">
        <w:rPr>
          <w:rFonts w:ascii="Arial" w:hAnsi="Arial" w:cs="Arial"/>
          <w:color w:val="1E1A1D"/>
          <w:shd w:val="clear" w:color="auto" w:fill="FFFFFF"/>
        </w:rPr>
        <w:t xml:space="preserve">). Pour une perte sanguine inférieure à 25%, les mécanismes compensatoires permettent un maintien de la pression artérielle. </w:t>
      </w:r>
    </w:p>
    <w:p w14:paraId="51CC0C07" w14:textId="77777777" w:rsidR="006D7AD1" w:rsidRDefault="006D7AD1" w:rsidP="006D7AD1">
      <w:pPr>
        <w:jc w:val="both"/>
        <w:rPr>
          <w:rFonts w:ascii="Arial" w:hAnsi="Arial" w:cs="Arial"/>
          <w:color w:val="1E1A1D"/>
          <w:shd w:val="clear" w:color="auto" w:fill="FFFFFF"/>
        </w:rPr>
      </w:pPr>
    </w:p>
    <w:p w14:paraId="1BF638DE" w14:textId="77777777" w:rsidR="006D7AD1" w:rsidRPr="001D39C6" w:rsidRDefault="006D7AD1" w:rsidP="006D7AD1">
      <w:pPr>
        <w:jc w:val="both"/>
        <w:rPr>
          <w:rFonts w:ascii="Arial" w:hAnsi="Arial" w:cs="Arial"/>
        </w:rPr>
      </w:pPr>
      <w:r w:rsidRPr="001D39C6">
        <w:rPr>
          <w:rFonts w:ascii="Arial" w:hAnsi="Arial" w:cs="Arial"/>
          <w:color w:val="1E1A1D"/>
          <w:shd w:val="clear" w:color="auto" w:fill="FFFFFF"/>
        </w:rPr>
        <w:t>Une tachycardie, un état d’anxiété et un pincement de la pression pulsée peuvent être observés. Au-delà de 25% de pertes, les mécanismes compensatoires ne suffisent plus et les signes cliniques témoignant de l’hypo perfusion tissulaire apparaissent.</w:t>
      </w:r>
    </w:p>
    <w:p w14:paraId="1FDE1CB6" w14:textId="77777777" w:rsidR="003D28AC" w:rsidRDefault="003D28AC" w:rsidP="006D7AD1">
      <w:pPr>
        <w:rPr>
          <w:rFonts w:ascii="Arial" w:hAnsi="Arial" w:cs="Arial"/>
        </w:rPr>
      </w:pPr>
    </w:p>
    <w:p w14:paraId="4EA5E7BF" w14:textId="77777777" w:rsidR="003D28AC" w:rsidRDefault="003D28AC" w:rsidP="006D7AD1">
      <w:pPr>
        <w:rPr>
          <w:rFonts w:ascii="Arial" w:hAnsi="Arial" w:cs="Arial"/>
        </w:rPr>
      </w:pPr>
    </w:p>
    <w:p w14:paraId="55607DB4" w14:textId="27003960" w:rsidR="006D7AD1" w:rsidRPr="004A335B" w:rsidRDefault="006D7AD1" w:rsidP="006D7AD1">
      <w:pPr>
        <w:rPr>
          <w:rFonts w:ascii="Arial" w:hAnsi="Arial" w:cs="Arial"/>
        </w:rPr>
      </w:pPr>
      <w:r w:rsidRPr="004A335B">
        <w:rPr>
          <w:rFonts w:ascii="Arial" w:hAnsi="Arial" w:cs="Arial"/>
        </w:rPr>
        <w:t>Signe clinique selon le stade de choc</w:t>
      </w:r>
    </w:p>
    <w:p w14:paraId="71C34DC3" w14:textId="77777777" w:rsidR="006D7AD1" w:rsidRDefault="006D7AD1" w:rsidP="006D7AD1">
      <w:r>
        <w:fldChar w:fldCharType="begin"/>
      </w:r>
      <w:r>
        <w:instrText xml:space="preserve"> INCLUDEPICTURE "/var/folders/78/4gy9j78j0s1bw816y_bptysh0000gn/T/com.microsoft.Word/WebArchiveCopyPasteTempFiles/RMS_438_1501_tbl02.jpg_i1140.jpg" \* MERGEFORMATINET </w:instrText>
      </w:r>
      <w:r>
        <w:fldChar w:fldCharType="separate"/>
      </w:r>
      <w:r>
        <w:rPr>
          <w:noProof/>
        </w:rPr>
        <w:drawing>
          <wp:inline distT="0" distB="0" distL="0" distR="0" wp14:anchorId="3BBEE55B" wp14:editId="2571B2EB">
            <wp:extent cx="5760720" cy="1609725"/>
            <wp:effectExtent l="0" t="0" r="5080" b="3175"/>
            <wp:docPr id="1073741901" name="Image 107374190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1609725"/>
                    </a:xfrm>
                    <a:prstGeom prst="rect">
                      <a:avLst/>
                    </a:prstGeom>
                    <a:noFill/>
                    <a:ln>
                      <a:noFill/>
                    </a:ln>
                  </pic:spPr>
                </pic:pic>
              </a:graphicData>
            </a:graphic>
          </wp:inline>
        </w:drawing>
      </w:r>
      <w:r>
        <w:fldChar w:fldCharType="end"/>
      </w:r>
    </w:p>
    <w:p w14:paraId="6C8B16D7" w14:textId="77777777" w:rsidR="006D7AD1" w:rsidRDefault="006D7AD1" w:rsidP="006D7AD1"/>
    <w:p w14:paraId="2EF8309D" w14:textId="77777777" w:rsidR="006D7AD1" w:rsidRPr="00966958" w:rsidRDefault="006D7AD1" w:rsidP="006D7AD1">
      <w:pPr>
        <w:pStyle w:val="NormalWeb"/>
        <w:spacing w:before="0" w:beforeAutospacing="0" w:after="240" w:afterAutospacing="0"/>
        <w:jc w:val="both"/>
        <w:rPr>
          <w:rFonts w:ascii="Arial" w:hAnsi="Arial" w:cs="Arial"/>
          <w:color w:val="1E1A1D"/>
        </w:rPr>
      </w:pPr>
      <w:r w:rsidRPr="00966958">
        <w:rPr>
          <w:rFonts w:ascii="Arial" w:hAnsi="Arial" w:cs="Arial"/>
          <w:color w:val="1E1A1D"/>
        </w:rPr>
        <w:t>La tachypnée est un signe précoce d’état de choc témoignant de la réponse au développement de l’acidose métabolique. L’hypotension est un indicateur tardif, particulièrement chez le sujet jeune chez qui la préservation d’une tension artérielle apparemment normale ne permet pas d’écarter un état de choc sévère.</w:t>
      </w:r>
      <w:r>
        <w:rPr>
          <w:rStyle w:val="Appelnotedebasdep"/>
          <w:rFonts w:ascii="Arial" w:hAnsi="Arial" w:cs="Arial"/>
          <w:color w:val="1E1A1D"/>
        </w:rPr>
        <w:footnoteReference w:id="1"/>
      </w:r>
      <w:r w:rsidRPr="00966958">
        <w:rPr>
          <w:rFonts w:ascii="Arial" w:hAnsi="Arial" w:cs="Arial"/>
          <w:color w:val="1E1A1D"/>
        </w:rPr>
        <w:t xml:space="preserve"> </w:t>
      </w:r>
    </w:p>
    <w:p w14:paraId="026DD047" w14:textId="77777777" w:rsidR="006D7AD1" w:rsidRPr="00966958" w:rsidRDefault="006D7AD1" w:rsidP="006D7AD1">
      <w:pPr>
        <w:pStyle w:val="NormalWeb"/>
        <w:spacing w:before="0" w:beforeAutospacing="0" w:after="240" w:afterAutospacing="0"/>
        <w:jc w:val="both"/>
        <w:rPr>
          <w:rFonts w:ascii="Arial" w:hAnsi="Arial" w:cs="Arial"/>
          <w:color w:val="1E1A1D"/>
        </w:rPr>
      </w:pPr>
      <w:r w:rsidRPr="00966958">
        <w:rPr>
          <w:rFonts w:ascii="Arial" w:hAnsi="Arial" w:cs="Arial"/>
          <w:color w:val="1E1A1D"/>
        </w:rPr>
        <w:t>L’index de choc (fréquence cardiaque/tension artérielle systolique) est un indicateur de sévérité. Lorsqu’il est supérieur à 0,9, il exprime un risque de mortalité augmenté, de manière plus fiable que les valeurs de tension artérielle et de fréquence cardiaque interprétées de manière isolée.</w:t>
      </w:r>
      <w:r>
        <w:rPr>
          <w:rStyle w:val="Appelnotedebasdep"/>
          <w:rFonts w:ascii="Arial" w:hAnsi="Arial" w:cs="Arial"/>
          <w:color w:val="1E1A1D"/>
        </w:rPr>
        <w:footnoteReference w:id="2"/>
      </w:r>
      <w:r w:rsidRPr="00966958">
        <w:rPr>
          <w:rFonts w:ascii="Arial" w:hAnsi="Arial" w:cs="Arial"/>
          <w:color w:val="1E1A1D"/>
        </w:rPr>
        <w:t xml:space="preserve"> </w:t>
      </w:r>
    </w:p>
    <w:p w14:paraId="49DBF415" w14:textId="77777777" w:rsidR="006D7AD1" w:rsidRPr="00966958" w:rsidRDefault="006D7AD1" w:rsidP="006D7AD1">
      <w:pPr>
        <w:pStyle w:val="NormalWeb"/>
        <w:spacing w:before="0" w:beforeAutospacing="0" w:after="240" w:afterAutospacing="0"/>
        <w:jc w:val="both"/>
        <w:rPr>
          <w:rFonts w:ascii="Arial" w:hAnsi="Arial" w:cs="Arial"/>
          <w:color w:val="1E1A1D"/>
        </w:rPr>
      </w:pPr>
      <w:r w:rsidRPr="00966958">
        <w:rPr>
          <w:rFonts w:ascii="Arial" w:hAnsi="Arial" w:cs="Arial"/>
          <w:color w:val="1E1A1D"/>
        </w:rPr>
        <w:t>De plus, chez les patients traumatisés et normo tendus à leur arrivée aux urgences, la présence d’une hypotension pré hospitalière, observée avant toute intervention thérapeutique, pourrait indiquer la nécessité d’une prise en charge chirurgicale urgente et pourrait donc également être considérée comme indicateur de la gravité des lésions.</w:t>
      </w:r>
      <w:r>
        <w:rPr>
          <w:rStyle w:val="Appelnotedebasdep"/>
          <w:rFonts w:ascii="Arial" w:hAnsi="Arial" w:cs="Arial"/>
          <w:color w:val="1E1A1D"/>
        </w:rPr>
        <w:footnoteReference w:id="3"/>
      </w:r>
      <w:r w:rsidRPr="00966958">
        <w:rPr>
          <w:rFonts w:ascii="Arial" w:hAnsi="Arial" w:cs="Arial"/>
          <w:color w:val="1E1A1D"/>
        </w:rPr>
        <w:t xml:space="preserve"> </w:t>
      </w:r>
    </w:p>
    <w:p w14:paraId="29A24D7C" w14:textId="5254099F" w:rsidR="003E1D79" w:rsidRDefault="006D7AD1" w:rsidP="00FB34C1">
      <w:pPr>
        <w:pStyle w:val="NormalWeb"/>
        <w:spacing w:before="0" w:beforeAutospacing="0" w:after="240" w:afterAutospacing="0"/>
        <w:jc w:val="both"/>
        <w:rPr>
          <w:rFonts w:ascii="Arial" w:hAnsi="Arial" w:cs="Arial"/>
          <w:color w:val="1E1A1D"/>
        </w:rPr>
      </w:pPr>
      <w:r w:rsidRPr="00966958">
        <w:rPr>
          <w:rFonts w:ascii="Arial" w:hAnsi="Arial" w:cs="Arial"/>
          <w:color w:val="1E1A1D"/>
        </w:rPr>
        <w:t>Chez le patient traumatisé, une hypotension ne s’explique pas toujours par une hémorragie. D’autres étiologies telles que le choc neurogène, le pneumothorax compressif ou la tamponnade doivent être évoquées devant un patient traumatisé et hypotendu.</w:t>
      </w:r>
      <w:r>
        <w:rPr>
          <w:rStyle w:val="Appelnotedebasdep"/>
          <w:rFonts w:ascii="Arial" w:hAnsi="Arial" w:cs="Arial"/>
          <w:color w:val="1E1A1D"/>
        </w:rPr>
        <w:footnoteReference w:id="4"/>
      </w:r>
      <w:r w:rsidRPr="00966958">
        <w:rPr>
          <w:rFonts w:ascii="Arial" w:hAnsi="Arial" w:cs="Arial"/>
          <w:color w:val="1E1A1D"/>
        </w:rPr>
        <w:t xml:space="preserve"> </w:t>
      </w:r>
    </w:p>
    <w:p w14:paraId="14D690EB" w14:textId="653085CB" w:rsidR="003E1D79" w:rsidRDefault="003E1D79" w:rsidP="00866A9D">
      <w:pPr>
        <w:autoSpaceDE w:val="0"/>
        <w:autoSpaceDN w:val="0"/>
        <w:adjustRightInd w:val="0"/>
        <w:jc w:val="both"/>
        <w:rPr>
          <w:rFonts w:ascii="Arial" w:eastAsiaTheme="minorHAnsi" w:hAnsi="Arial" w:cs="Arial"/>
          <w:b/>
          <w:bCs/>
          <w:u w:val="single"/>
          <w:lang w:eastAsia="en-US"/>
        </w:rPr>
      </w:pPr>
    </w:p>
    <w:p w14:paraId="4DA2624C" w14:textId="04AB6D07" w:rsidR="003E1D79" w:rsidRPr="00EE5375" w:rsidRDefault="00EE5375" w:rsidP="00EE5375">
      <w:r>
        <w:rPr>
          <w:noProof/>
        </w:rPr>
        <w:drawing>
          <wp:anchor distT="0" distB="0" distL="114300" distR="114300" simplePos="0" relativeHeight="251680768" behindDoc="1" locked="0" layoutInCell="1" allowOverlap="1" wp14:anchorId="791ED06A" wp14:editId="438C4C40">
            <wp:simplePos x="0" y="0"/>
            <wp:positionH relativeFrom="column">
              <wp:posOffset>4433998</wp:posOffset>
            </wp:positionH>
            <wp:positionV relativeFrom="paragraph">
              <wp:posOffset>1166554</wp:posOffset>
            </wp:positionV>
            <wp:extent cx="1895839" cy="1233540"/>
            <wp:effectExtent l="0" t="0" r="0" b="0"/>
            <wp:wrapNone/>
            <wp:docPr id="1073741923" name="Image 1073741923" descr="Résultat de recherche d'images pour &quot;trauma hemorrag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Résultat de recherche d'images pour &quot;trauma hemorragia&quo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95839" cy="123354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074">
        <w:fldChar w:fldCharType="begin"/>
      </w:r>
      <w:r w:rsidR="00914074">
        <w:instrText xml:space="preserve"> INCLUDEPICTURE "/var/folders/78/4gy9j78j0s1bw816y_bptysh0000gn/T/com.microsoft.Word/WebArchiveCopyPasteTempFiles/2Q==" \* MERGEFORMATINET </w:instrText>
      </w:r>
      <w:r w:rsidR="00914074">
        <w:fldChar w:fldCharType="end"/>
      </w:r>
    </w:p>
    <w:p w14:paraId="108D30BB" w14:textId="06823E72" w:rsidR="00674C7E" w:rsidRPr="00EB1D15" w:rsidRDefault="00274D1B" w:rsidP="00866A9D">
      <w:pPr>
        <w:autoSpaceDE w:val="0"/>
        <w:autoSpaceDN w:val="0"/>
        <w:adjustRightInd w:val="0"/>
        <w:jc w:val="both"/>
        <w:rPr>
          <w:rFonts w:ascii="Arial" w:eastAsiaTheme="minorHAnsi" w:hAnsi="Arial" w:cs="Arial"/>
          <w:b/>
          <w:bCs/>
          <w:u w:val="single"/>
          <w:lang w:eastAsia="en-US"/>
        </w:rPr>
      </w:pPr>
      <w:r w:rsidRPr="00EB1D15">
        <w:rPr>
          <w:rFonts w:ascii="Arial" w:eastAsiaTheme="minorHAnsi" w:hAnsi="Arial" w:cs="Arial"/>
          <w:b/>
          <w:bCs/>
          <w:u w:val="single"/>
          <w:lang w:eastAsia="en-US"/>
        </w:rPr>
        <w:lastRenderedPageBreak/>
        <w:t>Mécanisme de compensation :</w:t>
      </w:r>
    </w:p>
    <w:p w14:paraId="00108035" w14:textId="77777777" w:rsidR="00274D1B" w:rsidRDefault="00274D1B" w:rsidP="00866A9D">
      <w:pPr>
        <w:autoSpaceDE w:val="0"/>
        <w:autoSpaceDN w:val="0"/>
        <w:adjustRightInd w:val="0"/>
        <w:jc w:val="both"/>
        <w:rPr>
          <w:rFonts w:ascii="Arial" w:eastAsiaTheme="minorHAnsi" w:hAnsi="Arial" w:cs="Arial"/>
          <w:lang w:eastAsia="en-US"/>
        </w:rPr>
      </w:pPr>
    </w:p>
    <w:p w14:paraId="0E4F8257" w14:textId="2D789049" w:rsidR="00674C7E" w:rsidRDefault="00274D1B" w:rsidP="00274D1B">
      <w:pPr>
        <w:autoSpaceDE w:val="0"/>
        <w:autoSpaceDN w:val="0"/>
        <w:adjustRightInd w:val="0"/>
        <w:ind w:right="-426"/>
        <w:jc w:val="center"/>
        <w:rPr>
          <w:rFonts w:ascii="Arial" w:eastAsiaTheme="minorHAnsi" w:hAnsi="Arial" w:cs="Arial"/>
          <w:lang w:eastAsia="en-US"/>
        </w:rPr>
      </w:pPr>
      <w:r w:rsidRPr="00274D1B">
        <w:rPr>
          <w:rFonts w:ascii="Arial" w:eastAsiaTheme="minorHAnsi" w:hAnsi="Arial" w:cs="Arial"/>
          <w:noProof/>
          <w:lang w:eastAsia="en-US"/>
        </w:rPr>
        <w:drawing>
          <wp:inline distT="0" distB="0" distL="0" distR="0" wp14:anchorId="04A30A3E" wp14:editId="7DCCAFBB">
            <wp:extent cx="5359400" cy="4025900"/>
            <wp:effectExtent l="0" t="0" r="0" b="0"/>
            <wp:docPr id="1073741898" name="Image 107374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59400" cy="4025900"/>
                    </a:xfrm>
                    <a:prstGeom prst="rect">
                      <a:avLst/>
                    </a:prstGeom>
                  </pic:spPr>
                </pic:pic>
              </a:graphicData>
            </a:graphic>
          </wp:inline>
        </w:drawing>
      </w:r>
    </w:p>
    <w:p w14:paraId="05CD1718" w14:textId="309514AB" w:rsidR="00516A20" w:rsidRPr="004C38BB" w:rsidRDefault="00516A20" w:rsidP="004C38BB">
      <w:pPr>
        <w:pStyle w:val="NormalWeb"/>
        <w:spacing w:before="0" w:beforeAutospacing="0" w:after="240" w:afterAutospacing="0"/>
        <w:jc w:val="both"/>
        <w:rPr>
          <w:rFonts w:ascii="Arial" w:hAnsi="Arial" w:cs="Arial"/>
          <w:color w:val="1E1A1D"/>
        </w:rPr>
      </w:pPr>
      <w:r w:rsidRPr="004C38BB">
        <w:rPr>
          <w:rFonts w:ascii="Arial" w:hAnsi="Arial" w:cs="Arial"/>
          <w:color w:val="1E1A1D"/>
        </w:rPr>
        <w:t>La perte de volume circulant entraîne rapidement une diminution des pressions de remplissage, du débit cardiaque et de la pression artérielle, provoquant des phénomènes compensatoires (tableau ci-dess</w:t>
      </w:r>
      <w:r w:rsidR="00F73E71">
        <w:rPr>
          <w:rFonts w:ascii="Arial" w:hAnsi="Arial" w:cs="Arial"/>
          <w:color w:val="1E1A1D"/>
        </w:rPr>
        <w:t>o</w:t>
      </w:r>
      <w:r w:rsidRPr="004C38BB">
        <w:rPr>
          <w:rFonts w:ascii="Arial" w:hAnsi="Arial" w:cs="Arial"/>
          <w:color w:val="1E1A1D"/>
        </w:rPr>
        <w:t xml:space="preserve">us) :  </w:t>
      </w:r>
    </w:p>
    <w:p w14:paraId="27FBAF70" w14:textId="77777777" w:rsidR="00516A20" w:rsidRPr="004C38BB" w:rsidRDefault="00516A20" w:rsidP="004C38BB">
      <w:pPr>
        <w:numPr>
          <w:ilvl w:val="0"/>
          <w:numId w:val="11"/>
        </w:numPr>
        <w:spacing w:before="100" w:beforeAutospacing="1" w:after="100" w:afterAutospacing="1"/>
        <w:jc w:val="both"/>
        <w:rPr>
          <w:rFonts w:ascii="Arial" w:hAnsi="Arial" w:cs="Arial"/>
          <w:color w:val="1E1A1D"/>
        </w:rPr>
      </w:pPr>
      <w:r w:rsidRPr="004C38BB">
        <w:rPr>
          <w:rFonts w:ascii="Arial" w:hAnsi="Arial" w:cs="Arial"/>
          <w:color w:val="1E1A1D"/>
        </w:rPr>
        <w:t xml:space="preserve">l’activation du baroréflexe, via des barorécepteurs artériels carotidiens et aortiques, induit la sécrétion de catécholamines (noradrénaline, adrénaline), provoquant une tachycardie (effet bêta 2), un </w:t>
      </w:r>
      <w:proofErr w:type="spellStart"/>
      <w:r w:rsidRPr="004C38BB">
        <w:rPr>
          <w:rFonts w:ascii="Arial" w:hAnsi="Arial" w:cs="Arial"/>
          <w:color w:val="1E1A1D"/>
        </w:rPr>
        <w:t>inotropisme</w:t>
      </w:r>
      <w:proofErr w:type="spellEnd"/>
      <w:r w:rsidRPr="004C38BB">
        <w:rPr>
          <w:rFonts w:ascii="Arial" w:hAnsi="Arial" w:cs="Arial"/>
          <w:color w:val="1E1A1D"/>
        </w:rPr>
        <w:t xml:space="preserve"> positif (effet bêta 1), une vasoconstriction (effet alpha) artériolaire inhomogène privilégiant les organes nobles (cœur, système nerveux central) et veineuse (mobilisation du réservoir veineux).</w:t>
      </w:r>
    </w:p>
    <w:p w14:paraId="7D862C9B" w14:textId="347BD68B" w:rsidR="00516A20" w:rsidRPr="004C38BB" w:rsidRDefault="00516A20" w:rsidP="004C38BB">
      <w:pPr>
        <w:numPr>
          <w:ilvl w:val="0"/>
          <w:numId w:val="11"/>
        </w:numPr>
        <w:spacing w:before="100" w:beforeAutospacing="1" w:after="100" w:afterAutospacing="1"/>
        <w:jc w:val="both"/>
        <w:rPr>
          <w:rFonts w:ascii="Arial" w:hAnsi="Arial" w:cs="Arial"/>
          <w:color w:val="1E1A1D"/>
        </w:rPr>
      </w:pPr>
      <w:r w:rsidRPr="004C38BB">
        <w:rPr>
          <w:rFonts w:ascii="Arial" w:hAnsi="Arial" w:cs="Arial"/>
          <w:color w:val="1E1A1D"/>
        </w:rPr>
        <w:t xml:space="preserve">L’activation du système rénine-angiotensine-aldostérone se traduit par une rétention </w:t>
      </w:r>
      <w:r w:rsidR="004C38BB" w:rsidRPr="004C38BB">
        <w:rPr>
          <w:rFonts w:ascii="Arial" w:hAnsi="Arial" w:cs="Arial"/>
          <w:color w:val="1E1A1D"/>
        </w:rPr>
        <w:t>hydro sodée</w:t>
      </w:r>
      <w:r w:rsidRPr="004C38BB">
        <w:rPr>
          <w:rFonts w:ascii="Arial" w:hAnsi="Arial" w:cs="Arial"/>
          <w:color w:val="1E1A1D"/>
        </w:rPr>
        <w:t xml:space="preserve"> et une vasoconstriction artériolaire.</w:t>
      </w:r>
    </w:p>
    <w:p w14:paraId="0775EEF0" w14:textId="60C787AF" w:rsidR="005D00DD" w:rsidRPr="00C73FE9" w:rsidRDefault="00516A20" w:rsidP="00C73FE9">
      <w:pPr>
        <w:numPr>
          <w:ilvl w:val="0"/>
          <w:numId w:val="11"/>
        </w:numPr>
        <w:spacing w:before="100" w:beforeAutospacing="1" w:after="100" w:afterAutospacing="1"/>
        <w:jc w:val="both"/>
        <w:rPr>
          <w:rFonts w:ascii="Arial" w:hAnsi="Arial" w:cs="Arial"/>
          <w:color w:val="1E1A1D"/>
        </w:rPr>
      </w:pPr>
      <w:r w:rsidRPr="004C38BB">
        <w:rPr>
          <w:rFonts w:ascii="Arial" w:hAnsi="Arial" w:cs="Arial"/>
          <w:color w:val="1E1A1D"/>
        </w:rPr>
        <w:t>L’augmentation de l’extraction de l’oxygène résultant de l’acidose tissulaire.</w:t>
      </w:r>
    </w:p>
    <w:p w14:paraId="6348966B" w14:textId="2DC208FD" w:rsidR="00CE0E32" w:rsidRDefault="00F73E71" w:rsidP="003E1D79">
      <w:pPr>
        <w:pStyle w:val="Paragraphedeliste"/>
        <w:ind w:hanging="578"/>
        <w:jc w:val="center"/>
      </w:pPr>
      <w:r>
        <w:fldChar w:fldCharType="begin"/>
      </w:r>
      <w:r>
        <w:instrText xml:space="preserve"> INCLUDEPICTURE "/var/folders/78/4gy9j78j0s1bw816y_bptysh0000gn/T/com.microsoft.Word/WebArchiveCopyPasteTempFiles/RMS_438_1501_tbl01.jpg_i1140.jpg" \* MERGEFORMATINET </w:instrText>
      </w:r>
      <w:r>
        <w:fldChar w:fldCharType="separate"/>
      </w:r>
      <w:r>
        <w:rPr>
          <w:noProof/>
        </w:rPr>
        <w:drawing>
          <wp:inline distT="0" distB="0" distL="0" distR="0" wp14:anchorId="5C389779" wp14:editId="71F49715">
            <wp:extent cx="3178751" cy="1950085"/>
            <wp:effectExtent l="0" t="0" r="0" b="5715"/>
            <wp:docPr id="1073741900" name="Image 107374190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91347" cy="1957813"/>
                    </a:xfrm>
                    <a:prstGeom prst="rect">
                      <a:avLst/>
                    </a:prstGeom>
                    <a:noFill/>
                    <a:ln>
                      <a:noFill/>
                    </a:ln>
                  </pic:spPr>
                </pic:pic>
              </a:graphicData>
            </a:graphic>
          </wp:inline>
        </w:drawing>
      </w:r>
      <w:r>
        <w:fldChar w:fldCharType="end"/>
      </w:r>
    </w:p>
    <w:p w14:paraId="35CD428F" w14:textId="59545C0B" w:rsidR="00CE0E32" w:rsidRPr="00CE0E32" w:rsidRDefault="00CE0E32" w:rsidP="00CE0E32">
      <w:pPr>
        <w:jc w:val="both"/>
        <w:rPr>
          <w:rFonts w:ascii="Arial" w:hAnsi="Arial" w:cs="Arial"/>
        </w:rPr>
      </w:pPr>
      <w:r w:rsidRPr="00CE0E32">
        <w:rPr>
          <w:rFonts w:ascii="Arial" w:hAnsi="Arial" w:cs="Arial"/>
          <w:color w:val="1E1A1D"/>
          <w:shd w:val="clear" w:color="auto" w:fill="FFFFFF"/>
        </w:rPr>
        <w:lastRenderedPageBreak/>
        <w:t xml:space="preserve">Les deux premiers mécanismes peuvent être atténués par l’analgésie et la sédation. En cas d’hypovolémie extrême, l’apparition d’une </w:t>
      </w:r>
      <w:proofErr w:type="spellStart"/>
      <w:r w:rsidRPr="00CE0E32">
        <w:rPr>
          <w:rFonts w:ascii="Arial" w:hAnsi="Arial" w:cs="Arial"/>
          <w:color w:val="1E1A1D"/>
          <w:shd w:val="clear" w:color="auto" w:fill="FFFFFF"/>
        </w:rPr>
        <w:t>sympatholyse</w:t>
      </w:r>
      <w:proofErr w:type="spellEnd"/>
      <w:r w:rsidRPr="00CE0E32">
        <w:rPr>
          <w:rFonts w:ascii="Arial" w:hAnsi="Arial" w:cs="Arial"/>
          <w:color w:val="1E1A1D"/>
          <w:shd w:val="clear" w:color="auto" w:fill="FFFFFF"/>
        </w:rPr>
        <w:t xml:space="preserve"> avec bradycardie paradoxale apparaît également comme un mécanisme compensatoire, l’allongement du temps de diastole permettant une augmentation de la pré charge et donc du débit cardiaque. Cette situation est généralement annonciatrice d’un arrêt cardiaque imminent.</w:t>
      </w:r>
    </w:p>
    <w:p w14:paraId="36662FD4" w14:textId="5DC41802" w:rsidR="00CE0E32" w:rsidRDefault="00CE0E32" w:rsidP="00567DFA"/>
    <w:p w14:paraId="15E3CEDC" w14:textId="4C794365" w:rsidR="009435CD" w:rsidRPr="009435CD" w:rsidRDefault="009435CD" w:rsidP="00966958">
      <w:pPr>
        <w:pStyle w:val="NormalWeb"/>
        <w:spacing w:before="0" w:beforeAutospacing="0" w:after="240" w:afterAutospacing="0"/>
        <w:jc w:val="both"/>
        <w:rPr>
          <w:rFonts w:ascii="Arial" w:hAnsi="Arial" w:cs="Arial"/>
          <w:b/>
          <w:bCs/>
          <w:color w:val="1E1A1D"/>
          <w:u w:val="single"/>
        </w:rPr>
      </w:pPr>
      <w:r w:rsidRPr="009435CD">
        <w:rPr>
          <w:rFonts w:ascii="Arial" w:hAnsi="Arial" w:cs="Arial"/>
          <w:b/>
          <w:bCs/>
          <w:color w:val="1E1A1D"/>
          <w:u w:val="single"/>
        </w:rPr>
        <w:t>Monitoring du choc hémorragique</w:t>
      </w:r>
    </w:p>
    <w:p w14:paraId="71BDDAD7" w14:textId="77777777" w:rsidR="00C87D08" w:rsidRPr="00C87D08" w:rsidRDefault="00C87D08" w:rsidP="00C87D08">
      <w:pPr>
        <w:pStyle w:val="NormalWeb"/>
        <w:spacing w:before="0" w:beforeAutospacing="0" w:after="240" w:afterAutospacing="0"/>
        <w:jc w:val="both"/>
        <w:rPr>
          <w:rFonts w:ascii="Arial" w:hAnsi="Arial" w:cs="Arial"/>
          <w:color w:val="1E1A1D"/>
        </w:rPr>
      </w:pPr>
      <w:r w:rsidRPr="00C87D08">
        <w:rPr>
          <w:rFonts w:ascii="Arial" w:hAnsi="Arial" w:cs="Arial"/>
          <w:color w:val="1E1A1D"/>
        </w:rPr>
        <w:t>La perfusion tissulaire dépend essentiellement de la pression artérielle moyenne. La mise en place d’un cathéter artériel est la seule méthode fiable pour le monitorage de la tension. La méthode oscillométrique (la plus répandue) est jugée peu fiable en cas de mobilisation du patient, de frissons, ou encore lors d’hypotension sévère.</w:t>
      </w:r>
    </w:p>
    <w:p w14:paraId="1B815C39" w14:textId="1D420F5C" w:rsidR="00C87D08" w:rsidRPr="00C87D08" w:rsidRDefault="00C87D08" w:rsidP="00C87D08">
      <w:pPr>
        <w:pStyle w:val="NormalWeb"/>
        <w:spacing w:before="0" w:beforeAutospacing="0" w:after="240" w:afterAutospacing="0"/>
        <w:jc w:val="both"/>
        <w:rPr>
          <w:rFonts w:ascii="Arial" w:hAnsi="Arial" w:cs="Arial"/>
          <w:color w:val="1E1A1D"/>
        </w:rPr>
      </w:pPr>
      <w:r w:rsidRPr="00C87D08">
        <w:rPr>
          <w:rFonts w:ascii="Arial" w:hAnsi="Arial" w:cs="Arial"/>
          <w:color w:val="1E1A1D"/>
        </w:rPr>
        <w:t xml:space="preserve">La </w:t>
      </w:r>
      <w:proofErr w:type="spellStart"/>
      <w:r w:rsidRPr="00C87D08">
        <w:rPr>
          <w:rFonts w:ascii="Arial" w:hAnsi="Arial" w:cs="Arial"/>
          <w:color w:val="1E1A1D"/>
        </w:rPr>
        <w:t>lactatémie</w:t>
      </w:r>
      <w:proofErr w:type="spellEnd"/>
      <w:r w:rsidRPr="00C87D08">
        <w:rPr>
          <w:rFonts w:ascii="Arial" w:hAnsi="Arial" w:cs="Arial"/>
          <w:color w:val="1E1A1D"/>
        </w:rPr>
        <w:t xml:space="preserve"> est un marqueur indirect de l’</w:t>
      </w:r>
      <w:r w:rsidR="00C63CB6" w:rsidRPr="00C87D08">
        <w:rPr>
          <w:rFonts w:ascii="Arial" w:hAnsi="Arial" w:cs="Arial"/>
          <w:color w:val="1E1A1D"/>
        </w:rPr>
        <w:t>hypo perfusion</w:t>
      </w:r>
      <w:r w:rsidRPr="00C87D08">
        <w:rPr>
          <w:rFonts w:ascii="Arial" w:hAnsi="Arial" w:cs="Arial"/>
          <w:color w:val="1E1A1D"/>
        </w:rPr>
        <w:t xml:space="preserve"> tissulaire. Il a en effet été démontré qu’un taux initial de lactates élevé, même chez des patients </w:t>
      </w:r>
      <w:proofErr w:type="spellStart"/>
      <w:r w:rsidRPr="00C87D08">
        <w:rPr>
          <w:rFonts w:ascii="Arial" w:hAnsi="Arial" w:cs="Arial"/>
          <w:color w:val="1E1A1D"/>
        </w:rPr>
        <w:t>hémodynamiquement</w:t>
      </w:r>
      <w:proofErr w:type="spellEnd"/>
      <w:r w:rsidRPr="00C87D08">
        <w:rPr>
          <w:rFonts w:ascii="Arial" w:hAnsi="Arial" w:cs="Arial"/>
          <w:color w:val="1E1A1D"/>
        </w:rPr>
        <w:t xml:space="preserve"> compensés, ainsi qu’une clairance insuffisante des lactates artériels deux heures après l’admission du patient, sont corrélés à un plus mauvais pronostic.</w:t>
      </w:r>
      <w:r w:rsidR="003C044D">
        <w:rPr>
          <w:rStyle w:val="Appelnotedebasdep"/>
          <w:rFonts w:ascii="Arial" w:hAnsi="Arial" w:cs="Arial"/>
          <w:color w:val="1E1A1D"/>
        </w:rPr>
        <w:footnoteReference w:id="5"/>
      </w:r>
      <w:r w:rsidR="003C044D" w:rsidRPr="00C87D08">
        <w:rPr>
          <w:rFonts w:ascii="Arial" w:hAnsi="Arial" w:cs="Arial"/>
          <w:color w:val="1E1A1D"/>
        </w:rPr>
        <w:t xml:space="preserve"> </w:t>
      </w:r>
    </w:p>
    <w:p w14:paraId="4CBBC2C2" w14:textId="77777777" w:rsidR="00C87D08" w:rsidRPr="00C87D08" w:rsidRDefault="00C87D08" w:rsidP="00C87D08">
      <w:pPr>
        <w:pStyle w:val="NormalWeb"/>
        <w:spacing w:before="0" w:beforeAutospacing="0" w:after="240" w:afterAutospacing="0"/>
        <w:jc w:val="both"/>
        <w:rPr>
          <w:rFonts w:ascii="Arial" w:hAnsi="Arial" w:cs="Arial"/>
          <w:color w:val="1E1A1D"/>
        </w:rPr>
      </w:pPr>
      <w:r w:rsidRPr="00C87D08">
        <w:rPr>
          <w:rFonts w:ascii="Arial" w:hAnsi="Arial" w:cs="Arial"/>
          <w:color w:val="1E1A1D"/>
        </w:rPr>
        <w:t xml:space="preserve">Un suivi régulier de l’hématocrite et de l’hémostase (PTT, TP, fibrinogène) est également recommandé afin d’optimiser la réanimation et de dépister une éventuelle </w:t>
      </w:r>
      <w:proofErr w:type="spellStart"/>
      <w:r w:rsidRPr="00C87D08">
        <w:rPr>
          <w:rFonts w:ascii="Arial" w:hAnsi="Arial" w:cs="Arial"/>
          <w:color w:val="1E1A1D"/>
        </w:rPr>
        <w:t>coagulopathie</w:t>
      </w:r>
      <w:proofErr w:type="spellEnd"/>
      <w:r w:rsidRPr="00C87D08">
        <w:rPr>
          <w:rFonts w:ascii="Arial" w:hAnsi="Arial" w:cs="Arial"/>
          <w:color w:val="1E1A1D"/>
        </w:rPr>
        <w:t xml:space="preserve"> du traumatisé.</w:t>
      </w:r>
    </w:p>
    <w:p w14:paraId="4BD772B3" w14:textId="6484BD33" w:rsidR="00E72C6C" w:rsidRPr="004B1ABC" w:rsidRDefault="00C87D08" w:rsidP="004B1ABC">
      <w:pPr>
        <w:pStyle w:val="NormalWeb"/>
        <w:spacing w:before="0" w:beforeAutospacing="0" w:after="240" w:afterAutospacing="0"/>
        <w:jc w:val="both"/>
        <w:rPr>
          <w:rFonts w:ascii="Arial" w:hAnsi="Arial" w:cs="Arial"/>
          <w:color w:val="1E1A1D"/>
        </w:rPr>
      </w:pPr>
      <w:r w:rsidRPr="00C87D08">
        <w:rPr>
          <w:rFonts w:ascii="Arial" w:hAnsi="Arial" w:cs="Arial"/>
          <w:color w:val="1E1A1D"/>
        </w:rPr>
        <w:t xml:space="preserve">D’autres méthodes d’évaluation de la coagulation plus précises et plus rapides, telles la </w:t>
      </w:r>
      <w:proofErr w:type="spellStart"/>
      <w:r w:rsidRPr="00C87D08">
        <w:rPr>
          <w:rFonts w:ascii="Arial" w:hAnsi="Arial" w:cs="Arial"/>
          <w:color w:val="1E1A1D"/>
        </w:rPr>
        <w:t>thromboélastométrie</w:t>
      </w:r>
      <w:proofErr w:type="spellEnd"/>
      <w:r w:rsidRPr="00C87D08">
        <w:rPr>
          <w:rFonts w:ascii="Arial" w:hAnsi="Arial" w:cs="Arial"/>
          <w:color w:val="1E1A1D"/>
        </w:rPr>
        <w:t xml:space="preserve"> (ROTEM) ou la </w:t>
      </w:r>
      <w:proofErr w:type="spellStart"/>
      <w:r w:rsidRPr="00C87D08">
        <w:rPr>
          <w:rFonts w:ascii="Arial" w:hAnsi="Arial" w:cs="Arial"/>
          <w:color w:val="1E1A1D"/>
        </w:rPr>
        <w:t>thromboélastographie</w:t>
      </w:r>
      <w:proofErr w:type="spellEnd"/>
      <w:r w:rsidRPr="00C87D08">
        <w:rPr>
          <w:rFonts w:ascii="Arial" w:hAnsi="Arial" w:cs="Arial"/>
          <w:color w:val="1E1A1D"/>
        </w:rPr>
        <w:t xml:space="preserve"> sont actuellement à l’étude et pourraient permettre une analyse plus fine des troubles de la crase et orienter une thérapeutique plus ciblée.</w:t>
      </w:r>
      <w:r w:rsidR="00CD2861">
        <w:rPr>
          <w:rStyle w:val="Appelnotedebasdep"/>
          <w:rFonts w:ascii="Arial" w:hAnsi="Arial" w:cs="Arial"/>
          <w:color w:val="1E1A1D"/>
        </w:rPr>
        <w:footnoteReference w:id="6"/>
      </w:r>
      <w:r w:rsidR="00CD2861" w:rsidRPr="00C87D08">
        <w:rPr>
          <w:rFonts w:ascii="Arial" w:hAnsi="Arial" w:cs="Arial"/>
          <w:color w:val="1E1A1D"/>
        </w:rPr>
        <w:t xml:space="preserve"> </w:t>
      </w:r>
    </w:p>
    <w:p w14:paraId="0544041C" w14:textId="66380680" w:rsidR="001B1AFA" w:rsidRPr="00F73E71" w:rsidRDefault="00E026A4" w:rsidP="001B1AFA">
      <w:pPr>
        <w:autoSpaceDE w:val="0"/>
        <w:autoSpaceDN w:val="0"/>
        <w:adjustRightInd w:val="0"/>
        <w:ind w:right="-426"/>
        <w:rPr>
          <w:rFonts w:ascii="Arial" w:eastAsiaTheme="minorHAnsi" w:hAnsi="Arial" w:cs="Arial"/>
          <w:b/>
          <w:bCs/>
          <w:u w:val="single"/>
          <w:lang w:eastAsia="en-US"/>
        </w:rPr>
      </w:pPr>
      <w:r w:rsidRPr="00F73E71">
        <w:rPr>
          <w:rFonts w:ascii="Arial" w:eastAsiaTheme="minorHAnsi" w:hAnsi="Arial" w:cs="Arial"/>
          <w:b/>
          <w:bCs/>
          <w:u w:val="single"/>
          <w:lang w:eastAsia="en-US"/>
        </w:rPr>
        <w:t>Prise en charge :</w:t>
      </w:r>
    </w:p>
    <w:p w14:paraId="481845BC" w14:textId="430C6564" w:rsidR="00E026A4" w:rsidRDefault="00E026A4" w:rsidP="001B1AFA">
      <w:pPr>
        <w:autoSpaceDE w:val="0"/>
        <w:autoSpaceDN w:val="0"/>
        <w:adjustRightInd w:val="0"/>
        <w:ind w:right="-426"/>
        <w:rPr>
          <w:rFonts w:ascii="Arial" w:eastAsiaTheme="minorHAnsi" w:hAnsi="Arial" w:cs="Arial"/>
          <w:lang w:eastAsia="en-US"/>
        </w:rPr>
      </w:pPr>
    </w:p>
    <w:p w14:paraId="4D9A7423" w14:textId="795F40D8" w:rsidR="00E65634" w:rsidRDefault="00E65634" w:rsidP="001B1AFA">
      <w:pPr>
        <w:autoSpaceDE w:val="0"/>
        <w:autoSpaceDN w:val="0"/>
        <w:adjustRightInd w:val="0"/>
        <w:ind w:right="-426"/>
        <w:rPr>
          <w:rFonts w:ascii="Arial" w:eastAsiaTheme="minorHAnsi" w:hAnsi="Arial" w:cs="Arial"/>
          <w:lang w:eastAsia="en-US"/>
        </w:rPr>
      </w:pPr>
      <w:r>
        <w:rPr>
          <w:rFonts w:ascii="Arial" w:eastAsiaTheme="minorHAnsi" w:hAnsi="Arial" w:cs="Arial"/>
          <w:lang w:eastAsia="en-US"/>
        </w:rPr>
        <w:t>Rappel AFGSU / secouriste :</w:t>
      </w:r>
    </w:p>
    <w:p w14:paraId="56478DD0" w14:textId="6193D6B1" w:rsidR="00E65634" w:rsidRDefault="004B1ABC" w:rsidP="004B1ABC">
      <w:pPr>
        <w:autoSpaceDE w:val="0"/>
        <w:autoSpaceDN w:val="0"/>
        <w:adjustRightInd w:val="0"/>
        <w:ind w:right="-426"/>
        <w:jc w:val="center"/>
        <w:rPr>
          <w:rFonts w:ascii="Arial" w:eastAsiaTheme="minorHAnsi" w:hAnsi="Arial" w:cs="Arial"/>
          <w:lang w:eastAsia="en-US"/>
        </w:rPr>
      </w:pPr>
      <w:r w:rsidRPr="004B1ABC">
        <w:rPr>
          <w:rFonts w:ascii="Arial" w:eastAsiaTheme="minorHAnsi" w:hAnsi="Arial" w:cs="Arial"/>
          <w:noProof/>
          <w:lang w:eastAsia="en-US"/>
        </w:rPr>
        <w:drawing>
          <wp:inline distT="0" distB="0" distL="0" distR="0" wp14:anchorId="7FA03D9B" wp14:editId="203154E0">
            <wp:extent cx="4189228" cy="2806700"/>
            <wp:effectExtent l="0" t="0" r="190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r="16043"/>
                    <a:stretch/>
                  </pic:blipFill>
                  <pic:spPr bwMode="auto">
                    <a:xfrm>
                      <a:off x="0" y="0"/>
                      <a:ext cx="4194894" cy="2810496"/>
                    </a:xfrm>
                    <a:prstGeom prst="rect">
                      <a:avLst/>
                    </a:prstGeom>
                    <a:ln>
                      <a:noFill/>
                    </a:ln>
                    <a:extLst>
                      <a:ext uri="{53640926-AAD7-44D8-BBD7-CCE9431645EC}">
                        <a14:shadowObscured xmlns:a14="http://schemas.microsoft.com/office/drawing/2010/main"/>
                      </a:ext>
                    </a:extLst>
                  </pic:spPr>
                </pic:pic>
              </a:graphicData>
            </a:graphic>
          </wp:inline>
        </w:drawing>
      </w:r>
    </w:p>
    <w:p w14:paraId="0919DCEC" w14:textId="77777777" w:rsidR="00E52CDD" w:rsidRDefault="009A66C5" w:rsidP="00866A9D">
      <w:pPr>
        <w:autoSpaceDE w:val="0"/>
        <w:autoSpaceDN w:val="0"/>
        <w:adjustRightInd w:val="0"/>
        <w:jc w:val="both"/>
        <w:rPr>
          <w:rFonts w:ascii="Arial" w:eastAsiaTheme="minorHAnsi" w:hAnsi="Arial" w:cs="Arial"/>
          <w:lang w:eastAsia="en-US"/>
        </w:rPr>
      </w:pPr>
      <w:r w:rsidRPr="00B17770">
        <w:rPr>
          <w:rFonts w:ascii="Arial" w:eastAsiaTheme="minorHAnsi" w:hAnsi="Arial" w:cs="Arial"/>
          <w:lang w:eastAsia="en-US"/>
        </w:rPr>
        <w:lastRenderedPageBreak/>
        <w:t xml:space="preserve">La prise en charge étiologique du </w:t>
      </w:r>
      <w:hyperlink r:id="rId80" w:history="1">
        <w:r w:rsidRPr="00F00937">
          <w:rPr>
            <w:rStyle w:val="Lienhypertexte"/>
            <w:rFonts w:ascii="Arial" w:eastAsiaTheme="minorHAnsi" w:hAnsi="Arial" w:cs="Arial"/>
            <w:lang w:eastAsia="en-US"/>
          </w:rPr>
          <w:t>choc hémorragique</w:t>
        </w:r>
      </w:hyperlink>
      <w:r w:rsidRPr="00B17770">
        <w:rPr>
          <w:rFonts w:ascii="Arial" w:eastAsiaTheme="minorHAnsi" w:hAnsi="Arial" w:cs="Arial"/>
          <w:lang w:eastAsia="en-US"/>
        </w:rPr>
        <w:t xml:space="preserve"> </w:t>
      </w:r>
      <w:r w:rsidR="00FF71AE">
        <w:rPr>
          <w:rFonts w:ascii="Arial" w:eastAsiaTheme="minorHAnsi" w:hAnsi="Arial" w:cs="Arial"/>
          <w:lang w:eastAsia="en-US"/>
        </w:rPr>
        <w:t xml:space="preserve">commence dès la phase pré </w:t>
      </w:r>
      <w:r w:rsidR="00F52EE6">
        <w:rPr>
          <w:rFonts w:ascii="Arial" w:eastAsiaTheme="minorHAnsi" w:hAnsi="Arial" w:cs="Arial"/>
          <w:lang w:eastAsia="en-US"/>
        </w:rPr>
        <w:t xml:space="preserve">hospitalière et </w:t>
      </w:r>
      <w:r w:rsidRPr="00B17770">
        <w:rPr>
          <w:rFonts w:ascii="Arial" w:eastAsiaTheme="minorHAnsi" w:hAnsi="Arial" w:cs="Arial"/>
          <w:lang w:eastAsia="en-US"/>
        </w:rPr>
        <w:t>nécessite le contrôle de la</w:t>
      </w:r>
      <w:r w:rsidR="00866A9D">
        <w:rPr>
          <w:rFonts w:ascii="Arial" w:eastAsiaTheme="minorHAnsi" w:hAnsi="Arial" w:cs="Arial"/>
          <w:lang w:eastAsia="en-US"/>
        </w:rPr>
        <w:t xml:space="preserve"> </w:t>
      </w:r>
      <w:r w:rsidRPr="00B17770">
        <w:rPr>
          <w:rFonts w:ascii="Arial" w:eastAsiaTheme="minorHAnsi" w:hAnsi="Arial" w:cs="Arial"/>
          <w:lang w:eastAsia="en-US"/>
        </w:rPr>
        <w:t>source du</w:t>
      </w:r>
      <w:r w:rsidR="00866A9D">
        <w:rPr>
          <w:rFonts w:ascii="Arial" w:eastAsiaTheme="minorHAnsi" w:hAnsi="Arial" w:cs="Arial"/>
          <w:lang w:eastAsia="en-US"/>
        </w:rPr>
        <w:t xml:space="preserve"> </w:t>
      </w:r>
      <w:r w:rsidRPr="00B17770">
        <w:rPr>
          <w:rFonts w:ascii="Arial" w:eastAsiaTheme="minorHAnsi" w:hAnsi="Arial" w:cs="Arial"/>
          <w:lang w:eastAsia="en-US"/>
        </w:rPr>
        <w:t>saignement (hémostase chirurgicale, artériographie avec embolisation</w:t>
      </w:r>
      <w:r w:rsidR="00866A9D">
        <w:rPr>
          <w:rFonts w:ascii="Arial" w:eastAsiaTheme="minorHAnsi" w:hAnsi="Arial" w:cs="Arial"/>
          <w:lang w:eastAsia="en-US"/>
        </w:rPr>
        <w:t xml:space="preserve"> </w:t>
      </w:r>
      <w:r w:rsidRPr="00B17770">
        <w:rPr>
          <w:rFonts w:ascii="Arial" w:eastAsiaTheme="minorHAnsi" w:hAnsi="Arial" w:cs="Arial"/>
          <w:lang w:eastAsia="en-US"/>
        </w:rPr>
        <w:t>sélective, compression ou</w:t>
      </w:r>
      <w:r w:rsidR="00866A9D">
        <w:rPr>
          <w:rFonts w:ascii="Arial" w:eastAsiaTheme="minorHAnsi" w:hAnsi="Arial" w:cs="Arial"/>
          <w:lang w:eastAsia="en-US"/>
        </w:rPr>
        <w:t xml:space="preserve"> </w:t>
      </w:r>
      <w:r w:rsidRPr="00B17770">
        <w:rPr>
          <w:rFonts w:ascii="Arial" w:eastAsiaTheme="minorHAnsi" w:hAnsi="Arial" w:cs="Arial"/>
          <w:lang w:eastAsia="en-US"/>
        </w:rPr>
        <w:t>mise en place d’un garrot hémostatique, geste d’hémostase</w:t>
      </w:r>
      <w:r w:rsidR="00866A9D">
        <w:rPr>
          <w:rFonts w:ascii="Arial" w:eastAsiaTheme="minorHAnsi" w:hAnsi="Arial" w:cs="Arial"/>
          <w:lang w:eastAsia="en-US"/>
        </w:rPr>
        <w:t xml:space="preserve"> </w:t>
      </w:r>
      <w:r w:rsidRPr="00B17770">
        <w:rPr>
          <w:rFonts w:ascii="Arial" w:eastAsiaTheme="minorHAnsi" w:hAnsi="Arial" w:cs="Arial"/>
          <w:lang w:eastAsia="en-US"/>
        </w:rPr>
        <w:t>endoscopique en cas d’hémorragie</w:t>
      </w:r>
      <w:r w:rsidR="00866A9D">
        <w:rPr>
          <w:rFonts w:ascii="Arial" w:eastAsiaTheme="minorHAnsi" w:hAnsi="Arial" w:cs="Arial"/>
          <w:lang w:eastAsia="en-US"/>
        </w:rPr>
        <w:t xml:space="preserve"> </w:t>
      </w:r>
      <w:r w:rsidRPr="00B17770">
        <w:rPr>
          <w:rFonts w:ascii="Arial" w:eastAsiaTheme="minorHAnsi" w:hAnsi="Arial" w:cs="Arial"/>
          <w:lang w:eastAsia="en-US"/>
        </w:rPr>
        <w:t>digestive, tamponnement d’un épistaxis, suture</w:t>
      </w:r>
      <w:r w:rsidR="00866A9D">
        <w:rPr>
          <w:rFonts w:ascii="Arial" w:eastAsiaTheme="minorHAnsi" w:hAnsi="Arial" w:cs="Arial"/>
          <w:lang w:eastAsia="en-US"/>
        </w:rPr>
        <w:t xml:space="preserve"> </w:t>
      </w:r>
      <w:r w:rsidRPr="00B17770">
        <w:rPr>
          <w:rFonts w:ascii="Arial" w:eastAsiaTheme="minorHAnsi" w:hAnsi="Arial" w:cs="Arial"/>
          <w:lang w:eastAsia="en-US"/>
        </w:rPr>
        <w:t xml:space="preserve">d’une plaie du scalp...). </w:t>
      </w:r>
    </w:p>
    <w:p w14:paraId="7F5A8BD2" w14:textId="77777777" w:rsidR="00E52CDD" w:rsidRDefault="00E52CDD" w:rsidP="00866A9D">
      <w:pPr>
        <w:autoSpaceDE w:val="0"/>
        <w:autoSpaceDN w:val="0"/>
        <w:adjustRightInd w:val="0"/>
        <w:jc w:val="both"/>
        <w:rPr>
          <w:rFonts w:ascii="Arial" w:eastAsiaTheme="minorHAnsi" w:hAnsi="Arial" w:cs="Arial"/>
          <w:lang w:eastAsia="en-US"/>
        </w:rPr>
      </w:pPr>
    </w:p>
    <w:p w14:paraId="25A7C102" w14:textId="403D00F5" w:rsidR="00A22E0F" w:rsidRDefault="009A66C5" w:rsidP="00866A9D">
      <w:pPr>
        <w:autoSpaceDE w:val="0"/>
        <w:autoSpaceDN w:val="0"/>
        <w:adjustRightInd w:val="0"/>
        <w:jc w:val="both"/>
        <w:rPr>
          <w:rFonts w:ascii="Arial" w:eastAsiaTheme="minorHAnsi" w:hAnsi="Arial" w:cs="Arial"/>
          <w:lang w:eastAsia="en-US"/>
        </w:rPr>
      </w:pPr>
      <w:r w:rsidRPr="00B17770">
        <w:rPr>
          <w:rFonts w:ascii="Arial" w:eastAsiaTheme="minorHAnsi" w:hAnsi="Arial" w:cs="Arial"/>
          <w:lang w:eastAsia="en-US"/>
        </w:rPr>
        <w:t>Le traitement</w:t>
      </w:r>
      <w:r w:rsidR="00866A9D">
        <w:rPr>
          <w:rFonts w:ascii="Arial" w:eastAsiaTheme="minorHAnsi" w:hAnsi="Arial" w:cs="Arial"/>
          <w:lang w:eastAsia="en-US"/>
        </w:rPr>
        <w:t xml:space="preserve"> </w:t>
      </w:r>
      <w:r w:rsidRPr="00B17770">
        <w:rPr>
          <w:rFonts w:ascii="Arial" w:eastAsiaTheme="minorHAnsi" w:hAnsi="Arial" w:cs="Arial"/>
          <w:lang w:eastAsia="en-US"/>
        </w:rPr>
        <w:t>symptomatique consiste en la transfusion de</w:t>
      </w:r>
      <w:r w:rsidR="00866A9D">
        <w:rPr>
          <w:rFonts w:ascii="Arial" w:eastAsiaTheme="minorHAnsi" w:hAnsi="Arial" w:cs="Arial"/>
          <w:lang w:eastAsia="en-US"/>
        </w:rPr>
        <w:t xml:space="preserve"> </w:t>
      </w:r>
      <w:r w:rsidRPr="00B17770">
        <w:rPr>
          <w:rFonts w:ascii="Arial" w:eastAsiaTheme="minorHAnsi" w:hAnsi="Arial" w:cs="Arial"/>
          <w:lang w:eastAsia="en-US"/>
        </w:rPr>
        <w:t>produits sanguins labiles (culots globulaires,</w:t>
      </w:r>
      <w:r w:rsidR="00866A9D">
        <w:rPr>
          <w:rFonts w:ascii="Arial" w:eastAsiaTheme="minorHAnsi" w:hAnsi="Arial" w:cs="Arial"/>
          <w:lang w:eastAsia="en-US"/>
        </w:rPr>
        <w:t xml:space="preserve"> </w:t>
      </w:r>
      <w:r w:rsidRPr="00B17770">
        <w:rPr>
          <w:rFonts w:ascii="Arial" w:eastAsiaTheme="minorHAnsi" w:hAnsi="Arial" w:cs="Arial"/>
          <w:lang w:eastAsia="en-US"/>
        </w:rPr>
        <w:t>plasmas frais congelés, concentrés</w:t>
      </w:r>
      <w:r w:rsidR="00866A9D">
        <w:rPr>
          <w:rFonts w:ascii="Arial" w:eastAsiaTheme="minorHAnsi" w:hAnsi="Arial" w:cs="Arial"/>
          <w:lang w:eastAsia="en-US"/>
        </w:rPr>
        <w:t xml:space="preserve"> </w:t>
      </w:r>
      <w:r w:rsidRPr="00B17770">
        <w:rPr>
          <w:rFonts w:ascii="Arial" w:eastAsiaTheme="minorHAnsi" w:hAnsi="Arial" w:cs="Arial"/>
          <w:lang w:eastAsia="en-US"/>
        </w:rPr>
        <w:t>plaquettaires...) dont les indications et les quantités sont</w:t>
      </w:r>
      <w:r w:rsidR="00866A9D">
        <w:rPr>
          <w:rFonts w:ascii="Arial" w:eastAsiaTheme="minorHAnsi" w:hAnsi="Arial" w:cs="Arial"/>
          <w:lang w:eastAsia="en-US"/>
        </w:rPr>
        <w:t xml:space="preserve"> </w:t>
      </w:r>
      <w:r w:rsidRPr="00B17770">
        <w:rPr>
          <w:rFonts w:ascii="Arial" w:eastAsiaTheme="minorHAnsi" w:hAnsi="Arial" w:cs="Arial"/>
          <w:lang w:eastAsia="en-US"/>
        </w:rPr>
        <w:t>fonction de l’hémoglobinémie,</w:t>
      </w:r>
      <w:r w:rsidR="00866A9D">
        <w:rPr>
          <w:rFonts w:ascii="Arial" w:eastAsiaTheme="minorHAnsi" w:hAnsi="Arial" w:cs="Arial"/>
          <w:lang w:eastAsia="en-US"/>
        </w:rPr>
        <w:t xml:space="preserve"> </w:t>
      </w:r>
      <w:r w:rsidRPr="00B17770">
        <w:rPr>
          <w:rFonts w:ascii="Arial" w:eastAsiaTheme="minorHAnsi" w:hAnsi="Arial" w:cs="Arial"/>
          <w:lang w:eastAsia="en-US"/>
        </w:rPr>
        <w:t>du débit de saignement, de la possibilité d’un geste d’hémostase</w:t>
      </w:r>
      <w:r w:rsidR="00866A9D">
        <w:rPr>
          <w:rFonts w:ascii="Arial" w:eastAsiaTheme="minorHAnsi" w:hAnsi="Arial" w:cs="Arial"/>
          <w:lang w:eastAsia="en-US"/>
        </w:rPr>
        <w:t xml:space="preserve"> </w:t>
      </w:r>
      <w:r w:rsidRPr="00B17770">
        <w:rPr>
          <w:rFonts w:ascii="Arial" w:eastAsiaTheme="minorHAnsi" w:hAnsi="Arial" w:cs="Arial"/>
          <w:lang w:eastAsia="en-US"/>
        </w:rPr>
        <w:t>et des troubles de l’hémostase existants.</w:t>
      </w:r>
    </w:p>
    <w:p w14:paraId="706B1351" w14:textId="56D0FE0A" w:rsidR="00D65D9B" w:rsidRPr="00D65D9B" w:rsidRDefault="00D65D9B" w:rsidP="00866A9D">
      <w:pPr>
        <w:autoSpaceDE w:val="0"/>
        <w:autoSpaceDN w:val="0"/>
        <w:adjustRightInd w:val="0"/>
        <w:jc w:val="both"/>
        <w:rPr>
          <w:rFonts w:ascii="Arial" w:eastAsiaTheme="minorHAnsi" w:hAnsi="Arial" w:cs="Arial"/>
          <w:lang w:eastAsia="en-US"/>
        </w:rPr>
      </w:pPr>
    </w:p>
    <w:p w14:paraId="4DA917B0" w14:textId="576340E1" w:rsidR="00D65D9B" w:rsidRPr="00D65D9B" w:rsidRDefault="00E52CDD" w:rsidP="00D65D9B">
      <w:pPr>
        <w:rPr>
          <w:rFonts w:ascii="Arial" w:hAnsi="Arial" w:cs="Arial"/>
        </w:rPr>
      </w:pPr>
      <w:r>
        <w:rPr>
          <w:rFonts w:ascii="Arial" w:hAnsi="Arial" w:cs="Arial"/>
          <w:color w:val="1E1A1D"/>
          <w:shd w:val="clear" w:color="auto" w:fill="FFFFFF"/>
        </w:rPr>
        <w:t>L</w:t>
      </w:r>
      <w:r w:rsidR="00D65D9B" w:rsidRPr="00D65D9B">
        <w:rPr>
          <w:rFonts w:ascii="Arial" w:hAnsi="Arial" w:cs="Arial"/>
          <w:color w:val="1E1A1D"/>
          <w:shd w:val="clear" w:color="auto" w:fill="FFFFFF"/>
        </w:rPr>
        <w:t>’orientation du patient en première intention vers un service d’urgences, apte à traiter la lésion la plus grave, sont des facteurs clés de la survie.</w:t>
      </w:r>
      <w:r w:rsidR="00D65D9B">
        <w:rPr>
          <w:rStyle w:val="Appelnotedebasdep"/>
          <w:rFonts w:ascii="Arial" w:hAnsi="Arial" w:cs="Arial"/>
          <w:color w:val="1E1A1D"/>
          <w:shd w:val="clear" w:color="auto" w:fill="FFFFFF"/>
        </w:rPr>
        <w:footnoteReference w:id="7"/>
      </w:r>
      <w:r w:rsidR="00D65D9B" w:rsidRPr="00D65D9B">
        <w:rPr>
          <w:rFonts w:ascii="Arial" w:hAnsi="Arial" w:cs="Arial"/>
        </w:rPr>
        <w:t xml:space="preserve"> </w:t>
      </w:r>
    </w:p>
    <w:p w14:paraId="2AAEA9F7" w14:textId="77777777" w:rsidR="00D65D9B" w:rsidRDefault="00D65D9B" w:rsidP="00866A9D">
      <w:pPr>
        <w:autoSpaceDE w:val="0"/>
        <w:autoSpaceDN w:val="0"/>
        <w:adjustRightInd w:val="0"/>
        <w:jc w:val="both"/>
        <w:rPr>
          <w:rFonts w:ascii="Arial" w:eastAsiaTheme="minorHAnsi" w:hAnsi="Arial" w:cs="Arial"/>
          <w:lang w:eastAsia="en-US"/>
        </w:rPr>
      </w:pPr>
    </w:p>
    <w:p w14:paraId="45D0D98D" w14:textId="77777777" w:rsidR="00E52CDD" w:rsidRPr="00E52CDD" w:rsidRDefault="00E52CDD" w:rsidP="00E52CDD">
      <w:pPr>
        <w:spacing w:after="240"/>
        <w:rPr>
          <w:rFonts w:ascii="Arial" w:hAnsi="Arial" w:cs="Arial"/>
          <w:color w:val="1E1A1D"/>
        </w:rPr>
      </w:pPr>
      <w:r w:rsidRPr="00E52CDD">
        <w:rPr>
          <w:rFonts w:ascii="Arial" w:hAnsi="Arial" w:cs="Arial"/>
          <w:color w:val="1E1A1D"/>
        </w:rPr>
        <w:t>Dans la phase hospitalière, les objectifs sont :</w:t>
      </w:r>
    </w:p>
    <w:p w14:paraId="7836C5DE" w14:textId="77777777" w:rsidR="00E52CDD" w:rsidRPr="00E52CDD" w:rsidRDefault="00E52CDD" w:rsidP="00E52CDD">
      <w:pPr>
        <w:numPr>
          <w:ilvl w:val="0"/>
          <w:numId w:val="12"/>
        </w:numPr>
        <w:spacing w:before="100" w:beforeAutospacing="1" w:after="100" w:afterAutospacing="1"/>
        <w:rPr>
          <w:rFonts w:ascii="Arial" w:hAnsi="Arial" w:cs="Arial"/>
          <w:color w:val="1E1A1D"/>
        </w:rPr>
      </w:pPr>
      <w:r w:rsidRPr="00E52CDD">
        <w:rPr>
          <w:rFonts w:ascii="Arial" w:hAnsi="Arial" w:cs="Arial"/>
          <w:color w:val="1E1A1D"/>
        </w:rPr>
        <w:t>d’identifier les sources hémorragiques ;</w:t>
      </w:r>
    </w:p>
    <w:p w14:paraId="6851D912" w14:textId="77777777" w:rsidR="00E52CDD" w:rsidRPr="00E52CDD" w:rsidRDefault="00E52CDD" w:rsidP="00E52CDD">
      <w:pPr>
        <w:numPr>
          <w:ilvl w:val="0"/>
          <w:numId w:val="12"/>
        </w:numPr>
        <w:spacing w:before="100" w:beforeAutospacing="1" w:after="100" w:afterAutospacing="1"/>
        <w:rPr>
          <w:rFonts w:ascii="Arial" w:hAnsi="Arial" w:cs="Arial"/>
          <w:color w:val="1E1A1D"/>
        </w:rPr>
      </w:pPr>
      <w:r w:rsidRPr="00E52CDD">
        <w:rPr>
          <w:rFonts w:ascii="Arial" w:hAnsi="Arial" w:cs="Arial"/>
          <w:color w:val="1E1A1D"/>
        </w:rPr>
        <w:t>d’obtenir une hémostase de première intention par tous les moyens adaptés disponibles, chirurgicaux, radio-interventionnels et médicamenteux ;</w:t>
      </w:r>
    </w:p>
    <w:p w14:paraId="27017875" w14:textId="77777777" w:rsidR="00E52CDD" w:rsidRPr="00E52CDD" w:rsidRDefault="00E52CDD" w:rsidP="00E52CDD">
      <w:pPr>
        <w:numPr>
          <w:ilvl w:val="0"/>
          <w:numId w:val="12"/>
        </w:numPr>
        <w:spacing w:before="100" w:beforeAutospacing="1" w:after="100" w:afterAutospacing="1"/>
        <w:rPr>
          <w:rFonts w:ascii="Arial" w:hAnsi="Arial" w:cs="Arial"/>
          <w:color w:val="1E1A1D"/>
        </w:rPr>
      </w:pPr>
      <w:r w:rsidRPr="00E52CDD">
        <w:rPr>
          <w:rFonts w:ascii="Arial" w:hAnsi="Arial" w:cs="Arial"/>
          <w:color w:val="1E1A1D"/>
        </w:rPr>
        <w:t>d’optimaliser l’apport d’oxygène tissulaire.</w:t>
      </w:r>
    </w:p>
    <w:p w14:paraId="61A97902" w14:textId="4A6856D1" w:rsidR="005F5A85" w:rsidRPr="005F7A98" w:rsidRDefault="005F5A85" w:rsidP="000A0CD4">
      <w:pPr>
        <w:pStyle w:val="NormalWeb"/>
        <w:jc w:val="both"/>
        <w:rPr>
          <w:rFonts w:ascii="Arial" w:hAnsi="Arial" w:cs="Arial"/>
        </w:rPr>
      </w:pPr>
      <w:r w:rsidRPr="005F7A98">
        <w:rPr>
          <w:rFonts w:ascii="Arial" w:hAnsi="Arial" w:cs="Arial"/>
          <w:b/>
          <w:bCs/>
        </w:rPr>
        <w:t xml:space="preserve">Traitement </w:t>
      </w:r>
      <w:r w:rsidR="000A0CD4" w:rsidRPr="005F7A98">
        <w:rPr>
          <w:rFonts w:ascii="Arial" w:hAnsi="Arial" w:cs="Arial"/>
          <w:b/>
          <w:bCs/>
        </w:rPr>
        <w:t>étiologique</w:t>
      </w:r>
      <w:r w:rsidRPr="005F7A98">
        <w:rPr>
          <w:rFonts w:ascii="Arial" w:hAnsi="Arial" w:cs="Arial"/>
          <w:b/>
          <w:bCs/>
        </w:rPr>
        <w:t xml:space="preserve"> </w:t>
      </w:r>
    </w:p>
    <w:p w14:paraId="3D942F92" w14:textId="55351D36" w:rsidR="005F5A85" w:rsidRPr="005F7A98" w:rsidRDefault="005F5A85" w:rsidP="000A0CD4">
      <w:pPr>
        <w:pStyle w:val="NormalWeb"/>
        <w:jc w:val="both"/>
        <w:rPr>
          <w:rFonts w:ascii="Arial" w:hAnsi="Arial" w:cs="Arial"/>
        </w:rPr>
      </w:pPr>
      <w:r w:rsidRPr="005F7A98">
        <w:rPr>
          <w:rFonts w:ascii="Arial" w:hAnsi="Arial" w:cs="Arial"/>
        </w:rPr>
        <w:t xml:space="preserve">Le traitement des </w:t>
      </w:r>
      <w:r w:rsidR="000A0CD4" w:rsidRPr="005F7A98">
        <w:rPr>
          <w:rFonts w:ascii="Arial" w:hAnsi="Arial" w:cs="Arial"/>
        </w:rPr>
        <w:t>lésions</w:t>
      </w:r>
      <w:r w:rsidRPr="005F7A98">
        <w:rPr>
          <w:rFonts w:ascii="Arial" w:hAnsi="Arial" w:cs="Arial"/>
        </w:rPr>
        <w:t xml:space="preserve"> </w:t>
      </w:r>
      <w:r w:rsidR="000A0CD4" w:rsidRPr="005F7A98">
        <w:rPr>
          <w:rFonts w:ascii="Arial" w:hAnsi="Arial" w:cs="Arial"/>
        </w:rPr>
        <w:t>hémorragiques</w:t>
      </w:r>
      <w:r w:rsidRPr="005F7A98">
        <w:rPr>
          <w:rFonts w:ascii="Arial" w:hAnsi="Arial" w:cs="Arial"/>
        </w:rPr>
        <w:t xml:space="preserve"> </w:t>
      </w:r>
      <w:r w:rsidR="000A0CD4" w:rsidRPr="005F7A98">
        <w:rPr>
          <w:rFonts w:ascii="Arial" w:hAnsi="Arial" w:cs="Arial"/>
        </w:rPr>
        <w:t>liées</w:t>
      </w:r>
      <w:r w:rsidRPr="005F7A98">
        <w:rPr>
          <w:rFonts w:ascii="Arial" w:hAnsi="Arial" w:cs="Arial"/>
        </w:rPr>
        <w:t xml:space="preserve"> au traumatisme est pluridisciplinaire et fait appel </w:t>
      </w:r>
      <w:proofErr w:type="spellStart"/>
      <w:r w:rsidRPr="005F7A98">
        <w:rPr>
          <w:rFonts w:ascii="Arial" w:hAnsi="Arial" w:cs="Arial"/>
        </w:rPr>
        <w:t>a</w:t>
      </w:r>
      <w:proofErr w:type="spellEnd"/>
      <w:r w:rsidRPr="005F7A98">
        <w:rPr>
          <w:rFonts w:ascii="Arial" w:hAnsi="Arial" w:cs="Arial"/>
        </w:rPr>
        <w:t xml:space="preserve">̀ des interventions </w:t>
      </w:r>
      <w:r w:rsidR="000A0CD4" w:rsidRPr="005F7A98">
        <w:rPr>
          <w:rFonts w:ascii="Arial" w:hAnsi="Arial" w:cs="Arial"/>
        </w:rPr>
        <w:t>thérapeutiques</w:t>
      </w:r>
      <w:r w:rsidRPr="005F7A98">
        <w:rPr>
          <w:rFonts w:ascii="Arial" w:hAnsi="Arial" w:cs="Arial"/>
        </w:rPr>
        <w:t xml:space="preserve"> </w:t>
      </w:r>
      <w:r w:rsidR="000A0CD4" w:rsidRPr="005F7A98">
        <w:rPr>
          <w:rFonts w:ascii="Arial" w:hAnsi="Arial" w:cs="Arial"/>
        </w:rPr>
        <w:t>orchestrées</w:t>
      </w:r>
      <w:r w:rsidRPr="005F7A98">
        <w:rPr>
          <w:rFonts w:ascii="Arial" w:hAnsi="Arial" w:cs="Arial"/>
        </w:rPr>
        <w:t xml:space="preserve"> entre les chirurgiens, les radiologues, les </w:t>
      </w:r>
      <w:r w:rsidR="000A0CD4" w:rsidRPr="005F7A98">
        <w:rPr>
          <w:rFonts w:ascii="Arial" w:hAnsi="Arial" w:cs="Arial"/>
        </w:rPr>
        <w:t>anesthésistes</w:t>
      </w:r>
      <w:r w:rsidRPr="005F7A98">
        <w:rPr>
          <w:rFonts w:ascii="Arial" w:hAnsi="Arial" w:cs="Arial"/>
        </w:rPr>
        <w:t xml:space="preserve">, les </w:t>
      </w:r>
      <w:r w:rsidR="000A0CD4" w:rsidRPr="005F7A98">
        <w:rPr>
          <w:rFonts w:ascii="Arial" w:hAnsi="Arial" w:cs="Arial"/>
        </w:rPr>
        <w:t>réanimateurs</w:t>
      </w:r>
      <w:r w:rsidRPr="005F7A98">
        <w:rPr>
          <w:rFonts w:ascii="Arial" w:hAnsi="Arial" w:cs="Arial"/>
        </w:rPr>
        <w:t xml:space="preserve"> et les urgentistes. Si le remplissage vasculaire, la correction des troubles de l’</w:t>
      </w:r>
      <w:r w:rsidR="000A0CD4" w:rsidRPr="005F7A98">
        <w:rPr>
          <w:rFonts w:ascii="Arial" w:hAnsi="Arial" w:cs="Arial"/>
        </w:rPr>
        <w:t>hémostase</w:t>
      </w:r>
      <w:r w:rsidRPr="005F7A98">
        <w:rPr>
          <w:rFonts w:ascii="Arial" w:hAnsi="Arial" w:cs="Arial"/>
        </w:rPr>
        <w:t xml:space="preserve"> ou la correction d’une </w:t>
      </w:r>
      <w:r w:rsidR="000A0CD4" w:rsidRPr="005F7A98">
        <w:rPr>
          <w:rFonts w:ascii="Arial" w:hAnsi="Arial" w:cs="Arial"/>
        </w:rPr>
        <w:t>anémie</w:t>
      </w:r>
      <w:r w:rsidRPr="005F7A98">
        <w:rPr>
          <w:rFonts w:ascii="Arial" w:hAnsi="Arial" w:cs="Arial"/>
        </w:rPr>
        <w:t xml:space="preserve"> contribuent </w:t>
      </w:r>
      <w:proofErr w:type="spellStart"/>
      <w:r w:rsidRPr="005F7A98">
        <w:rPr>
          <w:rFonts w:ascii="Arial" w:hAnsi="Arial" w:cs="Arial"/>
        </w:rPr>
        <w:t>a</w:t>
      </w:r>
      <w:proofErr w:type="spellEnd"/>
      <w:r w:rsidRPr="005F7A98">
        <w:rPr>
          <w:rFonts w:ascii="Arial" w:hAnsi="Arial" w:cs="Arial"/>
        </w:rPr>
        <w:t>̀ la stabilisation du patient, ils ne doivent pas retarder une chirurgie d’</w:t>
      </w:r>
      <w:r w:rsidR="000A0CD4" w:rsidRPr="005F7A98">
        <w:rPr>
          <w:rFonts w:ascii="Arial" w:hAnsi="Arial" w:cs="Arial"/>
        </w:rPr>
        <w:t>hémostase</w:t>
      </w:r>
      <w:r w:rsidRPr="005F7A98">
        <w:rPr>
          <w:rFonts w:ascii="Arial" w:hAnsi="Arial" w:cs="Arial"/>
        </w:rPr>
        <w:t xml:space="preserve"> ou une </w:t>
      </w:r>
      <w:proofErr w:type="spellStart"/>
      <w:r w:rsidRPr="005F7A98">
        <w:rPr>
          <w:rFonts w:ascii="Arial" w:hAnsi="Arial" w:cs="Arial"/>
        </w:rPr>
        <w:t>artérioembolisation</w:t>
      </w:r>
      <w:proofErr w:type="spellEnd"/>
      <w:r w:rsidRPr="005F7A98">
        <w:rPr>
          <w:rFonts w:ascii="Arial" w:hAnsi="Arial" w:cs="Arial"/>
        </w:rPr>
        <w:t xml:space="preserve"> qui sont seules aptes </w:t>
      </w:r>
      <w:proofErr w:type="spellStart"/>
      <w:r w:rsidRPr="005F7A98">
        <w:rPr>
          <w:rFonts w:ascii="Arial" w:hAnsi="Arial" w:cs="Arial"/>
        </w:rPr>
        <w:t>a</w:t>
      </w:r>
      <w:proofErr w:type="spellEnd"/>
      <w:r w:rsidRPr="005F7A98">
        <w:rPr>
          <w:rFonts w:ascii="Arial" w:hAnsi="Arial" w:cs="Arial"/>
        </w:rPr>
        <w:t xml:space="preserve">̀ </w:t>
      </w:r>
      <w:r w:rsidR="000A0CD4" w:rsidRPr="005F7A98">
        <w:rPr>
          <w:rFonts w:ascii="Arial" w:hAnsi="Arial" w:cs="Arial"/>
        </w:rPr>
        <w:t>arrêter</w:t>
      </w:r>
      <w:r w:rsidRPr="005F7A98">
        <w:rPr>
          <w:rFonts w:ascii="Arial" w:hAnsi="Arial" w:cs="Arial"/>
        </w:rPr>
        <w:t xml:space="preserve"> un saignement actif. Ainsi, le bilan initial a pour vocation de cibler et de </w:t>
      </w:r>
      <w:r w:rsidR="000A0CD4" w:rsidRPr="005F7A98">
        <w:rPr>
          <w:rFonts w:ascii="Arial" w:hAnsi="Arial" w:cs="Arial"/>
        </w:rPr>
        <w:t>hiérarchiser</w:t>
      </w:r>
      <w:r w:rsidRPr="005F7A98">
        <w:rPr>
          <w:rFonts w:ascii="Arial" w:hAnsi="Arial" w:cs="Arial"/>
        </w:rPr>
        <w:t xml:space="preserve"> les interventions </w:t>
      </w:r>
      <w:r w:rsidR="000A0CD4" w:rsidRPr="005F7A98">
        <w:rPr>
          <w:rFonts w:ascii="Arial" w:hAnsi="Arial" w:cs="Arial"/>
        </w:rPr>
        <w:t>thérapeutiques</w:t>
      </w:r>
      <w:r w:rsidRPr="005F7A98">
        <w:rPr>
          <w:rFonts w:ascii="Arial" w:hAnsi="Arial" w:cs="Arial"/>
        </w:rPr>
        <w:t xml:space="preserve">. </w:t>
      </w:r>
    </w:p>
    <w:p w14:paraId="53831721" w14:textId="511AA3F4" w:rsidR="005F7A98" w:rsidRPr="005F7A98" w:rsidRDefault="000A0CD4" w:rsidP="000A0CD4">
      <w:pPr>
        <w:spacing w:before="100" w:beforeAutospacing="1" w:after="100" w:afterAutospacing="1"/>
        <w:jc w:val="both"/>
        <w:rPr>
          <w:rFonts w:ascii="Arial" w:hAnsi="Arial" w:cs="Arial"/>
        </w:rPr>
      </w:pPr>
      <w:r w:rsidRPr="005F7A98">
        <w:rPr>
          <w:rFonts w:ascii="Arial" w:hAnsi="Arial" w:cs="Arial"/>
          <w:b/>
          <w:bCs/>
        </w:rPr>
        <w:t>Hémorragies</w:t>
      </w:r>
      <w:r w:rsidR="005F7A98" w:rsidRPr="005F7A98">
        <w:rPr>
          <w:rFonts w:ascii="Arial" w:hAnsi="Arial" w:cs="Arial"/>
          <w:b/>
          <w:bCs/>
        </w:rPr>
        <w:t xml:space="preserve"> digestives </w:t>
      </w:r>
    </w:p>
    <w:p w14:paraId="671B3762" w14:textId="112B62A7" w:rsidR="005F7A98" w:rsidRPr="005F7A98" w:rsidRDefault="005F7A98" w:rsidP="000A0CD4">
      <w:pPr>
        <w:spacing w:before="100" w:beforeAutospacing="1" w:after="100" w:afterAutospacing="1"/>
        <w:jc w:val="both"/>
        <w:rPr>
          <w:rFonts w:ascii="Arial" w:hAnsi="Arial" w:cs="Arial"/>
        </w:rPr>
      </w:pPr>
      <w:r w:rsidRPr="005F7A98">
        <w:rPr>
          <w:rFonts w:ascii="Arial" w:hAnsi="Arial" w:cs="Arial"/>
        </w:rPr>
        <w:t xml:space="preserve">L’endoscopie digestive est le traitement de </w:t>
      </w:r>
      <w:r w:rsidR="000A0CD4" w:rsidRPr="005F7A98">
        <w:rPr>
          <w:rFonts w:ascii="Arial" w:hAnsi="Arial" w:cs="Arial"/>
        </w:rPr>
        <w:t>référence</w:t>
      </w:r>
      <w:r w:rsidRPr="005F7A98">
        <w:rPr>
          <w:rFonts w:ascii="Arial" w:hAnsi="Arial" w:cs="Arial"/>
        </w:rPr>
        <w:t xml:space="preserve"> pour les </w:t>
      </w:r>
      <w:r w:rsidR="000A0CD4" w:rsidRPr="005F7A98">
        <w:rPr>
          <w:rFonts w:ascii="Arial" w:hAnsi="Arial" w:cs="Arial"/>
        </w:rPr>
        <w:t>hémorragies</w:t>
      </w:r>
      <w:r w:rsidRPr="005F7A98">
        <w:rPr>
          <w:rFonts w:ascii="Arial" w:hAnsi="Arial" w:cs="Arial"/>
        </w:rPr>
        <w:t xml:space="preserve"> secondaires à la rupture de varices œsophagiennes, à un </w:t>
      </w:r>
      <w:r w:rsidR="000A0CD4" w:rsidRPr="005F7A98">
        <w:rPr>
          <w:rFonts w:ascii="Arial" w:hAnsi="Arial" w:cs="Arial"/>
        </w:rPr>
        <w:t>ulcère</w:t>
      </w:r>
      <w:r w:rsidRPr="005F7A98">
        <w:rPr>
          <w:rFonts w:ascii="Arial" w:hAnsi="Arial" w:cs="Arial"/>
        </w:rPr>
        <w:t xml:space="preserve"> </w:t>
      </w:r>
      <w:r w:rsidR="000A0CD4" w:rsidRPr="005F7A98">
        <w:rPr>
          <w:rFonts w:ascii="Arial" w:hAnsi="Arial" w:cs="Arial"/>
        </w:rPr>
        <w:t>gastroduodénal</w:t>
      </w:r>
      <w:r w:rsidRPr="005F7A98">
        <w:rPr>
          <w:rFonts w:ascii="Arial" w:hAnsi="Arial" w:cs="Arial"/>
        </w:rPr>
        <w:t xml:space="preserve">, à des malformations vasculaires ou </w:t>
      </w:r>
      <w:proofErr w:type="spellStart"/>
      <w:r w:rsidRPr="005F7A98">
        <w:rPr>
          <w:rFonts w:ascii="Arial" w:hAnsi="Arial" w:cs="Arial"/>
        </w:rPr>
        <w:t>a</w:t>
      </w:r>
      <w:proofErr w:type="spellEnd"/>
      <w:r w:rsidRPr="005F7A98">
        <w:rPr>
          <w:rFonts w:ascii="Arial" w:hAnsi="Arial" w:cs="Arial"/>
        </w:rPr>
        <w:t>̀ un syndrome de Mallory-Weiss. Le traite- ment endoscopique permet l’</w:t>
      </w:r>
      <w:r w:rsidR="000A0CD4" w:rsidRPr="005F7A98">
        <w:rPr>
          <w:rFonts w:ascii="Arial" w:hAnsi="Arial" w:cs="Arial"/>
        </w:rPr>
        <w:t>hémostase</w:t>
      </w:r>
      <w:r w:rsidRPr="005F7A98">
        <w:rPr>
          <w:rFonts w:ascii="Arial" w:hAnsi="Arial" w:cs="Arial"/>
        </w:rPr>
        <w:t xml:space="preserve"> dans plus de 80% des cas. En cas de </w:t>
      </w:r>
      <w:r w:rsidR="000A0CD4" w:rsidRPr="005F7A98">
        <w:rPr>
          <w:rFonts w:ascii="Arial" w:hAnsi="Arial" w:cs="Arial"/>
        </w:rPr>
        <w:t>récidive</w:t>
      </w:r>
      <w:r w:rsidRPr="005F7A98">
        <w:rPr>
          <w:rFonts w:ascii="Arial" w:hAnsi="Arial" w:cs="Arial"/>
        </w:rPr>
        <w:t xml:space="preserve"> du saignement, la prise en charge sera l’objet d’une </w:t>
      </w:r>
      <w:r w:rsidR="000A0CD4" w:rsidRPr="005F7A98">
        <w:rPr>
          <w:rFonts w:ascii="Arial" w:hAnsi="Arial" w:cs="Arial"/>
        </w:rPr>
        <w:t>décision</w:t>
      </w:r>
      <w:r w:rsidRPr="005F7A98">
        <w:rPr>
          <w:rFonts w:ascii="Arial" w:hAnsi="Arial" w:cs="Arial"/>
        </w:rPr>
        <w:t xml:space="preserve"> entre chirurgiens, </w:t>
      </w:r>
      <w:r w:rsidR="000A0CD4" w:rsidRPr="005F7A98">
        <w:rPr>
          <w:rFonts w:ascii="Arial" w:hAnsi="Arial" w:cs="Arial"/>
        </w:rPr>
        <w:t>gastroentérologues</w:t>
      </w:r>
      <w:r w:rsidRPr="005F7A98">
        <w:rPr>
          <w:rFonts w:ascii="Arial" w:hAnsi="Arial" w:cs="Arial"/>
        </w:rPr>
        <w:t xml:space="preserve"> et </w:t>
      </w:r>
      <w:r w:rsidR="000A0CD4" w:rsidRPr="005F7A98">
        <w:rPr>
          <w:rFonts w:ascii="Arial" w:hAnsi="Arial" w:cs="Arial"/>
        </w:rPr>
        <w:t>réanimateurs</w:t>
      </w:r>
      <w:r w:rsidRPr="005F7A98">
        <w:rPr>
          <w:rFonts w:ascii="Arial" w:hAnsi="Arial" w:cs="Arial"/>
        </w:rPr>
        <w:t xml:space="preserve">. </w:t>
      </w:r>
    </w:p>
    <w:p w14:paraId="1A28A81C" w14:textId="2B3765E0" w:rsidR="005F7A98" w:rsidRPr="005F7A98" w:rsidRDefault="00B43A44" w:rsidP="000A0CD4">
      <w:pPr>
        <w:spacing w:before="100" w:beforeAutospacing="1" w:after="100" w:afterAutospacing="1"/>
        <w:jc w:val="both"/>
        <w:rPr>
          <w:rFonts w:ascii="Arial" w:hAnsi="Arial" w:cs="Arial"/>
        </w:rPr>
      </w:pPr>
      <w:r w:rsidRPr="005F7A98">
        <w:rPr>
          <w:rFonts w:ascii="Arial" w:hAnsi="Arial" w:cs="Arial"/>
          <w:b/>
          <w:bCs/>
        </w:rPr>
        <w:t>Hémorragies</w:t>
      </w:r>
      <w:r w:rsidR="005F7A98" w:rsidRPr="005F7A98">
        <w:rPr>
          <w:rFonts w:ascii="Arial" w:hAnsi="Arial" w:cs="Arial"/>
          <w:b/>
          <w:bCs/>
        </w:rPr>
        <w:t xml:space="preserve"> traumatiques </w:t>
      </w:r>
    </w:p>
    <w:p w14:paraId="24C5F72A" w14:textId="713743C9" w:rsidR="005F7A98" w:rsidRDefault="005F7A98" w:rsidP="000A0CD4">
      <w:pPr>
        <w:spacing w:before="100" w:beforeAutospacing="1" w:after="100" w:afterAutospacing="1"/>
        <w:jc w:val="both"/>
        <w:rPr>
          <w:rFonts w:ascii="Arial" w:hAnsi="Arial" w:cs="Arial"/>
        </w:rPr>
      </w:pPr>
      <w:r w:rsidRPr="005F7A98">
        <w:rPr>
          <w:rFonts w:ascii="Arial" w:hAnsi="Arial" w:cs="Arial"/>
        </w:rPr>
        <w:t xml:space="preserve">La </w:t>
      </w:r>
      <w:r w:rsidR="00B43A44" w:rsidRPr="005F7A98">
        <w:rPr>
          <w:rFonts w:ascii="Arial" w:hAnsi="Arial" w:cs="Arial"/>
        </w:rPr>
        <w:t>complexité</w:t>
      </w:r>
      <w:r w:rsidRPr="005F7A98">
        <w:rPr>
          <w:rFonts w:ascii="Arial" w:hAnsi="Arial" w:cs="Arial"/>
        </w:rPr>
        <w:t xml:space="preserve">́ de la </w:t>
      </w:r>
      <w:r w:rsidR="00083F02" w:rsidRPr="005F7A98">
        <w:rPr>
          <w:rFonts w:ascii="Arial" w:hAnsi="Arial" w:cs="Arial"/>
        </w:rPr>
        <w:t>stratégie</w:t>
      </w:r>
      <w:r w:rsidRPr="005F7A98">
        <w:rPr>
          <w:rFonts w:ascii="Arial" w:hAnsi="Arial" w:cs="Arial"/>
        </w:rPr>
        <w:t xml:space="preserve"> de la prise en charge des patients </w:t>
      </w:r>
      <w:r w:rsidR="007B6178" w:rsidRPr="005F7A98">
        <w:rPr>
          <w:rFonts w:ascii="Arial" w:hAnsi="Arial" w:cs="Arial"/>
        </w:rPr>
        <w:t>traumatisés</w:t>
      </w:r>
      <w:r w:rsidRPr="005F7A98">
        <w:rPr>
          <w:rFonts w:ascii="Arial" w:hAnsi="Arial" w:cs="Arial"/>
        </w:rPr>
        <w:t xml:space="preserve"> vient le plus souvent d’un saignement dû à plusieurs sites </w:t>
      </w:r>
      <w:r w:rsidR="007B6178" w:rsidRPr="005F7A98">
        <w:rPr>
          <w:rFonts w:ascii="Arial" w:hAnsi="Arial" w:cs="Arial"/>
        </w:rPr>
        <w:t>hémorragiques</w:t>
      </w:r>
      <w:r w:rsidRPr="005F7A98">
        <w:rPr>
          <w:rFonts w:ascii="Arial" w:hAnsi="Arial" w:cs="Arial"/>
        </w:rPr>
        <w:t xml:space="preserve">. En effet, les associations </w:t>
      </w:r>
      <w:r w:rsidR="007B6178" w:rsidRPr="005F7A98">
        <w:rPr>
          <w:rFonts w:ascii="Arial" w:hAnsi="Arial" w:cs="Arial"/>
        </w:rPr>
        <w:t>lésionnelles</w:t>
      </w:r>
      <w:r w:rsidRPr="005F7A98">
        <w:rPr>
          <w:rFonts w:ascii="Arial" w:hAnsi="Arial" w:cs="Arial"/>
        </w:rPr>
        <w:t xml:space="preserve"> peuvent poser des </w:t>
      </w:r>
      <w:r w:rsidR="007B6178" w:rsidRPr="005F7A98">
        <w:rPr>
          <w:rFonts w:ascii="Arial" w:hAnsi="Arial" w:cs="Arial"/>
        </w:rPr>
        <w:t>problèmes</w:t>
      </w:r>
      <w:r w:rsidRPr="005F7A98">
        <w:rPr>
          <w:rFonts w:ascii="Arial" w:hAnsi="Arial" w:cs="Arial"/>
        </w:rPr>
        <w:t xml:space="preserve"> </w:t>
      </w:r>
      <w:r w:rsidR="007B6178" w:rsidRPr="005F7A98">
        <w:rPr>
          <w:rFonts w:ascii="Arial" w:hAnsi="Arial" w:cs="Arial"/>
        </w:rPr>
        <w:t>décisionnels</w:t>
      </w:r>
      <w:r w:rsidRPr="005F7A98">
        <w:rPr>
          <w:rFonts w:ascii="Arial" w:hAnsi="Arial" w:cs="Arial"/>
        </w:rPr>
        <w:t xml:space="preserve"> mais il faut toujours appliquer les </w:t>
      </w:r>
      <w:r w:rsidR="007B6178" w:rsidRPr="005F7A98">
        <w:rPr>
          <w:rFonts w:ascii="Arial" w:hAnsi="Arial" w:cs="Arial"/>
        </w:rPr>
        <w:t>règles</w:t>
      </w:r>
      <w:r w:rsidRPr="005F7A98">
        <w:rPr>
          <w:rFonts w:ascii="Arial" w:hAnsi="Arial" w:cs="Arial"/>
        </w:rPr>
        <w:t xml:space="preserve"> qui ont fait leurs preuves : </w:t>
      </w:r>
    </w:p>
    <w:p w14:paraId="70305F1B" w14:textId="032A0D2D" w:rsidR="005A1471" w:rsidRDefault="005A1471" w:rsidP="000A0CD4">
      <w:pPr>
        <w:spacing w:before="100" w:beforeAutospacing="1" w:after="100" w:afterAutospacing="1"/>
        <w:jc w:val="both"/>
        <w:rPr>
          <w:rFonts w:ascii="Arial" w:hAnsi="Arial" w:cs="Arial"/>
        </w:rPr>
      </w:pPr>
      <w:r w:rsidRPr="002F0DA3">
        <w:rPr>
          <w:rFonts w:ascii="Arial" w:hAnsi="Arial" w:cs="Arial"/>
          <w:noProof/>
        </w:rPr>
        <w:lastRenderedPageBreak/>
        <w:drawing>
          <wp:anchor distT="0" distB="0" distL="114300" distR="114300" simplePos="0" relativeHeight="251679744" behindDoc="1" locked="0" layoutInCell="1" allowOverlap="1" wp14:anchorId="3F4B53BB" wp14:editId="7C163B9B">
            <wp:simplePos x="0" y="0"/>
            <wp:positionH relativeFrom="column">
              <wp:posOffset>822664</wp:posOffset>
            </wp:positionH>
            <wp:positionV relativeFrom="paragraph">
              <wp:posOffset>30480</wp:posOffset>
            </wp:positionV>
            <wp:extent cx="4061637" cy="3018022"/>
            <wp:effectExtent l="0" t="0" r="2540" b="5080"/>
            <wp:wrapTight wrapText="bothSides">
              <wp:wrapPolygon edited="0">
                <wp:start x="0" y="0"/>
                <wp:lineTo x="0" y="21545"/>
                <wp:lineTo x="21546" y="21545"/>
                <wp:lineTo x="21546" y="0"/>
                <wp:lineTo x="0" y="0"/>
              </wp:wrapPolygon>
            </wp:wrapTight>
            <wp:docPr id="1073741919" name="Image 107374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061637" cy="3018022"/>
                    </a:xfrm>
                    <a:prstGeom prst="rect">
                      <a:avLst/>
                    </a:prstGeom>
                  </pic:spPr>
                </pic:pic>
              </a:graphicData>
            </a:graphic>
            <wp14:sizeRelH relativeFrom="page">
              <wp14:pctWidth>0</wp14:pctWidth>
            </wp14:sizeRelH>
            <wp14:sizeRelV relativeFrom="page">
              <wp14:pctHeight>0</wp14:pctHeight>
            </wp14:sizeRelV>
          </wp:anchor>
        </w:drawing>
      </w:r>
    </w:p>
    <w:p w14:paraId="23DF8567" w14:textId="510D756E" w:rsidR="005A1471" w:rsidRDefault="005A1471" w:rsidP="000A0CD4">
      <w:pPr>
        <w:spacing w:before="100" w:beforeAutospacing="1" w:after="100" w:afterAutospacing="1"/>
        <w:jc w:val="both"/>
        <w:rPr>
          <w:rFonts w:ascii="Arial" w:hAnsi="Arial" w:cs="Arial"/>
        </w:rPr>
      </w:pPr>
    </w:p>
    <w:p w14:paraId="0C5ED737" w14:textId="2D731779" w:rsidR="005A1471" w:rsidRDefault="005A1471" w:rsidP="000A0CD4">
      <w:pPr>
        <w:spacing w:before="100" w:beforeAutospacing="1" w:after="100" w:afterAutospacing="1"/>
        <w:jc w:val="both"/>
        <w:rPr>
          <w:rFonts w:ascii="Arial" w:hAnsi="Arial" w:cs="Arial"/>
        </w:rPr>
      </w:pPr>
    </w:p>
    <w:p w14:paraId="3358432A" w14:textId="5C1583AA" w:rsidR="005A1471" w:rsidRDefault="005A1471" w:rsidP="000A0CD4">
      <w:pPr>
        <w:spacing w:before="100" w:beforeAutospacing="1" w:after="100" w:afterAutospacing="1"/>
        <w:jc w:val="both"/>
        <w:rPr>
          <w:rFonts w:ascii="Arial" w:hAnsi="Arial" w:cs="Arial"/>
        </w:rPr>
      </w:pPr>
    </w:p>
    <w:p w14:paraId="4068EFB1" w14:textId="14C03876" w:rsidR="005A1471" w:rsidRDefault="005A1471" w:rsidP="000A0CD4">
      <w:pPr>
        <w:spacing w:before="100" w:beforeAutospacing="1" w:after="100" w:afterAutospacing="1"/>
        <w:jc w:val="both"/>
        <w:rPr>
          <w:rFonts w:ascii="Arial" w:hAnsi="Arial" w:cs="Arial"/>
        </w:rPr>
      </w:pPr>
    </w:p>
    <w:p w14:paraId="2D42D492" w14:textId="77E1A660" w:rsidR="005A1471" w:rsidRDefault="005A1471" w:rsidP="000A0CD4">
      <w:pPr>
        <w:spacing w:before="100" w:beforeAutospacing="1" w:after="100" w:afterAutospacing="1"/>
        <w:jc w:val="both"/>
        <w:rPr>
          <w:rFonts w:ascii="Arial" w:hAnsi="Arial" w:cs="Arial"/>
        </w:rPr>
      </w:pPr>
    </w:p>
    <w:p w14:paraId="26B899B4" w14:textId="77DD62F3" w:rsidR="005A1471" w:rsidRDefault="005A1471" w:rsidP="000A0CD4">
      <w:pPr>
        <w:spacing w:before="100" w:beforeAutospacing="1" w:after="100" w:afterAutospacing="1"/>
        <w:jc w:val="both"/>
        <w:rPr>
          <w:rFonts w:ascii="Arial" w:hAnsi="Arial" w:cs="Arial"/>
        </w:rPr>
      </w:pPr>
    </w:p>
    <w:p w14:paraId="33B12B90" w14:textId="3C2133D7" w:rsidR="005A1471" w:rsidRDefault="005A1471" w:rsidP="000A0CD4">
      <w:pPr>
        <w:spacing w:before="100" w:beforeAutospacing="1" w:after="100" w:afterAutospacing="1"/>
        <w:jc w:val="both"/>
        <w:rPr>
          <w:rFonts w:ascii="Arial" w:hAnsi="Arial" w:cs="Arial"/>
        </w:rPr>
      </w:pPr>
    </w:p>
    <w:p w14:paraId="20DA293E" w14:textId="557F31BC" w:rsidR="005A1471" w:rsidRPr="005F7A98" w:rsidRDefault="005A1471" w:rsidP="000A0CD4">
      <w:pPr>
        <w:spacing w:before="100" w:beforeAutospacing="1" w:after="100" w:afterAutospacing="1"/>
        <w:jc w:val="both"/>
        <w:rPr>
          <w:rFonts w:ascii="Arial" w:hAnsi="Arial" w:cs="Arial"/>
        </w:rPr>
      </w:pPr>
    </w:p>
    <w:p w14:paraId="59A7DA8D" w14:textId="614E80AF" w:rsidR="005F7A98" w:rsidRPr="005F7A98" w:rsidRDefault="005F7A98" w:rsidP="002F0DA3">
      <w:pPr>
        <w:numPr>
          <w:ilvl w:val="0"/>
          <w:numId w:val="17"/>
        </w:numPr>
        <w:spacing w:before="100" w:beforeAutospacing="1" w:after="100" w:afterAutospacing="1"/>
        <w:rPr>
          <w:rFonts w:ascii="Arial" w:hAnsi="Arial" w:cs="Arial"/>
        </w:rPr>
      </w:pPr>
      <w:r w:rsidRPr="005F7A98">
        <w:rPr>
          <w:rFonts w:ascii="Arial" w:hAnsi="Arial" w:cs="Arial"/>
        </w:rPr>
        <w:t>l’objectif reste l’</w:t>
      </w:r>
      <w:r w:rsidR="007B6178" w:rsidRPr="005F7A98">
        <w:rPr>
          <w:rFonts w:ascii="Arial" w:hAnsi="Arial" w:cs="Arial"/>
        </w:rPr>
        <w:t>hémostase</w:t>
      </w:r>
      <w:r w:rsidRPr="005F7A98">
        <w:rPr>
          <w:rFonts w:ascii="Arial" w:hAnsi="Arial" w:cs="Arial"/>
        </w:rPr>
        <w:t xml:space="preserve"> et le </w:t>
      </w:r>
      <w:r w:rsidR="007B6178" w:rsidRPr="005F7A98">
        <w:rPr>
          <w:rFonts w:ascii="Arial" w:hAnsi="Arial" w:cs="Arial"/>
        </w:rPr>
        <w:t>contrôle</w:t>
      </w:r>
      <w:r w:rsidRPr="005F7A98">
        <w:rPr>
          <w:rFonts w:ascii="Arial" w:hAnsi="Arial" w:cs="Arial"/>
        </w:rPr>
        <w:t xml:space="preserve"> de l’</w:t>
      </w:r>
      <w:r w:rsidR="007B6178" w:rsidRPr="005F7A98">
        <w:rPr>
          <w:rFonts w:ascii="Arial" w:hAnsi="Arial" w:cs="Arial"/>
        </w:rPr>
        <w:t>hémorragie</w:t>
      </w:r>
      <w:r w:rsidRPr="005F7A98">
        <w:rPr>
          <w:rFonts w:ascii="Arial" w:hAnsi="Arial" w:cs="Arial"/>
        </w:rPr>
        <w:t xml:space="preserve"> ; </w:t>
      </w:r>
    </w:p>
    <w:p w14:paraId="17783A54" w14:textId="7F49E39E" w:rsidR="005F7A98" w:rsidRPr="005F7A98" w:rsidRDefault="005F7A98" w:rsidP="002F0DA3">
      <w:pPr>
        <w:numPr>
          <w:ilvl w:val="0"/>
          <w:numId w:val="17"/>
        </w:numPr>
        <w:spacing w:before="100" w:beforeAutospacing="1" w:after="100" w:afterAutospacing="1"/>
        <w:rPr>
          <w:rFonts w:ascii="Arial" w:hAnsi="Arial" w:cs="Arial"/>
        </w:rPr>
      </w:pPr>
      <w:r w:rsidRPr="005F7A98">
        <w:rPr>
          <w:rFonts w:ascii="Arial" w:hAnsi="Arial" w:cs="Arial"/>
        </w:rPr>
        <w:t xml:space="preserve">le </w:t>
      </w:r>
      <w:r w:rsidR="00815797" w:rsidRPr="005F7A98">
        <w:rPr>
          <w:rFonts w:ascii="Arial" w:hAnsi="Arial" w:cs="Arial"/>
        </w:rPr>
        <w:t>contrôle</w:t>
      </w:r>
      <w:r w:rsidRPr="005F7A98">
        <w:rPr>
          <w:rFonts w:ascii="Arial" w:hAnsi="Arial" w:cs="Arial"/>
        </w:rPr>
        <w:t xml:space="preserve"> de l’</w:t>
      </w:r>
      <w:r w:rsidR="00815797" w:rsidRPr="005F7A98">
        <w:rPr>
          <w:rFonts w:ascii="Arial" w:hAnsi="Arial" w:cs="Arial"/>
        </w:rPr>
        <w:t>hémorragie</w:t>
      </w:r>
      <w:r w:rsidRPr="005F7A98">
        <w:rPr>
          <w:rFonts w:ascii="Arial" w:hAnsi="Arial" w:cs="Arial"/>
        </w:rPr>
        <w:t xml:space="preserve"> fait appel </w:t>
      </w:r>
      <w:proofErr w:type="spellStart"/>
      <w:r w:rsidRPr="005F7A98">
        <w:rPr>
          <w:rFonts w:ascii="Arial" w:hAnsi="Arial" w:cs="Arial"/>
        </w:rPr>
        <w:t>a</w:t>
      </w:r>
      <w:proofErr w:type="spellEnd"/>
      <w:r w:rsidRPr="005F7A98">
        <w:rPr>
          <w:rFonts w:ascii="Arial" w:hAnsi="Arial" w:cs="Arial"/>
        </w:rPr>
        <w:t xml:space="preserve">̀ des </w:t>
      </w:r>
      <w:r w:rsidR="00815797" w:rsidRPr="005F7A98">
        <w:rPr>
          <w:rFonts w:ascii="Arial" w:hAnsi="Arial" w:cs="Arial"/>
        </w:rPr>
        <w:t>stratégies</w:t>
      </w:r>
      <w:r w:rsidRPr="005F7A98">
        <w:rPr>
          <w:rFonts w:ascii="Arial" w:hAnsi="Arial" w:cs="Arial"/>
        </w:rPr>
        <w:t xml:space="preserve"> de type </w:t>
      </w:r>
      <w:r w:rsidRPr="005F7A98">
        <w:rPr>
          <w:rFonts w:ascii="Arial" w:hAnsi="Arial" w:cs="Arial"/>
          <w:i/>
          <w:iCs/>
        </w:rPr>
        <w:t>damage control</w:t>
      </w:r>
      <w:r w:rsidRPr="005F7A98">
        <w:rPr>
          <w:rFonts w:ascii="Arial" w:hAnsi="Arial" w:cs="Arial"/>
          <w:color w:val="000066"/>
        </w:rPr>
        <w:t xml:space="preserve"> </w:t>
      </w:r>
      <w:r w:rsidRPr="005F7A98">
        <w:rPr>
          <w:rFonts w:ascii="Arial" w:hAnsi="Arial" w:cs="Arial"/>
        </w:rPr>
        <w:t xml:space="preserve">au cours desquelles les foyers </w:t>
      </w:r>
      <w:r w:rsidR="00075708" w:rsidRPr="005F7A98">
        <w:rPr>
          <w:rFonts w:ascii="Arial" w:hAnsi="Arial" w:cs="Arial"/>
        </w:rPr>
        <w:t>hémorragiques</w:t>
      </w:r>
      <w:r w:rsidRPr="005F7A98">
        <w:rPr>
          <w:rFonts w:ascii="Arial" w:hAnsi="Arial" w:cs="Arial"/>
        </w:rPr>
        <w:t xml:space="preserve"> sont </w:t>
      </w:r>
      <w:r w:rsidR="00075708" w:rsidRPr="005F7A98">
        <w:rPr>
          <w:rFonts w:ascii="Arial" w:hAnsi="Arial" w:cs="Arial"/>
        </w:rPr>
        <w:t>stoppés</w:t>
      </w:r>
      <w:r w:rsidRPr="005F7A98">
        <w:rPr>
          <w:rFonts w:ascii="Arial" w:hAnsi="Arial" w:cs="Arial"/>
        </w:rPr>
        <w:t xml:space="preserve"> si cela peut </w:t>
      </w:r>
      <w:r w:rsidR="00075708" w:rsidRPr="005F7A98">
        <w:rPr>
          <w:rFonts w:ascii="Arial" w:hAnsi="Arial" w:cs="Arial"/>
        </w:rPr>
        <w:t>être</w:t>
      </w:r>
      <w:r w:rsidRPr="005F7A98">
        <w:rPr>
          <w:rFonts w:ascii="Arial" w:hAnsi="Arial" w:cs="Arial"/>
        </w:rPr>
        <w:t xml:space="preserve"> </w:t>
      </w:r>
      <w:r w:rsidR="00075708" w:rsidRPr="005F7A98">
        <w:rPr>
          <w:rFonts w:ascii="Arial" w:hAnsi="Arial" w:cs="Arial"/>
        </w:rPr>
        <w:t>réalisé</w:t>
      </w:r>
      <w:r w:rsidRPr="005F7A98">
        <w:rPr>
          <w:rFonts w:ascii="Arial" w:hAnsi="Arial" w:cs="Arial"/>
        </w:rPr>
        <w:t>́ facilement (</w:t>
      </w:r>
      <w:r w:rsidR="00075708" w:rsidRPr="005F7A98">
        <w:rPr>
          <w:rFonts w:ascii="Arial" w:hAnsi="Arial" w:cs="Arial"/>
        </w:rPr>
        <w:t>splénectomie</w:t>
      </w:r>
      <w:r w:rsidRPr="005F7A98">
        <w:rPr>
          <w:rFonts w:ascii="Arial" w:hAnsi="Arial" w:cs="Arial"/>
        </w:rPr>
        <w:t xml:space="preserve">, par exemple) ou </w:t>
      </w:r>
      <w:r w:rsidR="00075708" w:rsidRPr="005F7A98">
        <w:rPr>
          <w:rFonts w:ascii="Arial" w:hAnsi="Arial" w:cs="Arial"/>
        </w:rPr>
        <w:t>comprimés</w:t>
      </w:r>
      <w:r w:rsidRPr="005F7A98">
        <w:rPr>
          <w:rFonts w:ascii="Arial" w:hAnsi="Arial" w:cs="Arial"/>
        </w:rPr>
        <w:t xml:space="preserve"> simplement avec la </w:t>
      </w:r>
      <w:r w:rsidR="00075708" w:rsidRPr="005F7A98">
        <w:rPr>
          <w:rFonts w:ascii="Arial" w:hAnsi="Arial" w:cs="Arial"/>
        </w:rPr>
        <w:t>possibilité</w:t>
      </w:r>
      <w:r w:rsidRPr="005F7A98">
        <w:rPr>
          <w:rFonts w:ascii="Arial" w:hAnsi="Arial" w:cs="Arial"/>
        </w:rPr>
        <w:t xml:space="preserve">́ de revenir </w:t>
      </w:r>
      <w:r w:rsidR="00075708" w:rsidRPr="005F7A98">
        <w:rPr>
          <w:rFonts w:ascii="Arial" w:hAnsi="Arial" w:cs="Arial"/>
        </w:rPr>
        <w:t>ultérieurement</w:t>
      </w:r>
      <w:r w:rsidRPr="005F7A98">
        <w:rPr>
          <w:rFonts w:ascii="Arial" w:hAnsi="Arial" w:cs="Arial"/>
        </w:rPr>
        <w:t xml:space="preserve"> retirer le dispositif compressif (</w:t>
      </w:r>
      <w:r w:rsidRPr="005F7A98">
        <w:rPr>
          <w:rFonts w:ascii="Arial" w:hAnsi="Arial" w:cs="Arial"/>
          <w:i/>
          <w:iCs/>
        </w:rPr>
        <w:t>packing</w:t>
      </w:r>
      <w:r w:rsidRPr="005F7A98">
        <w:rPr>
          <w:rFonts w:ascii="Arial" w:hAnsi="Arial" w:cs="Arial"/>
        </w:rPr>
        <w:t xml:space="preserve">). Le traitement chirurgical sera </w:t>
      </w:r>
      <w:r w:rsidR="00075708" w:rsidRPr="005F7A98">
        <w:rPr>
          <w:rFonts w:ascii="Arial" w:hAnsi="Arial" w:cs="Arial"/>
        </w:rPr>
        <w:t>ultérieurement</w:t>
      </w:r>
      <w:r w:rsidRPr="005F7A98">
        <w:rPr>
          <w:rFonts w:ascii="Arial" w:hAnsi="Arial" w:cs="Arial"/>
        </w:rPr>
        <w:t xml:space="preserve"> affiné hors de l’urgence quand l’</w:t>
      </w:r>
      <w:r w:rsidR="00075708" w:rsidRPr="005F7A98">
        <w:rPr>
          <w:rFonts w:ascii="Arial" w:hAnsi="Arial" w:cs="Arial"/>
        </w:rPr>
        <w:t>hémostase</w:t>
      </w:r>
      <w:r w:rsidRPr="005F7A98">
        <w:rPr>
          <w:rFonts w:ascii="Arial" w:hAnsi="Arial" w:cs="Arial"/>
        </w:rPr>
        <w:t xml:space="preserve">, la </w:t>
      </w:r>
      <w:r w:rsidR="00075708" w:rsidRPr="005F7A98">
        <w:rPr>
          <w:rFonts w:ascii="Arial" w:hAnsi="Arial" w:cs="Arial"/>
        </w:rPr>
        <w:t>température</w:t>
      </w:r>
      <w:r w:rsidRPr="005F7A98">
        <w:rPr>
          <w:rFonts w:ascii="Arial" w:hAnsi="Arial" w:cs="Arial"/>
        </w:rPr>
        <w:t xml:space="preserve"> et l’acidose </w:t>
      </w:r>
      <w:r w:rsidR="00AB3E6F" w:rsidRPr="005F7A98">
        <w:rPr>
          <w:rFonts w:ascii="Arial" w:hAnsi="Arial" w:cs="Arial"/>
        </w:rPr>
        <w:t>métabolique</w:t>
      </w:r>
      <w:r w:rsidRPr="005F7A98">
        <w:rPr>
          <w:rFonts w:ascii="Arial" w:hAnsi="Arial" w:cs="Arial"/>
        </w:rPr>
        <w:t xml:space="preserve"> seront </w:t>
      </w:r>
      <w:r w:rsidR="00AB3E6F" w:rsidRPr="005F7A98">
        <w:rPr>
          <w:rFonts w:ascii="Arial" w:hAnsi="Arial" w:cs="Arial"/>
        </w:rPr>
        <w:t>corrigées</w:t>
      </w:r>
      <w:r w:rsidRPr="005F7A98">
        <w:rPr>
          <w:rFonts w:ascii="Arial" w:hAnsi="Arial" w:cs="Arial"/>
        </w:rPr>
        <w:t xml:space="preserve"> ; </w:t>
      </w:r>
    </w:p>
    <w:p w14:paraId="7A625997" w14:textId="1B5EBB87" w:rsidR="005F7A98" w:rsidRPr="005F7A98" w:rsidRDefault="005F7A98" w:rsidP="000A0CD4">
      <w:pPr>
        <w:numPr>
          <w:ilvl w:val="0"/>
          <w:numId w:val="17"/>
        </w:numPr>
        <w:spacing w:before="100" w:beforeAutospacing="1" w:after="100" w:afterAutospacing="1"/>
        <w:jc w:val="both"/>
        <w:rPr>
          <w:rFonts w:ascii="Arial" w:hAnsi="Arial" w:cs="Arial"/>
        </w:rPr>
      </w:pPr>
      <w:r w:rsidRPr="005F7A98">
        <w:rPr>
          <w:rFonts w:ascii="Arial" w:hAnsi="Arial" w:cs="Arial"/>
        </w:rPr>
        <w:t xml:space="preserve">les </w:t>
      </w:r>
      <w:r w:rsidR="001824BD" w:rsidRPr="005F7A98">
        <w:rPr>
          <w:rFonts w:ascii="Arial" w:hAnsi="Arial" w:cs="Arial"/>
        </w:rPr>
        <w:t>lésions</w:t>
      </w:r>
      <w:r w:rsidRPr="005F7A98">
        <w:rPr>
          <w:rFonts w:ascii="Arial" w:hAnsi="Arial" w:cs="Arial"/>
        </w:rPr>
        <w:t xml:space="preserve"> </w:t>
      </w:r>
      <w:r w:rsidR="001824BD" w:rsidRPr="005F7A98">
        <w:rPr>
          <w:rFonts w:ascii="Arial" w:hAnsi="Arial" w:cs="Arial"/>
        </w:rPr>
        <w:t>hémorragiques</w:t>
      </w:r>
      <w:r w:rsidRPr="005F7A98">
        <w:rPr>
          <w:rFonts w:ascii="Arial" w:hAnsi="Arial" w:cs="Arial"/>
        </w:rPr>
        <w:t xml:space="preserve"> à l’origine d’une </w:t>
      </w:r>
      <w:r w:rsidR="001824BD" w:rsidRPr="005F7A98">
        <w:rPr>
          <w:rFonts w:ascii="Arial" w:hAnsi="Arial" w:cs="Arial"/>
        </w:rPr>
        <w:t>instabilité</w:t>
      </w:r>
      <w:r w:rsidRPr="005F7A98">
        <w:rPr>
          <w:rFonts w:ascii="Arial" w:hAnsi="Arial" w:cs="Arial"/>
        </w:rPr>
        <w:t xml:space="preserve">́ </w:t>
      </w:r>
      <w:r w:rsidR="001824BD" w:rsidRPr="005F7A98">
        <w:rPr>
          <w:rFonts w:ascii="Arial" w:hAnsi="Arial" w:cs="Arial"/>
        </w:rPr>
        <w:t>hémodynamique</w:t>
      </w:r>
      <w:r w:rsidRPr="005F7A98">
        <w:rPr>
          <w:rFonts w:ascii="Arial" w:hAnsi="Arial" w:cs="Arial"/>
        </w:rPr>
        <w:t xml:space="preserve"> sont toujours prioritaires sur un saigne- ment </w:t>
      </w:r>
      <w:r w:rsidR="001824BD" w:rsidRPr="005F7A98">
        <w:rPr>
          <w:rFonts w:ascii="Arial" w:hAnsi="Arial" w:cs="Arial"/>
        </w:rPr>
        <w:t>intracrânien</w:t>
      </w:r>
      <w:r w:rsidRPr="005F7A98">
        <w:rPr>
          <w:rFonts w:ascii="Arial" w:hAnsi="Arial" w:cs="Arial"/>
        </w:rPr>
        <w:t xml:space="preserve"> ; </w:t>
      </w:r>
    </w:p>
    <w:p w14:paraId="2A13F516" w14:textId="1F15839D" w:rsidR="005F7A98" w:rsidRPr="005F7A98" w:rsidRDefault="005F7A98" w:rsidP="000A0CD4">
      <w:pPr>
        <w:numPr>
          <w:ilvl w:val="0"/>
          <w:numId w:val="17"/>
        </w:numPr>
        <w:spacing w:before="100" w:beforeAutospacing="1" w:after="100" w:afterAutospacing="1"/>
        <w:jc w:val="both"/>
        <w:rPr>
          <w:rFonts w:ascii="Arial" w:hAnsi="Arial" w:cs="Arial"/>
        </w:rPr>
      </w:pPr>
      <w:r w:rsidRPr="005F7A98">
        <w:rPr>
          <w:rFonts w:ascii="Arial" w:hAnsi="Arial" w:cs="Arial"/>
        </w:rPr>
        <w:t xml:space="preserve">enfin, bien que pouvant </w:t>
      </w:r>
      <w:r w:rsidR="001824BD" w:rsidRPr="005F7A98">
        <w:rPr>
          <w:rFonts w:ascii="Arial" w:hAnsi="Arial" w:cs="Arial"/>
        </w:rPr>
        <w:t>être</w:t>
      </w:r>
      <w:r w:rsidRPr="005F7A98">
        <w:rPr>
          <w:rFonts w:ascii="Arial" w:hAnsi="Arial" w:cs="Arial"/>
        </w:rPr>
        <w:t xml:space="preserve"> à l’origine de pertes sanguines importantes, les </w:t>
      </w:r>
      <w:r w:rsidR="001824BD" w:rsidRPr="005F7A98">
        <w:rPr>
          <w:rFonts w:ascii="Arial" w:hAnsi="Arial" w:cs="Arial"/>
        </w:rPr>
        <w:t>lésions</w:t>
      </w:r>
      <w:r w:rsidRPr="005F7A98">
        <w:rPr>
          <w:rFonts w:ascii="Arial" w:hAnsi="Arial" w:cs="Arial"/>
        </w:rPr>
        <w:t xml:space="preserve"> osseuses </w:t>
      </w:r>
      <w:r w:rsidR="001824BD" w:rsidRPr="005F7A98">
        <w:rPr>
          <w:rFonts w:ascii="Arial" w:hAnsi="Arial" w:cs="Arial"/>
        </w:rPr>
        <w:t>nécessitant</w:t>
      </w:r>
      <w:r w:rsidRPr="005F7A98">
        <w:rPr>
          <w:rFonts w:ascii="Arial" w:hAnsi="Arial" w:cs="Arial"/>
        </w:rPr>
        <w:t xml:space="preserve"> une chirurgie peuvent </w:t>
      </w:r>
      <w:r w:rsidR="001824BD" w:rsidRPr="005F7A98">
        <w:rPr>
          <w:rFonts w:ascii="Arial" w:hAnsi="Arial" w:cs="Arial"/>
        </w:rPr>
        <w:t>être</w:t>
      </w:r>
      <w:r w:rsidRPr="005F7A98">
        <w:rPr>
          <w:rFonts w:ascii="Arial" w:hAnsi="Arial" w:cs="Arial"/>
        </w:rPr>
        <w:t xml:space="preserve"> prises en charge secondairement en cas d’association </w:t>
      </w:r>
      <w:r w:rsidR="001824BD" w:rsidRPr="005F7A98">
        <w:rPr>
          <w:rFonts w:ascii="Arial" w:hAnsi="Arial" w:cs="Arial"/>
        </w:rPr>
        <w:t>lésionnelle</w:t>
      </w:r>
      <w:r w:rsidRPr="005F7A98">
        <w:rPr>
          <w:rFonts w:ascii="Arial" w:hAnsi="Arial" w:cs="Arial"/>
        </w:rPr>
        <w:t xml:space="preserve"> en minimisant au mieux les </w:t>
      </w:r>
      <w:r w:rsidR="001824BD" w:rsidRPr="005F7A98">
        <w:rPr>
          <w:rFonts w:ascii="Arial" w:hAnsi="Arial" w:cs="Arial"/>
        </w:rPr>
        <w:t>délais</w:t>
      </w:r>
      <w:r w:rsidRPr="005F7A98">
        <w:rPr>
          <w:rFonts w:ascii="Arial" w:hAnsi="Arial" w:cs="Arial"/>
        </w:rPr>
        <w:t xml:space="preserve"> lorsqu’il s’agit de fractures ouvertes à fort risque infectieux ou de fracture des os longs à risque d’embolie graisseuse ; </w:t>
      </w:r>
    </w:p>
    <w:p w14:paraId="35DBE523" w14:textId="77777777" w:rsidR="00221247" w:rsidRDefault="005F7A98" w:rsidP="000A0CD4">
      <w:pPr>
        <w:numPr>
          <w:ilvl w:val="0"/>
          <w:numId w:val="17"/>
        </w:numPr>
        <w:spacing w:before="100" w:beforeAutospacing="1" w:after="100" w:afterAutospacing="1"/>
        <w:jc w:val="both"/>
        <w:rPr>
          <w:rFonts w:ascii="Arial" w:hAnsi="Arial" w:cs="Arial"/>
        </w:rPr>
      </w:pPr>
      <w:r w:rsidRPr="005F7A98">
        <w:rPr>
          <w:rFonts w:ascii="Arial" w:hAnsi="Arial" w:cs="Arial"/>
        </w:rPr>
        <w:t>l’</w:t>
      </w:r>
      <w:proofErr w:type="spellStart"/>
      <w:r w:rsidRPr="005F7A98">
        <w:rPr>
          <w:rFonts w:ascii="Arial" w:hAnsi="Arial" w:cs="Arial"/>
        </w:rPr>
        <w:t>artérioembolisation</w:t>
      </w:r>
      <w:proofErr w:type="spellEnd"/>
      <w:r w:rsidRPr="005F7A98">
        <w:rPr>
          <w:rFonts w:ascii="Arial" w:hAnsi="Arial" w:cs="Arial"/>
        </w:rPr>
        <w:t xml:space="preserve"> est le traitement de </w:t>
      </w:r>
      <w:r w:rsidR="001824BD" w:rsidRPr="005F7A98">
        <w:rPr>
          <w:rFonts w:ascii="Arial" w:hAnsi="Arial" w:cs="Arial"/>
        </w:rPr>
        <w:t>première</w:t>
      </w:r>
      <w:r w:rsidRPr="005F7A98">
        <w:rPr>
          <w:rFonts w:ascii="Arial" w:hAnsi="Arial" w:cs="Arial"/>
        </w:rPr>
        <w:t xml:space="preserve"> intention lors de </w:t>
      </w:r>
      <w:r w:rsidR="001824BD" w:rsidRPr="005F7A98">
        <w:rPr>
          <w:rFonts w:ascii="Arial" w:hAnsi="Arial" w:cs="Arial"/>
        </w:rPr>
        <w:t>lésions</w:t>
      </w:r>
      <w:r w:rsidRPr="005F7A98">
        <w:rPr>
          <w:rFonts w:ascii="Arial" w:hAnsi="Arial" w:cs="Arial"/>
        </w:rPr>
        <w:t xml:space="preserve"> </w:t>
      </w:r>
      <w:r w:rsidR="001824BD" w:rsidRPr="005F7A98">
        <w:rPr>
          <w:rFonts w:ascii="Arial" w:hAnsi="Arial" w:cs="Arial"/>
        </w:rPr>
        <w:t>hémorragiques</w:t>
      </w:r>
      <w:r w:rsidRPr="005F7A98">
        <w:rPr>
          <w:rFonts w:ascii="Arial" w:hAnsi="Arial" w:cs="Arial"/>
        </w:rPr>
        <w:t xml:space="preserve"> du pelvis avec </w:t>
      </w:r>
      <w:r w:rsidR="001824BD" w:rsidRPr="005F7A98">
        <w:rPr>
          <w:rFonts w:ascii="Arial" w:hAnsi="Arial" w:cs="Arial"/>
        </w:rPr>
        <w:t>hématome</w:t>
      </w:r>
      <w:r w:rsidRPr="005F7A98">
        <w:rPr>
          <w:rFonts w:ascii="Arial" w:hAnsi="Arial" w:cs="Arial"/>
        </w:rPr>
        <w:t xml:space="preserve"> </w:t>
      </w:r>
      <w:proofErr w:type="spellStart"/>
      <w:r w:rsidRPr="005F7A98">
        <w:rPr>
          <w:rFonts w:ascii="Arial" w:hAnsi="Arial" w:cs="Arial"/>
        </w:rPr>
        <w:t>rétropéritonéal</w:t>
      </w:r>
      <w:proofErr w:type="spellEnd"/>
      <w:r w:rsidRPr="005F7A98">
        <w:rPr>
          <w:rFonts w:ascii="Arial" w:hAnsi="Arial" w:cs="Arial"/>
        </w:rPr>
        <w:t xml:space="preserve">. </w:t>
      </w:r>
    </w:p>
    <w:p w14:paraId="0409C68F" w14:textId="30D52555" w:rsidR="00A6570D" w:rsidRPr="00DC4BF7" w:rsidRDefault="00221247" w:rsidP="00DC4BF7">
      <w:pPr>
        <w:spacing w:before="100" w:beforeAutospacing="1" w:after="100" w:afterAutospacing="1"/>
        <w:ind w:left="720"/>
        <w:jc w:val="center"/>
        <w:rPr>
          <w:rFonts w:ascii="Arial" w:hAnsi="Arial" w:cs="Arial"/>
        </w:rPr>
      </w:pPr>
      <w:r w:rsidRPr="00221247">
        <w:rPr>
          <w:rFonts w:ascii="Arial" w:hAnsi="Arial" w:cs="Arial"/>
          <w:noProof/>
        </w:rPr>
        <w:drawing>
          <wp:inline distT="0" distB="0" distL="0" distR="0" wp14:anchorId="28671A00" wp14:editId="23A966FE">
            <wp:extent cx="4077985" cy="2541627"/>
            <wp:effectExtent l="0" t="0" r="0" b="0"/>
            <wp:docPr id="1073741920" name="Image 107374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86138" cy="2546709"/>
                    </a:xfrm>
                    <a:prstGeom prst="rect">
                      <a:avLst/>
                    </a:prstGeom>
                  </pic:spPr>
                </pic:pic>
              </a:graphicData>
            </a:graphic>
          </wp:inline>
        </w:drawing>
      </w:r>
    </w:p>
    <w:p w14:paraId="62CD30D0" w14:textId="573AC0F8" w:rsidR="005F7A98" w:rsidRPr="005F7A98" w:rsidRDefault="001824BD" w:rsidP="000A0CD4">
      <w:pPr>
        <w:spacing w:before="100" w:beforeAutospacing="1" w:after="100" w:afterAutospacing="1"/>
        <w:ind w:left="720"/>
        <w:jc w:val="both"/>
        <w:rPr>
          <w:rFonts w:ascii="Arial" w:hAnsi="Arial" w:cs="Arial"/>
        </w:rPr>
      </w:pPr>
      <w:r w:rsidRPr="005F7A98">
        <w:rPr>
          <w:rFonts w:ascii="Arial" w:hAnsi="Arial" w:cs="Arial"/>
          <w:b/>
          <w:bCs/>
        </w:rPr>
        <w:lastRenderedPageBreak/>
        <w:t>Hémorragies</w:t>
      </w:r>
      <w:r w:rsidR="005F7A98" w:rsidRPr="005F7A98">
        <w:rPr>
          <w:rFonts w:ascii="Arial" w:hAnsi="Arial" w:cs="Arial"/>
          <w:b/>
          <w:bCs/>
        </w:rPr>
        <w:t xml:space="preserve"> </w:t>
      </w:r>
      <w:proofErr w:type="spellStart"/>
      <w:r w:rsidR="005F7A98" w:rsidRPr="005F7A98">
        <w:rPr>
          <w:rFonts w:ascii="Arial" w:hAnsi="Arial" w:cs="Arial"/>
          <w:b/>
          <w:bCs/>
        </w:rPr>
        <w:t>gynéco-obstétricales</w:t>
      </w:r>
      <w:proofErr w:type="spellEnd"/>
      <w:r w:rsidR="005F7A98" w:rsidRPr="005F7A98">
        <w:rPr>
          <w:rFonts w:ascii="Arial" w:hAnsi="Arial" w:cs="Arial"/>
          <w:b/>
          <w:bCs/>
        </w:rPr>
        <w:t xml:space="preserve"> </w:t>
      </w:r>
    </w:p>
    <w:p w14:paraId="6072F2AA" w14:textId="77A9A3D5" w:rsidR="0051137C" w:rsidRPr="00DC4BF7" w:rsidRDefault="005F7A98" w:rsidP="00DC4BF7">
      <w:pPr>
        <w:spacing w:before="100" w:beforeAutospacing="1" w:after="100" w:afterAutospacing="1"/>
        <w:ind w:left="720"/>
        <w:jc w:val="both"/>
        <w:rPr>
          <w:rFonts w:ascii="Arial" w:hAnsi="Arial" w:cs="Arial"/>
        </w:rPr>
      </w:pPr>
      <w:r w:rsidRPr="005F7A98">
        <w:rPr>
          <w:rFonts w:ascii="Arial" w:hAnsi="Arial" w:cs="Arial"/>
        </w:rPr>
        <w:t xml:space="preserve">Les </w:t>
      </w:r>
      <w:r w:rsidR="001824BD" w:rsidRPr="005F7A98">
        <w:rPr>
          <w:rFonts w:ascii="Arial" w:hAnsi="Arial" w:cs="Arial"/>
        </w:rPr>
        <w:t>hémorragies</w:t>
      </w:r>
      <w:r w:rsidRPr="005F7A98">
        <w:rPr>
          <w:rFonts w:ascii="Arial" w:hAnsi="Arial" w:cs="Arial"/>
        </w:rPr>
        <w:t xml:space="preserve"> d’origine </w:t>
      </w:r>
      <w:proofErr w:type="spellStart"/>
      <w:r w:rsidRPr="005F7A98">
        <w:rPr>
          <w:rFonts w:ascii="Arial" w:hAnsi="Arial" w:cs="Arial"/>
        </w:rPr>
        <w:t>gynéco-obstétricales</w:t>
      </w:r>
      <w:proofErr w:type="spellEnd"/>
      <w:r w:rsidRPr="005F7A98">
        <w:rPr>
          <w:rFonts w:ascii="Arial" w:hAnsi="Arial" w:cs="Arial"/>
        </w:rPr>
        <w:t xml:space="preserve"> </w:t>
      </w:r>
      <w:r w:rsidR="001824BD" w:rsidRPr="005F7A98">
        <w:rPr>
          <w:rFonts w:ascii="Arial" w:hAnsi="Arial" w:cs="Arial"/>
        </w:rPr>
        <w:t>représentent</w:t>
      </w:r>
      <w:r w:rsidRPr="005F7A98">
        <w:rPr>
          <w:rFonts w:ascii="Arial" w:hAnsi="Arial" w:cs="Arial"/>
        </w:rPr>
        <w:t xml:space="preserve"> la </w:t>
      </w:r>
      <w:r w:rsidR="001824BD" w:rsidRPr="005F7A98">
        <w:rPr>
          <w:rFonts w:ascii="Arial" w:hAnsi="Arial" w:cs="Arial"/>
        </w:rPr>
        <w:t>troisième</w:t>
      </w:r>
      <w:r w:rsidRPr="005F7A98">
        <w:rPr>
          <w:rFonts w:ascii="Arial" w:hAnsi="Arial" w:cs="Arial"/>
        </w:rPr>
        <w:t xml:space="preserve"> cause de choc </w:t>
      </w:r>
      <w:r w:rsidR="001824BD" w:rsidRPr="005F7A98">
        <w:rPr>
          <w:rFonts w:ascii="Arial" w:hAnsi="Arial" w:cs="Arial"/>
        </w:rPr>
        <w:t>hémorragique</w:t>
      </w:r>
      <w:r w:rsidRPr="005F7A98">
        <w:rPr>
          <w:rFonts w:ascii="Arial" w:hAnsi="Arial" w:cs="Arial"/>
        </w:rPr>
        <w:t>. En cas d’</w:t>
      </w:r>
      <w:r w:rsidR="001824BD" w:rsidRPr="005F7A98">
        <w:rPr>
          <w:rFonts w:ascii="Arial" w:hAnsi="Arial" w:cs="Arial"/>
        </w:rPr>
        <w:t>hémorragie</w:t>
      </w:r>
      <w:r w:rsidRPr="005F7A98">
        <w:rPr>
          <w:rFonts w:ascii="Arial" w:hAnsi="Arial" w:cs="Arial"/>
        </w:rPr>
        <w:t xml:space="preserve"> du postpartum, en fonction de la voie d’accouchement et du </w:t>
      </w:r>
      <w:r w:rsidR="001824BD" w:rsidRPr="005F7A98">
        <w:rPr>
          <w:rFonts w:ascii="Arial" w:hAnsi="Arial" w:cs="Arial"/>
        </w:rPr>
        <w:t>degré</w:t>
      </w:r>
      <w:r w:rsidRPr="005F7A98">
        <w:rPr>
          <w:rFonts w:ascii="Arial" w:hAnsi="Arial" w:cs="Arial"/>
        </w:rPr>
        <w:t>́ d’</w:t>
      </w:r>
      <w:r w:rsidR="001824BD" w:rsidRPr="005F7A98">
        <w:rPr>
          <w:rFonts w:ascii="Arial" w:hAnsi="Arial" w:cs="Arial"/>
        </w:rPr>
        <w:t>instabilité</w:t>
      </w:r>
      <w:r w:rsidRPr="005F7A98">
        <w:rPr>
          <w:rFonts w:ascii="Arial" w:hAnsi="Arial" w:cs="Arial"/>
        </w:rPr>
        <w:t xml:space="preserve">́ </w:t>
      </w:r>
      <w:r w:rsidR="001824BD" w:rsidRPr="005F7A98">
        <w:rPr>
          <w:rFonts w:ascii="Arial" w:hAnsi="Arial" w:cs="Arial"/>
        </w:rPr>
        <w:t>hémodynamique</w:t>
      </w:r>
      <w:r w:rsidRPr="005F7A98">
        <w:rPr>
          <w:rFonts w:ascii="Arial" w:hAnsi="Arial" w:cs="Arial"/>
        </w:rPr>
        <w:t xml:space="preserve">, on proposera une embolisation, une ligature chirurgicale des </w:t>
      </w:r>
      <w:r w:rsidR="001824BD" w:rsidRPr="005F7A98">
        <w:rPr>
          <w:rFonts w:ascii="Arial" w:hAnsi="Arial" w:cs="Arial"/>
        </w:rPr>
        <w:t>pédicules</w:t>
      </w:r>
      <w:r w:rsidRPr="005F7A98">
        <w:rPr>
          <w:rFonts w:ascii="Arial" w:hAnsi="Arial" w:cs="Arial"/>
        </w:rPr>
        <w:t xml:space="preserve"> vasculaires, voire une </w:t>
      </w:r>
      <w:r w:rsidR="001824BD" w:rsidRPr="005F7A98">
        <w:rPr>
          <w:rFonts w:ascii="Arial" w:hAnsi="Arial" w:cs="Arial"/>
        </w:rPr>
        <w:t>hystérectomie</w:t>
      </w:r>
      <w:r w:rsidRPr="005F7A98">
        <w:rPr>
          <w:rFonts w:ascii="Arial" w:hAnsi="Arial" w:cs="Arial"/>
        </w:rPr>
        <w:t xml:space="preserve">. </w:t>
      </w:r>
    </w:p>
    <w:p w14:paraId="4806D49A" w14:textId="22808187" w:rsidR="00CB31DA" w:rsidRPr="00CB31DA" w:rsidRDefault="00CB31DA" w:rsidP="00CB31DA">
      <w:pPr>
        <w:pStyle w:val="Titre3"/>
        <w:spacing w:before="360" w:after="180"/>
        <w:rPr>
          <w:rFonts w:ascii="Arial" w:hAnsi="Arial" w:cs="Arial"/>
          <w:caps/>
          <w:color w:val="000000" w:themeColor="text1"/>
          <w:szCs w:val="18"/>
          <w:u w:val="single"/>
        </w:rPr>
      </w:pPr>
      <w:bookmarkStart w:id="11" w:name="_Toc35802590"/>
      <w:r w:rsidRPr="00CB31DA">
        <w:rPr>
          <w:rFonts w:ascii="Arial" w:hAnsi="Arial" w:cs="Arial"/>
          <w:b/>
          <w:bCs/>
          <w:color w:val="000000" w:themeColor="text1"/>
          <w:szCs w:val="18"/>
          <w:u w:val="single"/>
        </w:rPr>
        <w:t>Traitement</w:t>
      </w:r>
      <w:bookmarkEnd w:id="11"/>
    </w:p>
    <w:p w14:paraId="49170258" w14:textId="36F5E3CC" w:rsidR="00CB31DA" w:rsidRDefault="00CB31DA" w:rsidP="00CB31DA">
      <w:pPr>
        <w:pStyle w:val="Titre4"/>
        <w:jc w:val="both"/>
        <w:rPr>
          <w:rFonts w:ascii="Arial" w:hAnsi="Arial" w:cs="Arial"/>
          <w:color w:val="1E1A1D"/>
          <w:u w:val="single"/>
        </w:rPr>
      </w:pPr>
      <w:r w:rsidRPr="00CB31DA">
        <w:rPr>
          <w:rFonts w:ascii="Arial" w:hAnsi="Arial" w:cs="Arial"/>
          <w:color w:val="1E1A1D"/>
          <w:u w:val="single"/>
        </w:rPr>
        <w:t xml:space="preserve">Abord vasculaire, méthode de remplissage et soutien </w:t>
      </w:r>
      <w:proofErr w:type="spellStart"/>
      <w:r w:rsidRPr="00CB31DA">
        <w:rPr>
          <w:rFonts w:ascii="Arial" w:hAnsi="Arial" w:cs="Arial"/>
          <w:color w:val="1E1A1D"/>
          <w:u w:val="single"/>
        </w:rPr>
        <w:t>vasoactif</w:t>
      </w:r>
      <w:proofErr w:type="spellEnd"/>
    </w:p>
    <w:p w14:paraId="1230D517" w14:textId="77777777" w:rsidR="00CB31DA" w:rsidRPr="00CB31DA" w:rsidRDefault="00CB31DA" w:rsidP="00CB31DA"/>
    <w:p w14:paraId="12C1C11D" w14:textId="77777777" w:rsidR="00CB31DA" w:rsidRPr="00CB31DA" w:rsidRDefault="00CB31DA" w:rsidP="00CB31DA">
      <w:pPr>
        <w:pStyle w:val="NormalWeb"/>
        <w:spacing w:before="0" w:beforeAutospacing="0" w:after="240" w:afterAutospacing="0"/>
        <w:jc w:val="both"/>
        <w:rPr>
          <w:rFonts w:ascii="Arial" w:hAnsi="Arial" w:cs="Arial"/>
          <w:color w:val="1E1A1D"/>
        </w:rPr>
      </w:pPr>
      <w:r w:rsidRPr="00CB31DA">
        <w:rPr>
          <w:rFonts w:ascii="Arial" w:hAnsi="Arial" w:cs="Arial"/>
          <w:color w:val="1E1A1D"/>
        </w:rPr>
        <w:t>Le débit de remplissage dépend du diamètre et de la longueur du cathéter veineux. La mise en place de deux cathéters périphériques de gros calibre est la règle.</w:t>
      </w:r>
    </w:p>
    <w:p w14:paraId="2C5A4B67" w14:textId="77777777" w:rsidR="00AD6968" w:rsidRDefault="00CB31DA" w:rsidP="00CB31DA">
      <w:pPr>
        <w:pStyle w:val="NormalWeb"/>
        <w:spacing w:before="0" w:beforeAutospacing="0" w:after="240" w:afterAutospacing="0"/>
        <w:jc w:val="both"/>
        <w:rPr>
          <w:rFonts w:ascii="Arial" w:hAnsi="Arial" w:cs="Arial"/>
          <w:color w:val="1E1A1D"/>
        </w:rPr>
      </w:pPr>
      <w:r w:rsidRPr="00CB31DA">
        <w:rPr>
          <w:rFonts w:ascii="Arial" w:hAnsi="Arial" w:cs="Arial"/>
          <w:color w:val="1E1A1D"/>
        </w:rPr>
        <w:t xml:space="preserve">Les solutés de remplissage les plus utilisés actuellement sont les cristalloïdes tels que le </w:t>
      </w:r>
      <w:proofErr w:type="spellStart"/>
      <w:r w:rsidRPr="00CB31DA">
        <w:rPr>
          <w:rFonts w:ascii="Arial" w:hAnsi="Arial" w:cs="Arial"/>
          <w:color w:val="1E1A1D"/>
        </w:rPr>
        <w:t>NaCl</w:t>
      </w:r>
      <w:proofErr w:type="spellEnd"/>
      <w:r w:rsidRPr="00CB31DA">
        <w:rPr>
          <w:rFonts w:ascii="Arial" w:hAnsi="Arial" w:cs="Arial"/>
          <w:color w:val="1E1A1D"/>
        </w:rPr>
        <w:t xml:space="preserve"> 0,9% ou les solutions balancées comme le </w:t>
      </w:r>
      <w:proofErr w:type="spellStart"/>
      <w:r w:rsidRPr="00CB31DA">
        <w:rPr>
          <w:rFonts w:ascii="Arial" w:hAnsi="Arial" w:cs="Arial"/>
          <w:color w:val="1E1A1D"/>
        </w:rPr>
        <w:t>Ringer</w:t>
      </w:r>
      <w:proofErr w:type="spellEnd"/>
      <w:r w:rsidRPr="00CB31DA">
        <w:rPr>
          <w:rFonts w:ascii="Arial" w:hAnsi="Arial" w:cs="Arial"/>
          <w:color w:val="1E1A1D"/>
        </w:rPr>
        <w:t xml:space="preserve"> lactate. </w:t>
      </w:r>
    </w:p>
    <w:p w14:paraId="2E1A3287" w14:textId="56483D08" w:rsidR="00CB31DA" w:rsidRPr="00CB31DA" w:rsidRDefault="00CB31DA" w:rsidP="00CB31DA">
      <w:pPr>
        <w:pStyle w:val="NormalWeb"/>
        <w:spacing w:before="0" w:beforeAutospacing="0" w:after="240" w:afterAutospacing="0"/>
        <w:jc w:val="both"/>
        <w:rPr>
          <w:rFonts w:ascii="Arial" w:hAnsi="Arial" w:cs="Arial"/>
          <w:color w:val="1E1A1D"/>
        </w:rPr>
      </w:pPr>
      <w:r w:rsidRPr="00CB31DA">
        <w:rPr>
          <w:rFonts w:ascii="Arial" w:hAnsi="Arial" w:cs="Arial"/>
          <w:color w:val="1E1A1D"/>
        </w:rPr>
        <w:t>L’utilisation préférentielle des cristalloïdes par rapport aux colloïdes (amidons, albumine) est validée par de nombreuses méta-analyses montrant une surmortalité chez les patients réanimés avec des solutions colloïdes.</w:t>
      </w:r>
      <w:r w:rsidR="00A97A53">
        <w:rPr>
          <w:rStyle w:val="Appelnotedebasdep"/>
          <w:rFonts w:ascii="Arial" w:hAnsi="Arial" w:cs="Arial"/>
          <w:color w:val="1E1A1D"/>
        </w:rPr>
        <w:footnoteReference w:id="8"/>
      </w:r>
      <w:r w:rsidR="00A97A53" w:rsidRPr="00CB31DA">
        <w:rPr>
          <w:rFonts w:ascii="Arial" w:hAnsi="Arial" w:cs="Arial"/>
          <w:color w:val="1E1A1D"/>
        </w:rPr>
        <w:t xml:space="preserve"> </w:t>
      </w:r>
      <w:r w:rsidR="00AD6968">
        <w:rPr>
          <w:rFonts w:ascii="Arial" w:hAnsi="Arial" w:cs="Arial"/>
          <w:color w:val="1E1A1D"/>
        </w:rPr>
        <w:t>(cf. paragraphe « abord vasculaire précédent)</w:t>
      </w:r>
    </w:p>
    <w:p w14:paraId="3E113956" w14:textId="72928CD5" w:rsidR="00CB31DA" w:rsidRDefault="00CB31DA" w:rsidP="00CB31DA">
      <w:pPr>
        <w:pStyle w:val="Titre4"/>
        <w:jc w:val="both"/>
        <w:rPr>
          <w:rFonts w:ascii="Arial" w:hAnsi="Arial" w:cs="Arial"/>
          <w:color w:val="1E1A1D"/>
          <w:u w:val="single"/>
        </w:rPr>
      </w:pPr>
      <w:r w:rsidRPr="00CB31DA">
        <w:rPr>
          <w:rFonts w:ascii="Arial" w:hAnsi="Arial" w:cs="Arial"/>
          <w:color w:val="1E1A1D"/>
          <w:u w:val="single"/>
        </w:rPr>
        <w:t>Hypotension permissive</w:t>
      </w:r>
    </w:p>
    <w:p w14:paraId="7B31B8D1" w14:textId="77777777" w:rsidR="00CB31DA" w:rsidRPr="00CB31DA" w:rsidRDefault="00CB31DA" w:rsidP="00CB31DA"/>
    <w:p w14:paraId="30BCCE6F" w14:textId="77777777" w:rsidR="00AD6968" w:rsidRDefault="00CB31DA" w:rsidP="00CB31DA">
      <w:pPr>
        <w:pStyle w:val="NormalWeb"/>
        <w:spacing w:before="0" w:beforeAutospacing="0" w:after="240" w:afterAutospacing="0"/>
        <w:jc w:val="both"/>
        <w:rPr>
          <w:rFonts w:ascii="Arial" w:hAnsi="Arial" w:cs="Arial"/>
          <w:color w:val="1E1A1D"/>
        </w:rPr>
      </w:pPr>
      <w:r w:rsidRPr="00CB31DA">
        <w:rPr>
          <w:rFonts w:ascii="Arial" w:hAnsi="Arial" w:cs="Arial"/>
          <w:color w:val="1E1A1D"/>
        </w:rPr>
        <w:t xml:space="preserve">L’hypotension permissive consiste en des valeurs tensionnelles cibles abaissées chez des patients dont l’hémorragie n’est pas contrôlée. </w:t>
      </w:r>
    </w:p>
    <w:p w14:paraId="35D17F58" w14:textId="25CC7BF9" w:rsidR="00CB31DA" w:rsidRPr="00CB31DA" w:rsidRDefault="00CB31DA" w:rsidP="00CB31DA">
      <w:pPr>
        <w:pStyle w:val="NormalWeb"/>
        <w:spacing w:before="0" w:beforeAutospacing="0" w:after="240" w:afterAutospacing="0"/>
        <w:jc w:val="both"/>
        <w:rPr>
          <w:rFonts w:ascii="Arial" w:hAnsi="Arial" w:cs="Arial"/>
          <w:color w:val="1E1A1D"/>
        </w:rPr>
      </w:pPr>
      <w:r w:rsidRPr="00CB31DA">
        <w:rPr>
          <w:rFonts w:ascii="Arial" w:hAnsi="Arial" w:cs="Arial"/>
          <w:color w:val="1E1A1D"/>
        </w:rPr>
        <w:t>Elle découle de l’observation des nombreux effets secondaires néfastes du remplissage massif, comme l’hypothermie liée à l’administration de solutés non réchauffés, la dilution des facteurs de coagulation et des plaquettes, le risque de mobilisation du caillot et l’augmentation du débit de saignement.</w:t>
      </w:r>
      <w:r w:rsidR="00D77721">
        <w:rPr>
          <w:rStyle w:val="Appelnotedebasdep"/>
          <w:rFonts w:ascii="Arial" w:hAnsi="Arial" w:cs="Arial"/>
          <w:color w:val="1E1A1D"/>
        </w:rPr>
        <w:footnoteReference w:id="9"/>
      </w:r>
      <w:r w:rsidR="00D77721" w:rsidRPr="00CB31DA">
        <w:rPr>
          <w:rFonts w:ascii="Arial" w:hAnsi="Arial" w:cs="Arial"/>
          <w:color w:val="1E1A1D"/>
        </w:rPr>
        <w:t xml:space="preserve"> </w:t>
      </w:r>
    </w:p>
    <w:p w14:paraId="502913EA" w14:textId="4C59A2EF" w:rsidR="00AD6968" w:rsidRDefault="00CB31DA" w:rsidP="00CB31DA">
      <w:pPr>
        <w:pStyle w:val="NormalWeb"/>
        <w:spacing w:before="0" w:beforeAutospacing="0" w:after="240" w:afterAutospacing="0"/>
        <w:jc w:val="both"/>
        <w:rPr>
          <w:rFonts w:ascii="Arial" w:hAnsi="Arial" w:cs="Arial"/>
          <w:color w:val="1E1A1D"/>
        </w:rPr>
      </w:pPr>
      <w:r w:rsidRPr="00CB31DA">
        <w:rPr>
          <w:rFonts w:ascii="Arial" w:hAnsi="Arial" w:cs="Arial"/>
          <w:color w:val="1E1A1D"/>
        </w:rPr>
        <w:t xml:space="preserve">Les cibles tensionnelles dépendent de la coexistence d’un neuro-trauma. Chez les patients sans neuro-trauma, une tension artérielle moyenne (TAM égale ou supérieure à 60 </w:t>
      </w:r>
      <w:proofErr w:type="spellStart"/>
      <w:r w:rsidRPr="00CB31DA">
        <w:rPr>
          <w:rFonts w:ascii="Arial" w:hAnsi="Arial" w:cs="Arial"/>
          <w:color w:val="1E1A1D"/>
        </w:rPr>
        <w:t>mmHg</w:t>
      </w:r>
      <w:proofErr w:type="spellEnd"/>
      <w:r w:rsidRPr="00CB31DA">
        <w:rPr>
          <w:rFonts w:ascii="Arial" w:hAnsi="Arial" w:cs="Arial"/>
          <w:color w:val="1E1A1D"/>
        </w:rPr>
        <w:t xml:space="preserve">) avec une tension artérielle systolique (TAS supérieure à 90 </w:t>
      </w:r>
      <w:proofErr w:type="spellStart"/>
      <w:r w:rsidRPr="00CB31DA">
        <w:rPr>
          <w:rFonts w:ascii="Arial" w:hAnsi="Arial" w:cs="Arial"/>
          <w:color w:val="1E1A1D"/>
        </w:rPr>
        <w:t>mmHg</w:t>
      </w:r>
      <w:proofErr w:type="spellEnd"/>
      <w:r w:rsidRPr="00CB31DA">
        <w:rPr>
          <w:rFonts w:ascii="Arial" w:hAnsi="Arial" w:cs="Arial"/>
          <w:color w:val="1E1A1D"/>
        </w:rPr>
        <w:t xml:space="preserve">) sont visées. </w:t>
      </w:r>
    </w:p>
    <w:p w14:paraId="410F2A69" w14:textId="00838244" w:rsidR="00CB31DA" w:rsidRPr="00CB31DA" w:rsidRDefault="00CB31DA" w:rsidP="00CB31DA">
      <w:pPr>
        <w:pStyle w:val="NormalWeb"/>
        <w:spacing w:before="0" w:beforeAutospacing="0" w:after="240" w:afterAutospacing="0"/>
        <w:jc w:val="both"/>
        <w:rPr>
          <w:rFonts w:ascii="Arial" w:hAnsi="Arial" w:cs="Arial"/>
          <w:color w:val="1E1A1D"/>
        </w:rPr>
      </w:pPr>
      <w:r w:rsidRPr="00CB31DA">
        <w:rPr>
          <w:rFonts w:ascii="Arial" w:hAnsi="Arial" w:cs="Arial"/>
          <w:color w:val="1E1A1D"/>
        </w:rPr>
        <w:t xml:space="preserve">Chez le patient </w:t>
      </w:r>
      <w:proofErr w:type="spellStart"/>
      <w:r w:rsidRPr="00CB31DA">
        <w:rPr>
          <w:rFonts w:ascii="Arial" w:hAnsi="Arial" w:cs="Arial"/>
          <w:color w:val="1E1A1D"/>
        </w:rPr>
        <w:t>cérébrolésé</w:t>
      </w:r>
      <w:proofErr w:type="spellEnd"/>
      <w:r w:rsidRPr="00CB31DA">
        <w:rPr>
          <w:rFonts w:ascii="Arial" w:hAnsi="Arial" w:cs="Arial"/>
          <w:color w:val="1E1A1D"/>
        </w:rPr>
        <w:t xml:space="preserve">, la cible tensionnelle sera plus élevée (TAM supérieure à 90 </w:t>
      </w:r>
      <w:proofErr w:type="spellStart"/>
      <w:r w:rsidRPr="00CB31DA">
        <w:rPr>
          <w:rFonts w:ascii="Arial" w:hAnsi="Arial" w:cs="Arial"/>
          <w:color w:val="1E1A1D"/>
        </w:rPr>
        <w:t>mmHg</w:t>
      </w:r>
      <w:proofErr w:type="spellEnd"/>
      <w:r w:rsidRPr="00CB31DA">
        <w:rPr>
          <w:rFonts w:ascii="Arial" w:hAnsi="Arial" w:cs="Arial"/>
          <w:color w:val="1E1A1D"/>
        </w:rPr>
        <w:t xml:space="preserve">, TAS supérieure à 120 </w:t>
      </w:r>
      <w:proofErr w:type="spellStart"/>
      <w:r w:rsidRPr="00CB31DA">
        <w:rPr>
          <w:rFonts w:ascii="Arial" w:hAnsi="Arial" w:cs="Arial"/>
          <w:color w:val="1E1A1D"/>
        </w:rPr>
        <w:t>mmHg</w:t>
      </w:r>
      <w:proofErr w:type="spellEnd"/>
      <w:r w:rsidRPr="00CB31DA">
        <w:rPr>
          <w:rFonts w:ascii="Arial" w:hAnsi="Arial" w:cs="Arial"/>
          <w:color w:val="1E1A1D"/>
        </w:rPr>
        <w:t>) afin de contrer une éventuelle hypertension intracrânienne et préserver la pression de perfusion cérébrale (PPC).</w:t>
      </w:r>
      <w:r w:rsidR="00FD65BE">
        <w:rPr>
          <w:rStyle w:val="Appelnotedebasdep"/>
          <w:rFonts w:ascii="Arial" w:hAnsi="Arial" w:cs="Arial"/>
          <w:color w:val="1E1A1D"/>
        </w:rPr>
        <w:footnoteReference w:id="10"/>
      </w:r>
      <w:r w:rsidR="00FD65BE" w:rsidRPr="00CB31DA">
        <w:rPr>
          <w:rFonts w:ascii="Arial" w:hAnsi="Arial" w:cs="Arial"/>
          <w:color w:val="1E1A1D"/>
        </w:rPr>
        <w:t xml:space="preserve"> </w:t>
      </w:r>
    </w:p>
    <w:p w14:paraId="440910EB" w14:textId="4F1D19D7" w:rsidR="007752CE" w:rsidRPr="00C27E0C" w:rsidRDefault="00C27E0C" w:rsidP="007752CE">
      <w:pPr>
        <w:pStyle w:val="Titre3"/>
        <w:spacing w:before="360" w:after="180"/>
        <w:jc w:val="both"/>
        <w:rPr>
          <w:rFonts w:ascii="Arial" w:hAnsi="Arial" w:cs="Arial"/>
          <w:i/>
          <w:iCs/>
          <w:caps/>
          <w:color w:val="000000" w:themeColor="text1"/>
          <w:u w:val="single"/>
        </w:rPr>
      </w:pPr>
      <w:bookmarkStart w:id="12" w:name="_Toc35802591"/>
      <w:r w:rsidRPr="00C27E0C">
        <w:rPr>
          <w:rFonts w:ascii="Arial" w:hAnsi="Arial" w:cs="Arial"/>
          <w:i/>
          <w:iCs/>
          <w:color w:val="000000" w:themeColor="text1"/>
          <w:u w:val="single"/>
        </w:rPr>
        <w:t xml:space="preserve">Amines </w:t>
      </w:r>
      <w:proofErr w:type="spellStart"/>
      <w:r w:rsidRPr="00C27E0C">
        <w:rPr>
          <w:rFonts w:ascii="Arial" w:hAnsi="Arial" w:cs="Arial"/>
          <w:i/>
          <w:iCs/>
          <w:color w:val="000000" w:themeColor="text1"/>
          <w:u w:val="single"/>
        </w:rPr>
        <w:t>vasoactives</w:t>
      </w:r>
      <w:bookmarkEnd w:id="12"/>
      <w:proofErr w:type="spellEnd"/>
    </w:p>
    <w:p w14:paraId="43D6E649" w14:textId="77777777" w:rsidR="00F81BC0"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 xml:space="preserve">L’utilisation précoce d’amines </w:t>
      </w:r>
      <w:proofErr w:type="spellStart"/>
      <w:r w:rsidRPr="007752CE">
        <w:rPr>
          <w:rFonts w:ascii="Arial" w:hAnsi="Arial" w:cs="Arial"/>
          <w:color w:val="1E1A1D"/>
        </w:rPr>
        <w:t>vasoactives</w:t>
      </w:r>
      <w:proofErr w:type="spellEnd"/>
      <w:r w:rsidRPr="007752CE">
        <w:rPr>
          <w:rFonts w:ascii="Arial" w:hAnsi="Arial" w:cs="Arial"/>
          <w:color w:val="1E1A1D"/>
        </w:rPr>
        <w:t xml:space="preserve"> a été longtemps contestée mais trouve un regain d’intérêt en cas de défaillance </w:t>
      </w:r>
      <w:proofErr w:type="spellStart"/>
      <w:r w:rsidRPr="007752CE">
        <w:rPr>
          <w:rFonts w:ascii="Arial" w:hAnsi="Arial" w:cs="Arial"/>
          <w:color w:val="1E1A1D"/>
        </w:rPr>
        <w:t>cardiocirculatoire</w:t>
      </w:r>
      <w:proofErr w:type="spellEnd"/>
      <w:r w:rsidRPr="007752CE">
        <w:rPr>
          <w:rFonts w:ascii="Arial" w:hAnsi="Arial" w:cs="Arial"/>
          <w:color w:val="1E1A1D"/>
        </w:rPr>
        <w:t xml:space="preserve"> associée à la phase tardive du </w:t>
      </w:r>
      <w:r w:rsidRPr="007752CE">
        <w:rPr>
          <w:rFonts w:ascii="Arial" w:hAnsi="Arial" w:cs="Arial"/>
          <w:color w:val="1E1A1D"/>
        </w:rPr>
        <w:lastRenderedPageBreak/>
        <w:t xml:space="preserve">choc hémorragique et dans les cas de choc avec neuro-trauma associé. L’indication est envisagée en cas de réponse insuffisante au remplissage, de la présence ou non d’un TCC et des effets sympatholytiques des médicaments d’analgésie-sédation. </w:t>
      </w:r>
    </w:p>
    <w:p w14:paraId="2ADAD5BF" w14:textId="19E290F5" w:rsidR="007752CE" w:rsidRPr="007752CE"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La noradrénaline semble être la molécule de choix, de par son effet alpha-adrénergique prépondérant, induisant principalement une vasoconstriction artériolaire et veineuse.</w:t>
      </w:r>
      <w:r w:rsidR="00BF176E">
        <w:rPr>
          <w:rStyle w:val="Appelnotedebasdep"/>
          <w:rFonts w:ascii="Arial" w:hAnsi="Arial" w:cs="Arial"/>
          <w:color w:val="1E1A1D"/>
        </w:rPr>
        <w:footnoteReference w:id="11"/>
      </w:r>
      <w:r w:rsidR="00BF176E" w:rsidRPr="007752CE">
        <w:rPr>
          <w:rFonts w:ascii="Arial" w:hAnsi="Arial" w:cs="Arial"/>
          <w:color w:val="1E1A1D"/>
        </w:rPr>
        <w:t xml:space="preserve"> </w:t>
      </w:r>
      <w:r w:rsidRPr="007752CE">
        <w:rPr>
          <w:rFonts w:ascii="Arial" w:hAnsi="Arial" w:cs="Arial"/>
          <w:color w:val="1E1A1D"/>
        </w:rPr>
        <w:t>L’</w:t>
      </w:r>
      <w:proofErr w:type="spellStart"/>
      <w:r w:rsidRPr="007752CE">
        <w:rPr>
          <w:rFonts w:ascii="Arial" w:hAnsi="Arial" w:cs="Arial"/>
          <w:color w:val="1E1A1D"/>
        </w:rPr>
        <w:t>inotropisme</w:t>
      </w:r>
      <w:proofErr w:type="spellEnd"/>
      <w:r w:rsidRPr="007752CE">
        <w:rPr>
          <w:rFonts w:ascii="Arial" w:hAnsi="Arial" w:cs="Arial"/>
          <w:color w:val="1E1A1D"/>
        </w:rPr>
        <w:t xml:space="preserve"> positif modéré de la noradrénaline se traduira par une amélioration de la contractilité et donc du débit cardiaque.</w:t>
      </w:r>
      <w:r w:rsidR="00F81BC0">
        <w:rPr>
          <w:rStyle w:val="Appelnotedebasdep"/>
          <w:rFonts w:ascii="Arial" w:hAnsi="Arial" w:cs="Arial"/>
          <w:color w:val="1E1A1D"/>
        </w:rPr>
        <w:footnoteReference w:id="12"/>
      </w:r>
      <w:r w:rsidR="00F81BC0" w:rsidRPr="007752CE">
        <w:rPr>
          <w:rFonts w:ascii="Arial" w:hAnsi="Arial" w:cs="Arial"/>
          <w:color w:val="1E1A1D"/>
        </w:rPr>
        <w:t xml:space="preserve"> </w:t>
      </w:r>
    </w:p>
    <w:p w14:paraId="2846DA14" w14:textId="4565CF5B" w:rsidR="007752CE" w:rsidRPr="006B6424" w:rsidRDefault="006B6424" w:rsidP="007752CE">
      <w:pPr>
        <w:pStyle w:val="Titre3"/>
        <w:spacing w:before="360" w:after="180"/>
        <w:jc w:val="both"/>
        <w:rPr>
          <w:rFonts w:ascii="Arial" w:hAnsi="Arial" w:cs="Arial"/>
          <w:i/>
          <w:iCs/>
          <w:caps/>
          <w:color w:val="000000" w:themeColor="text1"/>
          <w:u w:val="single"/>
        </w:rPr>
      </w:pPr>
      <w:bookmarkStart w:id="13" w:name="_Toc35802592"/>
      <w:r w:rsidRPr="006B6424">
        <w:rPr>
          <w:rFonts w:ascii="Arial" w:hAnsi="Arial" w:cs="Arial"/>
          <w:i/>
          <w:iCs/>
          <w:color w:val="000000" w:themeColor="text1"/>
          <w:u w:val="single"/>
        </w:rPr>
        <w:t>Soutien transfusionnel</w:t>
      </w:r>
      <w:bookmarkEnd w:id="13"/>
    </w:p>
    <w:p w14:paraId="4128F500" w14:textId="77777777" w:rsidR="007752CE" w:rsidRPr="007752CE"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Le soutien transfusionnel est primordial chez le patient en choc hémorragique et dépend du degré de spoliation.</w:t>
      </w:r>
    </w:p>
    <w:p w14:paraId="5B4BE2A1" w14:textId="77777777" w:rsidR="007752CE" w:rsidRPr="007752CE"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Les recommandations actuelles sont en faveur d’un seuil transfusionnel d’hémoglobine à 70-90 g/l (100g/l chez les patients avec TCC) et de 50 g/l pour les plaquettes.</w:t>
      </w:r>
    </w:p>
    <w:p w14:paraId="09422E55" w14:textId="18BA0182" w:rsidR="007752CE" w:rsidRPr="007752CE"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Peu d’études sont actuellement disponibles concernant les stratégies de transfusion massive. Cette situation concerne environ 3% des patients traumatisés et se définit par l’administration d’au moins dix concentrés érythrocytaires sur 24 heures.</w:t>
      </w:r>
      <w:r w:rsidR="008D6AFA">
        <w:rPr>
          <w:rStyle w:val="Appelnotedebasdep"/>
          <w:rFonts w:ascii="Arial" w:hAnsi="Arial" w:cs="Arial"/>
          <w:color w:val="1E1A1D"/>
        </w:rPr>
        <w:footnoteReference w:id="13"/>
      </w:r>
      <w:r w:rsidR="008D6AFA" w:rsidRPr="007752CE">
        <w:rPr>
          <w:rFonts w:ascii="Arial" w:hAnsi="Arial" w:cs="Arial"/>
          <w:color w:val="1E1A1D"/>
        </w:rPr>
        <w:t xml:space="preserve"> </w:t>
      </w:r>
      <w:r w:rsidRPr="007752CE">
        <w:rPr>
          <w:rFonts w:ascii="Arial" w:hAnsi="Arial" w:cs="Arial"/>
          <w:color w:val="1E1A1D"/>
        </w:rPr>
        <w:t>Dans ce cas, l’administration de produits sanguins selon des rations CE/plaquettes et CE/PFC élevés, de l’ordre de 1 : 1 à 1 : 2, est d’usage courant.</w:t>
      </w:r>
      <w:r w:rsidR="006A0A59">
        <w:rPr>
          <w:rStyle w:val="Appelnotedebasdep"/>
          <w:rFonts w:ascii="Arial" w:hAnsi="Arial" w:cs="Arial"/>
          <w:color w:val="1E1A1D"/>
        </w:rPr>
        <w:footnoteReference w:id="14"/>
      </w:r>
      <w:r w:rsidR="006A0A59" w:rsidRPr="007752CE">
        <w:rPr>
          <w:rFonts w:ascii="Arial" w:hAnsi="Arial" w:cs="Arial"/>
          <w:color w:val="1E1A1D"/>
        </w:rPr>
        <w:t xml:space="preserve"> </w:t>
      </w:r>
    </w:p>
    <w:p w14:paraId="4AF81F50" w14:textId="77777777" w:rsidR="007752CE" w:rsidRPr="007752CE"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 xml:space="preserve">Les risques transfusionnels, infectieux, incompatibilité ABO, surcharge </w:t>
      </w:r>
      <w:proofErr w:type="spellStart"/>
      <w:r w:rsidRPr="007752CE">
        <w:rPr>
          <w:rFonts w:ascii="Arial" w:hAnsi="Arial" w:cs="Arial"/>
          <w:color w:val="1E1A1D"/>
        </w:rPr>
        <w:t>volémique</w:t>
      </w:r>
      <w:proofErr w:type="spellEnd"/>
      <w:r w:rsidRPr="007752CE">
        <w:rPr>
          <w:rFonts w:ascii="Arial" w:hAnsi="Arial" w:cs="Arial"/>
          <w:color w:val="1E1A1D"/>
        </w:rPr>
        <w:t>, œdème pulmonaire lésionnel et troubles électrolytiques sont non négligeables et doivent être pris en compte dans la stratégie de réanimation.</w:t>
      </w:r>
    </w:p>
    <w:p w14:paraId="2BD60EE3" w14:textId="7AADF413" w:rsidR="007752CE" w:rsidRPr="006B6424" w:rsidRDefault="006B6424" w:rsidP="007752CE">
      <w:pPr>
        <w:pStyle w:val="Titre3"/>
        <w:spacing w:before="360" w:after="180"/>
        <w:jc w:val="both"/>
        <w:rPr>
          <w:rFonts w:ascii="Arial" w:hAnsi="Arial" w:cs="Arial"/>
          <w:i/>
          <w:iCs/>
          <w:caps/>
          <w:color w:val="000000" w:themeColor="text1"/>
          <w:u w:val="single"/>
        </w:rPr>
      </w:pPr>
      <w:bookmarkStart w:id="14" w:name="_Toc35802593"/>
      <w:proofErr w:type="spellStart"/>
      <w:r w:rsidRPr="006B6424">
        <w:rPr>
          <w:rFonts w:ascii="Arial" w:hAnsi="Arial" w:cs="Arial"/>
          <w:i/>
          <w:iCs/>
          <w:color w:val="000000" w:themeColor="text1"/>
          <w:u w:val="single"/>
        </w:rPr>
        <w:t>Coagulopathie</w:t>
      </w:r>
      <w:proofErr w:type="spellEnd"/>
      <w:r w:rsidRPr="006B6424">
        <w:rPr>
          <w:rFonts w:ascii="Arial" w:hAnsi="Arial" w:cs="Arial"/>
          <w:i/>
          <w:iCs/>
          <w:color w:val="000000" w:themeColor="text1"/>
          <w:u w:val="single"/>
        </w:rPr>
        <w:t xml:space="preserve"> et support médicamenteux</w:t>
      </w:r>
      <w:bookmarkEnd w:id="14"/>
    </w:p>
    <w:p w14:paraId="4E05F79A" w14:textId="77777777" w:rsidR="007752CE" w:rsidRPr="007752CE"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 xml:space="preserve">Dans la phase tardive du choc, la libération de radicaux libres et de NO occasionne une altération de la microcirculation et de la perméabilité capillaire, participant ainsi, via la perte de facteurs de coagulation, à la </w:t>
      </w:r>
      <w:proofErr w:type="spellStart"/>
      <w:r w:rsidRPr="007752CE">
        <w:rPr>
          <w:rFonts w:ascii="Arial" w:hAnsi="Arial" w:cs="Arial"/>
          <w:color w:val="1E1A1D"/>
        </w:rPr>
        <w:t>coagulopathie</w:t>
      </w:r>
      <w:proofErr w:type="spellEnd"/>
      <w:r w:rsidRPr="007752CE">
        <w:rPr>
          <w:rFonts w:ascii="Arial" w:hAnsi="Arial" w:cs="Arial"/>
          <w:color w:val="1E1A1D"/>
        </w:rPr>
        <w:t xml:space="preserve"> du traumatisé.</w:t>
      </w:r>
    </w:p>
    <w:p w14:paraId="55F8A051" w14:textId="2AC3F0D0" w:rsidR="007752CE" w:rsidRPr="007752CE"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Les facteurs à corriger sont l’hypothermie, l’acidose métabolique, l’hypocalcémie ainsi que la consommation, la perte directe et la dilution des facteurs de coagulation.</w:t>
      </w:r>
      <w:r w:rsidR="006101E6">
        <w:rPr>
          <w:rStyle w:val="Appelnotedebasdep"/>
          <w:rFonts w:ascii="Arial" w:hAnsi="Arial" w:cs="Arial"/>
          <w:color w:val="1E1A1D"/>
        </w:rPr>
        <w:footnoteReference w:id="15"/>
      </w:r>
      <w:r w:rsidR="006101E6" w:rsidRPr="007752CE">
        <w:rPr>
          <w:rFonts w:ascii="Arial" w:hAnsi="Arial" w:cs="Arial"/>
          <w:color w:val="1E1A1D"/>
        </w:rPr>
        <w:t xml:space="preserve"> </w:t>
      </w:r>
    </w:p>
    <w:p w14:paraId="53AB5265" w14:textId="77777777" w:rsidR="007753E1"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 xml:space="preserve">L’usage du </w:t>
      </w:r>
      <w:proofErr w:type="spellStart"/>
      <w:r w:rsidRPr="007752CE">
        <w:rPr>
          <w:rFonts w:ascii="Arial" w:hAnsi="Arial" w:cs="Arial"/>
          <w:color w:val="1E1A1D"/>
        </w:rPr>
        <w:t>Prothromplex</w:t>
      </w:r>
      <w:proofErr w:type="spellEnd"/>
      <w:r w:rsidRPr="007752CE">
        <w:rPr>
          <w:rFonts w:ascii="Arial" w:hAnsi="Arial" w:cs="Arial"/>
          <w:color w:val="1E1A1D"/>
        </w:rPr>
        <w:t xml:space="preserve"> (concentré du complexe </w:t>
      </w:r>
      <w:proofErr w:type="spellStart"/>
      <w:r w:rsidRPr="007752CE">
        <w:rPr>
          <w:rFonts w:ascii="Arial" w:hAnsi="Arial" w:cs="Arial"/>
          <w:color w:val="1E1A1D"/>
        </w:rPr>
        <w:t>prothrombinique</w:t>
      </w:r>
      <w:proofErr w:type="spellEnd"/>
      <w:r w:rsidRPr="007752CE">
        <w:rPr>
          <w:rFonts w:ascii="Arial" w:hAnsi="Arial" w:cs="Arial"/>
          <w:color w:val="1E1A1D"/>
        </w:rPr>
        <w:t xml:space="preserve">) n’est validé que chez certains patients hémophiles ou pour les patients </w:t>
      </w:r>
      <w:proofErr w:type="spellStart"/>
      <w:r w:rsidRPr="007752CE">
        <w:rPr>
          <w:rFonts w:ascii="Arial" w:hAnsi="Arial" w:cs="Arial"/>
          <w:color w:val="1E1A1D"/>
        </w:rPr>
        <w:t>anticoagulés</w:t>
      </w:r>
      <w:proofErr w:type="spellEnd"/>
      <w:r w:rsidRPr="007752CE">
        <w:rPr>
          <w:rFonts w:ascii="Arial" w:hAnsi="Arial" w:cs="Arial"/>
          <w:color w:val="1E1A1D"/>
        </w:rPr>
        <w:t xml:space="preserve"> par AVK. L’administration de fibrinogène se fera à partir de valeurs inférieures à 1,5 g/l.</w:t>
      </w:r>
      <w:r w:rsidR="001127B1">
        <w:rPr>
          <w:rStyle w:val="Appelnotedebasdep"/>
          <w:rFonts w:ascii="Arial" w:hAnsi="Arial" w:cs="Arial"/>
          <w:color w:val="1E1A1D"/>
        </w:rPr>
        <w:footnoteReference w:id="16"/>
      </w:r>
      <w:r w:rsidR="001127B1" w:rsidRPr="007752CE">
        <w:rPr>
          <w:rFonts w:ascii="Arial" w:hAnsi="Arial" w:cs="Arial"/>
          <w:color w:val="1E1A1D"/>
        </w:rPr>
        <w:t xml:space="preserve"> </w:t>
      </w:r>
    </w:p>
    <w:p w14:paraId="3854538A" w14:textId="77777777" w:rsidR="00EE5375"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lastRenderedPageBreak/>
        <w:t xml:space="preserve">La réduction de la mortalité liée à l’emploi précoce d’agents </w:t>
      </w:r>
      <w:proofErr w:type="spellStart"/>
      <w:r w:rsidRPr="007752CE">
        <w:rPr>
          <w:rFonts w:ascii="Arial" w:hAnsi="Arial" w:cs="Arial"/>
          <w:color w:val="1E1A1D"/>
        </w:rPr>
        <w:t>antifibrinolytiques</w:t>
      </w:r>
      <w:proofErr w:type="spellEnd"/>
      <w:r w:rsidRPr="007752CE">
        <w:rPr>
          <w:rFonts w:ascii="Arial" w:hAnsi="Arial" w:cs="Arial"/>
          <w:color w:val="1E1A1D"/>
        </w:rPr>
        <w:t xml:space="preserve"> tel l’acide </w:t>
      </w:r>
      <w:proofErr w:type="spellStart"/>
      <w:r w:rsidRPr="007752CE">
        <w:rPr>
          <w:rFonts w:ascii="Arial" w:hAnsi="Arial" w:cs="Arial"/>
          <w:color w:val="1E1A1D"/>
        </w:rPr>
        <w:t>tranexamique</w:t>
      </w:r>
      <w:proofErr w:type="spellEnd"/>
      <w:r w:rsidRPr="007752CE">
        <w:rPr>
          <w:rFonts w:ascii="Arial" w:hAnsi="Arial" w:cs="Arial"/>
          <w:color w:val="1E1A1D"/>
        </w:rPr>
        <w:t xml:space="preserve"> est démontrée dans plusieurs études.</w:t>
      </w:r>
      <w:r w:rsidR="006B6424">
        <w:rPr>
          <w:rStyle w:val="Appelnotedebasdep"/>
          <w:rFonts w:ascii="Arial" w:hAnsi="Arial" w:cs="Arial"/>
          <w:color w:val="1E1A1D"/>
        </w:rPr>
        <w:footnoteReference w:id="17"/>
      </w:r>
      <w:r w:rsidR="00401559" w:rsidRPr="007752CE">
        <w:rPr>
          <w:rFonts w:ascii="Arial" w:hAnsi="Arial" w:cs="Arial"/>
          <w:color w:val="1E1A1D"/>
        </w:rPr>
        <w:t xml:space="preserve"> </w:t>
      </w:r>
    </w:p>
    <w:p w14:paraId="0A2BDB87" w14:textId="1F91D2E5" w:rsidR="00F378A6" w:rsidRDefault="007752CE" w:rsidP="007752CE">
      <w:pPr>
        <w:pStyle w:val="NormalWeb"/>
        <w:spacing w:before="0" w:beforeAutospacing="0" w:after="240" w:afterAutospacing="0"/>
        <w:jc w:val="both"/>
        <w:rPr>
          <w:rStyle w:val="apple-converted-space"/>
          <w:rFonts w:ascii="Arial" w:hAnsi="Arial" w:cs="Arial"/>
          <w:color w:val="1E1A1D"/>
        </w:rPr>
      </w:pPr>
      <w:r w:rsidRPr="007752CE">
        <w:rPr>
          <w:rFonts w:ascii="Arial" w:hAnsi="Arial" w:cs="Arial"/>
          <w:color w:val="1E1A1D"/>
        </w:rPr>
        <w:t>Ce bénéfice est confirmé par une méta-analyse portant sur plus de 20 000 patients, qui ne montre par ailleurs pas d’augmentation des événements thromboemboliques.</w:t>
      </w:r>
      <w:r w:rsidR="00AD44FA">
        <w:rPr>
          <w:rStyle w:val="Appelnotedebasdep"/>
          <w:rFonts w:ascii="Arial" w:hAnsi="Arial" w:cs="Arial"/>
          <w:color w:val="1E1A1D"/>
        </w:rPr>
        <w:footnoteReference w:id="18"/>
      </w:r>
      <w:r w:rsidR="00AD44FA">
        <w:rPr>
          <w:rStyle w:val="apple-converted-space"/>
          <w:rFonts w:ascii="Arial" w:hAnsi="Arial" w:cs="Arial"/>
          <w:color w:val="1E1A1D"/>
        </w:rPr>
        <w:t xml:space="preserve"> </w:t>
      </w:r>
    </w:p>
    <w:p w14:paraId="3E2B274E" w14:textId="2A729E33" w:rsidR="007752CE" w:rsidRPr="007752CE" w:rsidRDefault="007752CE" w:rsidP="007752CE">
      <w:pPr>
        <w:pStyle w:val="NormalWeb"/>
        <w:spacing w:before="0" w:beforeAutospacing="0" w:after="240" w:afterAutospacing="0"/>
        <w:jc w:val="both"/>
        <w:rPr>
          <w:rFonts w:ascii="Arial" w:hAnsi="Arial" w:cs="Arial"/>
          <w:color w:val="1E1A1D"/>
        </w:rPr>
      </w:pPr>
      <w:r w:rsidRPr="007752CE">
        <w:rPr>
          <w:rFonts w:ascii="Arial" w:hAnsi="Arial" w:cs="Arial"/>
          <w:color w:val="1E1A1D"/>
        </w:rPr>
        <w:t xml:space="preserve">Le facteur </w:t>
      </w:r>
      <w:proofErr w:type="spellStart"/>
      <w:r w:rsidRPr="007752CE">
        <w:rPr>
          <w:rFonts w:ascii="Arial" w:hAnsi="Arial" w:cs="Arial"/>
          <w:color w:val="1E1A1D"/>
        </w:rPr>
        <w:t>VIIa</w:t>
      </w:r>
      <w:proofErr w:type="spellEnd"/>
      <w:r w:rsidRPr="007752CE">
        <w:rPr>
          <w:rFonts w:ascii="Arial" w:hAnsi="Arial" w:cs="Arial"/>
          <w:color w:val="1E1A1D"/>
        </w:rPr>
        <w:t xml:space="preserve"> recombinant sera éventuellement employé en complément des autres mesures, mais son efficacité n’est pas démontrée, alors que son coût est très élevé.</w:t>
      </w:r>
      <w:r w:rsidR="007753E1">
        <w:rPr>
          <w:rStyle w:val="Appelnotedebasdep"/>
          <w:rFonts w:ascii="Arial" w:hAnsi="Arial" w:cs="Arial"/>
          <w:color w:val="1E1A1D"/>
        </w:rPr>
        <w:footnoteReference w:id="19"/>
      </w:r>
      <w:r w:rsidR="007753E1" w:rsidRPr="007752CE">
        <w:rPr>
          <w:rFonts w:ascii="Arial" w:hAnsi="Arial" w:cs="Arial"/>
          <w:color w:val="1E1A1D"/>
        </w:rPr>
        <w:t xml:space="preserve"> </w:t>
      </w:r>
    </w:p>
    <w:p w14:paraId="188FBA0C" w14:textId="77777777" w:rsidR="007752CE" w:rsidRPr="007752CE" w:rsidRDefault="007752CE" w:rsidP="007752CE">
      <w:pPr>
        <w:jc w:val="both"/>
        <w:rPr>
          <w:rFonts w:ascii="Arial" w:hAnsi="Arial" w:cs="Arial"/>
        </w:rPr>
      </w:pPr>
    </w:p>
    <w:p w14:paraId="7DDAD702" w14:textId="77777777" w:rsidR="00CB31DA" w:rsidRPr="007752CE" w:rsidRDefault="00CB31DA" w:rsidP="007752CE">
      <w:pPr>
        <w:jc w:val="both"/>
        <w:rPr>
          <w:rFonts w:ascii="Arial" w:hAnsi="Arial" w:cs="Arial"/>
        </w:rPr>
      </w:pPr>
    </w:p>
    <w:p w14:paraId="6E30E41A" w14:textId="77777777" w:rsidR="00B17770" w:rsidRPr="007752CE" w:rsidRDefault="00B17770" w:rsidP="007752CE">
      <w:pPr>
        <w:jc w:val="both"/>
        <w:rPr>
          <w:rFonts w:ascii="Arial" w:hAnsi="Arial" w:cs="Arial"/>
        </w:rPr>
      </w:pPr>
    </w:p>
    <w:p w14:paraId="319543FF" w14:textId="1D415EFC" w:rsidR="00CB7D06" w:rsidRDefault="00227405" w:rsidP="00F378A6">
      <w:pPr>
        <w:ind w:hanging="1134"/>
        <w:rPr>
          <w:bdr w:val="none" w:sz="0" w:space="0" w:color="auto" w:frame="1"/>
        </w:rPr>
      </w:pPr>
      <w:r w:rsidRPr="00227405">
        <w:rPr>
          <w:noProof/>
          <w:bdr w:val="none" w:sz="0" w:space="0" w:color="auto" w:frame="1"/>
        </w:rPr>
        <w:drawing>
          <wp:inline distT="0" distB="0" distL="0" distR="0" wp14:anchorId="6FE5ABA2" wp14:editId="434ADFA5">
            <wp:extent cx="7201809" cy="3944679"/>
            <wp:effectExtent l="0" t="0" r="0" b="5080"/>
            <wp:docPr id="1073741891" name="Image 107374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2625"/>
                    <a:stretch/>
                  </pic:blipFill>
                  <pic:spPr bwMode="auto">
                    <a:xfrm>
                      <a:off x="0" y="0"/>
                      <a:ext cx="7225311" cy="3957552"/>
                    </a:xfrm>
                    <a:prstGeom prst="rect">
                      <a:avLst/>
                    </a:prstGeom>
                    <a:ln>
                      <a:noFill/>
                    </a:ln>
                    <a:extLst>
                      <a:ext uri="{53640926-AAD7-44D8-BBD7-CCE9431645EC}">
                        <a14:shadowObscured xmlns:a14="http://schemas.microsoft.com/office/drawing/2010/main"/>
                      </a:ext>
                    </a:extLst>
                  </pic:spPr>
                </pic:pic>
              </a:graphicData>
            </a:graphic>
          </wp:inline>
        </w:drawing>
      </w:r>
    </w:p>
    <w:p w14:paraId="09FC6821" w14:textId="77777777" w:rsidR="00227405" w:rsidRDefault="00227405" w:rsidP="00B17770">
      <w:pPr>
        <w:rPr>
          <w:rFonts w:ascii="Arial" w:hAnsi="Arial" w:cs="Arial"/>
          <w:sz w:val="20"/>
          <w:szCs w:val="20"/>
        </w:rPr>
      </w:pPr>
    </w:p>
    <w:p w14:paraId="3D4BDBFA" w14:textId="58E68871" w:rsidR="00457AC7" w:rsidRDefault="00457AC7" w:rsidP="00B17770">
      <w:pPr>
        <w:rPr>
          <w:rFonts w:ascii="Arial" w:hAnsi="Arial" w:cs="Arial"/>
          <w:sz w:val="20"/>
          <w:szCs w:val="20"/>
        </w:rPr>
      </w:pPr>
      <w:r w:rsidRPr="0078277C">
        <w:rPr>
          <w:rFonts w:ascii="Arial" w:hAnsi="Arial" w:cs="Arial"/>
          <w:sz w:val="20"/>
          <w:szCs w:val="20"/>
        </w:rPr>
        <w:t>NB : la transfusion de produit sanguin n’est réalisable qu’en centre hospitalier</w:t>
      </w:r>
      <w:r w:rsidR="0078277C" w:rsidRPr="0078277C">
        <w:rPr>
          <w:rFonts w:ascii="Arial" w:hAnsi="Arial" w:cs="Arial"/>
          <w:sz w:val="20"/>
          <w:szCs w:val="20"/>
        </w:rPr>
        <w:t>. L’échographie de la fonction cardiaque est recommandé en pré hospitalier et systématique en hospitalier.</w:t>
      </w:r>
    </w:p>
    <w:p w14:paraId="1F0D36D0" w14:textId="58FC8248" w:rsidR="00225335" w:rsidRDefault="00225335" w:rsidP="00B17770">
      <w:pPr>
        <w:rPr>
          <w:rFonts w:ascii="Arial" w:hAnsi="Arial" w:cs="Arial"/>
          <w:sz w:val="20"/>
          <w:szCs w:val="20"/>
        </w:rPr>
      </w:pPr>
    </w:p>
    <w:p w14:paraId="5F7B193A" w14:textId="4826DB3F" w:rsidR="00B67FBF" w:rsidRDefault="00B67FBF" w:rsidP="00B17770">
      <w:pPr>
        <w:rPr>
          <w:rFonts w:ascii="Arial" w:hAnsi="Arial" w:cs="Arial"/>
          <w:b/>
          <w:bCs/>
          <w:u w:val="single"/>
        </w:rPr>
      </w:pPr>
    </w:p>
    <w:p w14:paraId="15B5ECAF" w14:textId="77777777" w:rsidR="00571F24" w:rsidRDefault="00571F24" w:rsidP="00B17770">
      <w:pPr>
        <w:rPr>
          <w:rFonts w:ascii="Arial" w:hAnsi="Arial" w:cs="Arial"/>
          <w:b/>
          <w:bCs/>
          <w:u w:val="single"/>
        </w:rPr>
      </w:pPr>
    </w:p>
    <w:p w14:paraId="6A1EF140" w14:textId="6F35012D" w:rsidR="00225335" w:rsidRPr="00225335" w:rsidRDefault="00225335" w:rsidP="00B17770">
      <w:pPr>
        <w:rPr>
          <w:rFonts w:ascii="Arial" w:hAnsi="Arial" w:cs="Arial"/>
          <w:b/>
          <w:bCs/>
          <w:u w:val="single"/>
        </w:rPr>
      </w:pPr>
      <w:r w:rsidRPr="00225335">
        <w:rPr>
          <w:rFonts w:ascii="Arial" w:hAnsi="Arial" w:cs="Arial"/>
          <w:b/>
          <w:bCs/>
          <w:u w:val="single"/>
        </w:rPr>
        <w:t>Imagerie</w:t>
      </w:r>
    </w:p>
    <w:p w14:paraId="7201CDF9" w14:textId="092DD7CD" w:rsidR="00225335" w:rsidRDefault="00225335" w:rsidP="00B17770">
      <w:pPr>
        <w:rPr>
          <w:rFonts w:ascii="Arial" w:hAnsi="Arial" w:cs="Arial"/>
          <w:sz w:val="20"/>
          <w:szCs w:val="20"/>
        </w:rPr>
      </w:pPr>
    </w:p>
    <w:p w14:paraId="26D06CF6" w14:textId="77777777" w:rsidR="00225335" w:rsidRPr="00225335" w:rsidRDefault="00225335" w:rsidP="00225335">
      <w:pPr>
        <w:pStyle w:val="NormalWeb"/>
        <w:spacing w:before="0" w:beforeAutospacing="0" w:after="240" w:afterAutospacing="0"/>
        <w:jc w:val="both"/>
        <w:rPr>
          <w:rFonts w:ascii="Arial" w:hAnsi="Arial" w:cs="Arial"/>
          <w:color w:val="1E1A1D"/>
        </w:rPr>
      </w:pPr>
      <w:r w:rsidRPr="00225335">
        <w:rPr>
          <w:rFonts w:ascii="Arial" w:hAnsi="Arial" w:cs="Arial"/>
          <w:color w:val="1E1A1D"/>
        </w:rPr>
        <w:t>Lors de choc hémorragique d’origine indéterminée avec instabilité hémodynamique, la radiographie du thorax, du bassin et le FAST</w:t>
      </w:r>
      <w:r w:rsidRPr="00225335">
        <w:rPr>
          <w:rStyle w:val="apple-converted-space"/>
          <w:rFonts w:ascii="Arial" w:hAnsi="Arial" w:cs="Arial"/>
          <w:color w:val="1E1A1D"/>
        </w:rPr>
        <w:t> </w:t>
      </w:r>
      <w:r w:rsidRPr="00225335">
        <w:rPr>
          <w:rStyle w:val="Accentuation"/>
          <w:rFonts w:ascii="Arial" w:hAnsi="Arial" w:cs="Arial"/>
          <w:color w:val="1E1A1D"/>
        </w:rPr>
        <w:t>(</w:t>
      </w:r>
      <w:proofErr w:type="spellStart"/>
      <w:r w:rsidRPr="00225335">
        <w:rPr>
          <w:rStyle w:val="Accentuation"/>
          <w:rFonts w:ascii="Arial" w:hAnsi="Arial" w:cs="Arial"/>
          <w:color w:val="1E1A1D"/>
        </w:rPr>
        <w:t>Focused</w:t>
      </w:r>
      <w:proofErr w:type="spellEnd"/>
      <w:r w:rsidRPr="00225335">
        <w:rPr>
          <w:rStyle w:val="Accentuation"/>
          <w:rFonts w:ascii="Arial" w:hAnsi="Arial" w:cs="Arial"/>
          <w:color w:val="1E1A1D"/>
        </w:rPr>
        <w:t xml:space="preserve"> Abdominal </w:t>
      </w:r>
      <w:proofErr w:type="spellStart"/>
      <w:r w:rsidRPr="00225335">
        <w:rPr>
          <w:rStyle w:val="Accentuation"/>
          <w:rFonts w:ascii="Arial" w:hAnsi="Arial" w:cs="Arial"/>
          <w:color w:val="1E1A1D"/>
        </w:rPr>
        <w:t>Sonography</w:t>
      </w:r>
      <w:proofErr w:type="spellEnd"/>
      <w:r w:rsidRPr="00225335">
        <w:rPr>
          <w:rStyle w:val="Accentuation"/>
          <w:rFonts w:ascii="Arial" w:hAnsi="Arial" w:cs="Arial"/>
          <w:color w:val="1E1A1D"/>
        </w:rPr>
        <w:t xml:space="preserve"> for </w:t>
      </w:r>
      <w:r w:rsidRPr="00225335">
        <w:rPr>
          <w:rStyle w:val="Accentuation"/>
          <w:rFonts w:ascii="Arial" w:hAnsi="Arial" w:cs="Arial"/>
          <w:color w:val="1E1A1D"/>
        </w:rPr>
        <w:lastRenderedPageBreak/>
        <w:t>Trauma)</w:t>
      </w:r>
      <w:r w:rsidRPr="00225335">
        <w:rPr>
          <w:rStyle w:val="apple-converted-space"/>
          <w:rFonts w:ascii="Arial" w:hAnsi="Arial" w:cs="Arial"/>
          <w:color w:val="1E1A1D"/>
        </w:rPr>
        <w:t> </w:t>
      </w:r>
      <w:r w:rsidRPr="00225335">
        <w:rPr>
          <w:rFonts w:ascii="Arial" w:hAnsi="Arial" w:cs="Arial"/>
          <w:color w:val="1E1A1D"/>
        </w:rPr>
        <w:t>permettent d’explorer rapidement les cavités thoraciques et abdominales à la recherche d’un saignement majeur.</w:t>
      </w:r>
    </w:p>
    <w:p w14:paraId="4AD0D276" w14:textId="77777777" w:rsidR="00571F24" w:rsidRDefault="00225335" w:rsidP="00225335">
      <w:pPr>
        <w:pStyle w:val="NormalWeb"/>
        <w:spacing w:before="0" w:beforeAutospacing="0" w:after="240" w:afterAutospacing="0"/>
        <w:jc w:val="both"/>
        <w:rPr>
          <w:rFonts w:ascii="Arial" w:hAnsi="Arial" w:cs="Arial"/>
          <w:color w:val="1E1A1D"/>
        </w:rPr>
      </w:pPr>
      <w:r w:rsidRPr="00225335">
        <w:rPr>
          <w:rFonts w:ascii="Arial" w:hAnsi="Arial" w:cs="Arial"/>
          <w:color w:val="1E1A1D"/>
        </w:rPr>
        <w:t>Pour le patient traumatisé, le FAST est l’examen de choix, à la recherche de liquide libre intra-abdominal ou d’une tamponnade cardiaque orientant vers une hémostase chirurgicale immédiate de première intention</w:t>
      </w:r>
      <w:r w:rsidRPr="00225335">
        <w:rPr>
          <w:rStyle w:val="apple-converted-space"/>
          <w:rFonts w:ascii="Arial" w:hAnsi="Arial" w:cs="Arial"/>
          <w:color w:val="1E1A1D"/>
        </w:rPr>
        <w:t> </w:t>
      </w:r>
      <w:r w:rsidRPr="00225335">
        <w:rPr>
          <w:rStyle w:val="Accentuation"/>
          <w:rFonts w:ascii="Arial" w:hAnsi="Arial" w:cs="Arial"/>
          <w:color w:val="1E1A1D"/>
        </w:rPr>
        <w:t>(Damage control)</w:t>
      </w:r>
      <w:r w:rsidRPr="00225335">
        <w:rPr>
          <w:rFonts w:ascii="Arial" w:hAnsi="Arial" w:cs="Arial"/>
          <w:color w:val="1E1A1D"/>
        </w:rPr>
        <w:t xml:space="preserve">. </w:t>
      </w:r>
    </w:p>
    <w:p w14:paraId="0BFF992E" w14:textId="61A9F364" w:rsidR="00571F24" w:rsidRDefault="00225335" w:rsidP="00571F24">
      <w:pPr>
        <w:pStyle w:val="NormalWeb"/>
        <w:spacing w:before="0" w:beforeAutospacing="0" w:after="240" w:afterAutospacing="0"/>
        <w:jc w:val="both"/>
        <w:rPr>
          <w:rFonts w:ascii="Arial" w:hAnsi="Arial" w:cs="Arial"/>
          <w:color w:val="1E1A1D"/>
        </w:rPr>
      </w:pPr>
      <w:r w:rsidRPr="00225335">
        <w:rPr>
          <w:rFonts w:ascii="Arial" w:hAnsi="Arial" w:cs="Arial"/>
          <w:color w:val="1E1A1D"/>
        </w:rPr>
        <w:t>Il est facilement réalisable au lit du malade et jouit d’une excellente spécificité (0,97-1) au détriment d’une sensibilité médiocre (0,56-0,71).</w:t>
      </w:r>
      <w:r>
        <w:rPr>
          <w:rStyle w:val="Appelnotedebasdep"/>
          <w:rFonts w:ascii="Arial" w:hAnsi="Arial" w:cs="Arial"/>
          <w:color w:val="1E1A1D"/>
        </w:rPr>
        <w:footnoteReference w:id="20"/>
      </w:r>
      <w:r w:rsidRPr="00225335">
        <w:rPr>
          <w:rFonts w:ascii="Arial" w:hAnsi="Arial" w:cs="Arial"/>
          <w:color w:val="1E1A1D"/>
        </w:rPr>
        <w:t xml:space="preserve"> </w:t>
      </w:r>
    </w:p>
    <w:p w14:paraId="4FEB1C31" w14:textId="3D37A328" w:rsidR="00F378A6" w:rsidRDefault="00F378A6" w:rsidP="00571F24">
      <w:pPr>
        <w:pStyle w:val="NormalWeb"/>
        <w:spacing w:before="0" w:beforeAutospacing="0" w:after="240" w:afterAutospacing="0"/>
        <w:jc w:val="both"/>
        <w:rPr>
          <w:rFonts w:ascii="Arial" w:hAnsi="Arial" w:cs="Arial"/>
          <w:color w:val="1E1A1D"/>
        </w:rPr>
      </w:pPr>
    </w:p>
    <w:p w14:paraId="1A7AFA3E" w14:textId="77777777" w:rsidR="004C1296" w:rsidRPr="00571F24" w:rsidRDefault="004C1296" w:rsidP="00571F24">
      <w:pPr>
        <w:pStyle w:val="NormalWeb"/>
        <w:spacing w:before="0" w:beforeAutospacing="0" w:after="240" w:afterAutospacing="0"/>
        <w:jc w:val="both"/>
        <w:rPr>
          <w:rFonts w:ascii="Arial" w:hAnsi="Arial" w:cs="Arial"/>
          <w:color w:val="1E1A1D"/>
        </w:rPr>
      </w:pPr>
    </w:p>
    <w:p w14:paraId="67FEA90B" w14:textId="7F4EF099" w:rsidR="00571F24" w:rsidRPr="00571F24" w:rsidRDefault="00571F24" w:rsidP="00571F24">
      <w:pPr>
        <w:pStyle w:val="Titre4"/>
        <w:jc w:val="both"/>
        <w:rPr>
          <w:rFonts w:ascii="Arial" w:hAnsi="Arial" w:cs="Arial"/>
          <w:b/>
          <w:bCs/>
          <w:i w:val="0"/>
          <w:iCs w:val="0"/>
          <w:color w:val="C00000"/>
          <w:u w:val="single"/>
        </w:rPr>
      </w:pPr>
      <w:r>
        <w:rPr>
          <w:rFonts w:ascii="Arial" w:hAnsi="Arial" w:cs="Arial"/>
          <w:b/>
          <w:bCs/>
          <w:i w:val="0"/>
          <w:iCs w:val="0"/>
          <w:noProof/>
          <w:color w:val="C00000"/>
          <w:u w:val="single"/>
        </w:rPr>
        <mc:AlternateContent>
          <mc:Choice Requires="wps">
            <w:drawing>
              <wp:anchor distT="0" distB="0" distL="114300" distR="114300" simplePos="0" relativeHeight="251675648" behindDoc="1" locked="0" layoutInCell="1" allowOverlap="1" wp14:anchorId="729204E2" wp14:editId="308F7AEA">
                <wp:simplePos x="0" y="0"/>
                <wp:positionH relativeFrom="column">
                  <wp:posOffset>-261842</wp:posOffset>
                </wp:positionH>
                <wp:positionV relativeFrom="paragraph">
                  <wp:posOffset>-144883</wp:posOffset>
                </wp:positionV>
                <wp:extent cx="6411433" cy="4731488"/>
                <wp:effectExtent l="50800" t="25400" r="66040" b="81915"/>
                <wp:wrapNone/>
                <wp:docPr id="1073741902" name="Rectangle 1073741902"/>
                <wp:cNvGraphicFramePr/>
                <a:graphic xmlns:a="http://schemas.openxmlformats.org/drawingml/2006/main">
                  <a:graphicData uri="http://schemas.microsoft.com/office/word/2010/wordprocessingShape">
                    <wps:wsp>
                      <wps:cNvSpPr/>
                      <wps:spPr>
                        <a:xfrm>
                          <a:off x="0" y="0"/>
                          <a:ext cx="6411433" cy="4731488"/>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63FA49" id="Rectangle 1073741902" o:spid="_x0000_s1026" style="position:absolute;margin-left:-20.6pt;margin-top:-11.4pt;width:504.85pt;height:372.55pt;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" fillcolor="#a7bfde [1620]" strokecolor="#4579b8 [3044]">
                <v:fill color2="#e4ecf5 [500]" rotate="t" angle="180" colors="0 #a3c4ff;22938f #bfd5ff;1 #e5eeff" focus="100%" type="gradient"/>
                <v:shadow on="t" color="black" opacity="24903f" origin=",.5" offset="0,.55556mm"/>
              </v:rect>
            </w:pict>
          </mc:Fallback>
        </mc:AlternateContent>
      </w:r>
      <w:r w:rsidR="006B2BA2">
        <w:rPr>
          <w:rFonts w:ascii="Arial" w:hAnsi="Arial" w:cs="Arial"/>
          <w:b/>
          <w:bCs/>
          <w:i w:val="0"/>
          <w:iCs w:val="0"/>
          <w:color w:val="C00000"/>
          <w:u w:val="single"/>
        </w:rPr>
        <w:t>CHOC HEMORRAGIQUE</w:t>
      </w:r>
      <w:r w:rsidR="009975DD">
        <w:rPr>
          <w:rFonts w:ascii="Arial" w:hAnsi="Arial" w:cs="Arial"/>
          <w:b/>
          <w:bCs/>
          <w:i w:val="0"/>
          <w:iCs w:val="0"/>
          <w:color w:val="C00000"/>
          <w:u w:val="single"/>
        </w:rPr>
        <w:t xml:space="preserve"> : </w:t>
      </w:r>
      <w:r w:rsidRPr="00571F24">
        <w:rPr>
          <w:rFonts w:ascii="Arial" w:hAnsi="Arial" w:cs="Arial"/>
          <w:b/>
          <w:bCs/>
          <w:i w:val="0"/>
          <w:iCs w:val="0"/>
          <w:color w:val="C00000"/>
          <w:u w:val="single"/>
        </w:rPr>
        <w:t>IMPLICATIONS PRATIQUES</w:t>
      </w:r>
    </w:p>
    <w:p w14:paraId="0ED743AE" w14:textId="77777777" w:rsidR="00571F24" w:rsidRPr="00571F24" w:rsidRDefault="00571F24" w:rsidP="00571F24">
      <w:pPr>
        <w:jc w:val="both"/>
        <w:rPr>
          <w:rFonts w:ascii="Arial" w:hAnsi="Arial" w:cs="Arial"/>
        </w:rPr>
      </w:pPr>
    </w:p>
    <w:p w14:paraId="2FA7EE0D" w14:textId="22B9536D" w:rsidR="00571F24" w:rsidRPr="00571F24" w:rsidRDefault="00571F24" w:rsidP="00571F24">
      <w:pPr>
        <w:pStyle w:val="NormalWeb"/>
        <w:spacing w:before="0" w:beforeAutospacing="0" w:after="0" w:afterAutospacing="0"/>
        <w:jc w:val="both"/>
        <w:rPr>
          <w:rFonts w:ascii="Arial" w:hAnsi="Arial" w:cs="Arial"/>
          <w:color w:val="1E1A1D"/>
        </w:rPr>
      </w:pPr>
      <w:r w:rsidRPr="00571F24">
        <w:rPr>
          <w:rFonts w:ascii="Arial" w:hAnsi="Arial" w:cs="Arial"/>
          <w:color w:val="1E1A1D"/>
        </w:rPr>
        <w:t xml:space="preserve">&gt; Le </w:t>
      </w:r>
      <w:hyperlink r:id="rId84" w:history="1">
        <w:r w:rsidRPr="00AD00E9">
          <w:rPr>
            <w:rStyle w:val="Lienhypertexte"/>
            <w:rFonts w:ascii="Arial" w:hAnsi="Arial" w:cs="Arial"/>
          </w:rPr>
          <w:t>choc hémorragique</w:t>
        </w:r>
      </w:hyperlink>
      <w:r w:rsidRPr="00571F24">
        <w:rPr>
          <w:rFonts w:ascii="Arial" w:hAnsi="Arial" w:cs="Arial"/>
          <w:color w:val="1E1A1D"/>
        </w:rPr>
        <w:t xml:space="preserve"> entraîne une </w:t>
      </w:r>
      <w:proofErr w:type="spellStart"/>
      <w:r w:rsidRPr="00571F24">
        <w:rPr>
          <w:rFonts w:ascii="Arial" w:hAnsi="Arial" w:cs="Arial"/>
          <w:color w:val="1E1A1D"/>
        </w:rPr>
        <w:t>hypoperfusion</w:t>
      </w:r>
      <w:proofErr w:type="spellEnd"/>
      <w:r w:rsidRPr="00571F24">
        <w:rPr>
          <w:rFonts w:ascii="Arial" w:hAnsi="Arial" w:cs="Arial"/>
          <w:color w:val="1E1A1D"/>
        </w:rPr>
        <w:t xml:space="preserve"> tissulaire conduisant à une défaillance </w:t>
      </w:r>
      <w:proofErr w:type="spellStart"/>
      <w:r w:rsidRPr="00571F24">
        <w:rPr>
          <w:rFonts w:ascii="Arial" w:hAnsi="Arial" w:cs="Arial"/>
          <w:color w:val="1E1A1D"/>
        </w:rPr>
        <w:t>multiviscérale</w:t>
      </w:r>
      <w:proofErr w:type="spellEnd"/>
    </w:p>
    <w:p w14:paraId="58644781" w14:textId="77777777" w:rsidR="00571F24" w:rsidRPr="00571F24" w:rsidRDefault="00571F24" w:rsidP="00571F24">
      <w:pPr>
        <w:pStyle w:val="NormalWeb"/>
        <w:spacing w:before="240" w:beforeAutospacing="0" w:after="0" w:afterAutospacing="0"/>
        <w:jc w:val="both"/>
        <w:rPr>
          <w:rFonts w:ascii="Arial" w:hAnsi="Arial" w:cs="Arial"/>
          <w:color w:val="1E1A1D"/>
        </w:rPr>
      </w:pPr>
      <w:r w:rsidRPr="00571F24">
        <w:rPr>
          <w:rFonts w:ascii="Arial" w:hAnsi="Arial" w:cs="Arial"/>
          <w:color w:val="1E1A1D"/>
        </w:rPr>
        <w:t>&gt; La prise en charge hospitalière initiale vise à identifier et contrôler au plus vite les sources de saignement occultes</w:t>
      </w:r>
    </w:p>
    <w:p w14:paraId="1A181774" w14:textId="774E6368" w:rsidR="00571F24" w:rsidRPr="00571F24" w:rsidRDefault="00571F24" w:rsidP="00571F24">
      <w:pPr>
        <w:pStyle w:val="NormalWeb"/>
        <w:spacing w:before="240" w:beforeAutospacing="0" w:after="0" w:afterAutospacing="0"/>
        <w:jc w:val="both"/>
        <w:rPr>
          <w:rFonts w:ascii="Arial" w:hAnsi="Arial" w:cs="Arial"/>
          <w:color w:val="1E1A1D"/>
        </w:rPr>
      </w:pPr>
      <w:r w:rsidRPr="00571F24">
        <w:rPr>
          <w:rFonts w:ascii="Arial" w:hAnsi="Arial" w:cs="Arial"/>
          <w:color w:val="1E1A1D"/>
        </w:rPr>
        <w:t xml:space="preserve">&gt; En cas d’instabilité hémodynamique, l’identification de la source du saignement se fait en salle d’urgences au moyen d’un </w:t>
      </w:r>
      <w:hyperlink r:id="rId85" w:history="1">
        <w:r w:rsidRPr="00B46319">
          <w:rPr>
            <w:rStyle w:val="Lienhypertexte"/>
            <w:rFonts w:ascii="Arial" w:hAnsi="Arial" w:cs="Arial"/>
          </w:rPr>
          <w:t>examen FAST </w:t>
        </w:r>
      </w:hyperlink>
      <w:r w:rsidRPr="00571F24">
        <w:rPr>
          <w:rStyle w:val="Accentuation"/>
          <w:rFonts w:ascii="Arial" w:hAnsi="Arial" w:cs="Arial"/>
          <w:color w:val="1E1A1D"/>
        </w:rPr>
        <w:t>(</w:t>
      </w:r>
      <w:proofErr w:type="spellStart"/>
      <w:r w:rsidRPr="00571F24">
        <w:rPr>
          <w:rStyle w:val="Accentuation"/>
          <w:rFonts w:ascii="Arial" w:hAnsi="Arial" w:cs="Arial"/>
          <w:color w:val="1E1A1D"/>
        </w:rPr>
        <w:t>Focused</w:t>
      </w:r>
      <w:proofErr w:type="spellEnd"/>
      <w:r w:rsidRPr="00571F24">
        <w:rPr>
          <w:rStyle w:val="Accentuation"/>
          <w:rFonts w:ascii="Arial" w:hAnsi="Arial" w:cs="Arial"/>
          <w:color w:val="1E1A1D"/>
        </w:rPr>
        <w:t xml:space="preserve"> Abdominal </w:t>
      </w:r>
      <w:proofErr w:type="spellStart"/>
      <w:r w:rsidRPr="00571F24">
        <w:rPr>
          <w:rStyle w:val="Accentuation"/>
          <w:rFonts w:ascii="Arial" w:hAnsi="Arial" w:cs="Arial"/>
          <w:color w:val="1E1A1D"/>
        </w:rPr>
        <w:t>Sonography</w:t>
      </w:r>
      <w:proofErr w:type="spellEnd"/>
      <w:r w:rsidRPr="00571F24">
        <w:rPr>
          <w:rStyle w:val="Accentuation"/>
          <w:rFonts w:ascii="Arial" w:hAnsi="Arial" w:cs="Arial"/>
          <w:color w:val="1E1A1D"/>
        </w:rPr>
        <w:t xml:space="preserve"> for Trauma)</w:t>
      </w:r>
      <w:r w:rsidRPr="00571F24">
        <w:rPr>
          <w:rStyle w:val="apple-converted-space"/>
          <w:rFonts w:ascii="Arial" w:hAnsi="Arial" w:cs="Arial"/>
          <w:color w:val="1E1A1D"/>
        </w:rPr>
        <w:t> </w:t>
      </w:r>
      <w:r w:rsidRPr="00571F24">
        <w:rPr>
          <w:rFonts w:ascii="Arial" w:hAnsi="Arial" w:cs="Arial"/>
          <w:color w:val="1E1A1D"/>
        </w:rPr>
        <w:t>et des radiographies du thorax et du bassin de face</w:t>
      </w:r>
    </w:p>
    <w:p w14:paraId="29486CB9" w14:textId="77777777" w:rsidR="00571F24" w:rsidRPr="00571F24" w:rsidRDefault="00571F24" w:rsidP="00571F24">
      <w:pPr>
        <w:pStyle w:val="NormalWeb"/>
        <w:spacing w:before="240" w:beforeAutospacing="0" w:after="0" w:afterAutospacing="0"/>
        <w:jc w:val="both"/>
        <w:rPr>
          <w:rFonts w:ascii="Arial" w:hAnsi="Arial" w:cs="Arial"/>
          <w:color w:val="1E1A1D"/>
        </w:rPr>
      </w:pPr>
      <w:r w:rsidRPr="00571F24">
        <w:rPr>
          <w:rFonts w:ascii="Arial" w:hAnsi="Arial" w:cs="Arial"/>
          <w:color w:val="1E1A1D"/>
        </w:rPr>
        <w:t>&gt; La prise en charge est pluridisciplinaire et l’hémostase de première intention est recherchée par la combinaison de la chirurgie, de la radiologie interventionnelle et du support médicamenteux</w:t>
      </w:r>
    </w:p>
    <w:p w14:paraId="5A7FB5CB" w14:textId="77777777" w:rsidR="00571F24" w:rsidRPr="00571F24" w:rsidRDefault="00571F24" w:rsidP="00571F24">
      <w:pPr>
        <w:pStyle w:val="NormalWeb"/>
        <w:spacing w:before="240" w:beforeAutospacing="0" w:after="0" w:afterAutospacing="0"/>
        <w:jc w:val="both"/>
        <w:rPr>
          <w:rFonts w:ascii="Arial" w:hAnsi="Arial" w:cs="Arial"/>
          <w:color w:val="1E1A1D"/>
        </w:rPr>
      </w:pPr>
      <w:r w:rsidRPr="00571F24">
        <w:rPr>
          <w:rFonts w:ascii="Arial" w:hAnsi="Arial" w:cs="Arial"/>
          <w:color w:val="1E1A1D"/>
        </w:rPr>
        <w:t>&gt; Simultanément, le support hémodynamique a pour objectif de restaurer et de maintenir l’oxygénation tissulaire</w:t>
      </w:r>
    </w:p>
    <w:p w14:paraId="706E1C9D" w14:textId="77777777" w:rsidR="00571F24" w:rsidRPr="00571F24" w:rsidRDefault="00571F24" w:rsidP="00571F24">
      <w:pPr>
        <w:pStyle w:val="NormalWeb"/>
        <w:spacing w:before="240" w:beforeAutospacing="0" w:after="0" w:afterAutospacing="0"/>
        <w:jc w:val="both"/>
        <w:rPr>
          <w:rFonts w:ascii="Arial" w:hAnsi="Arial" w:cs="Arial"/>
          <w:color w:val="1E1A1D"/>
        </w:rPr>
      </w:pPr>
      <w:r w:rsidRPr="00571F24">
        <w:rPr>
          <w:rFonts w:ascii="Arial" w:hAnsi="Arial" w:cs="Arial"/>
          <w:color w:val="1E1A1D"/>
        </w:rPr>
        <w:t xml:space="preserve">&gt; La </w:t>
      </w:r>
      <w:proofErr w:type="spellStart"/>
      <w:r w:rsidRPr="00571F24">
        <w:rPr>
          <w:rFonts w:ascii="Arial" w:hAnsi="Arial" w:cs="Arial"/>
          <w:color w:val="1E1A1D"/>
        </w:rPr>
        <w:t>coagulopathie</w:t>
      </w:r>
      <w:proofErr w:type="spellEnd"/>
      <w:r w:rsidRPr="00571F24">
        <w:rPr>
          <w:rFonts w:ascii="Arial" w:hAnsi="Arial" w:cs="Arial"/>
          <w:color w:val="1E1A1D"/>
        </w:rPr>
        <w:t xml:space="preserve"> du traumatisé est une complication fréquente, d’origine multifactorielle et nécessite la prévention ou la correction de l’hypothermie, de l’hypocalcémie, de l’acidose et de la dilution des facteurs de coagulation</w:t>
      </w:r>
    </w:p>
    <w:p w14:paraId="4B4C9424" w14:textId="733C1F2D" w:rsidR="00571F24" w:rsidRPr="00571F24" w:rsidRDefault="00571F24" w:rsidP="00571F24">
      <w:pPr>
        <w:pStyle w:val="NormalWeb"/>
        <w:spacing w:before="240" w:beforeAutospacing="0" w:after="0" w:afterAutospacing="0"/>
        <w:jc w:val="both"/>
        <w:rPr>
          <w:rFonts w:ascii="Arial" w:hAnsi="Arial" w:cs="Arial"/>
          <w:color w:val="1E1A1D"/>
        </w:rPr>
      </w:pPr>
      <w:r w:rsidRPr="00571F24">
        <w:rPr>
          <w:rFonts w:ascii="Arial" w:hAnsi="Arial" w:cs="Arial"/>
          <w:color w:val="1E1A1D"/>
        </w:rPr>
        <w:t xml:space="preserve">&gt; Le fibrinogène et l’acide </w:t>
      </w:r>
      <w:hyperlink r:id="rId86" w:history="1">
        <w:proofErr w:type="spellStart"/>
        <w:r w:rsidRPr="00D0386F">
          <w:rPr>
            <w:rStyle w:val="Lienhypertexte"/>
            <w:rFonts w:ascii="Arial" w:hAnsi="Arial" w:cs="Arial"/>
          </w:rPr>
          <w:t>tranexamique</w:t>
        </w:r>
        <w:proofErr w:type="spellEnd"/>
      </w:hyperlink>
      <w:r w:rsidRPr="00571F24">
        <w:rPr>
          <w:rFonts w:ascii="Arial" w:hAnsi="Arial" w:cs="Arial"/>
          <w:color w:val="1E1A1D"/>
        </w:rPr>
        <w:t xml:space="preserve"> ont un intérêt démontré dans le contrôle de la </w:t>
      </w:r>
      <w:hyperlink r:id="rId87" w:history="1">
        <w:r w:rsidRPr="000F462D">
          <w:rPr>
            <w:rStyle w:val="Lienhypertexte"/>
            <w:rFonts w:ascii="Arial" w:hAnsi="Arial" w:cs="Arial"/>
          </w:rPr>
          <w:t>diathèse hémorragique</w:t>
        </w:r>
      </w:hyperlink>
      <w:r w:rsidRPr="00571F24">
        <w:rPr>
          <w:rFonts w:ascii="Arial" w:hAnsi="Arial" w:cs="Arial"/>
          <w:color w:val="1E1A1D"/>
        </w:rPr>
        <w:t xml:space="preserve">. En dehors des </w:t>
      </w:r>
      <w:proofErr w:type="spellStart"/>
      <w:r w:rsidRPr="00571F24">
        <w:rPr>
          <w:rFonts w:ascii="Arial" w:hAnsi="Arial" w:cs="Arial"/>
          <w:color w:val="1E1A1D"/>
        </w:rPr>
        <w:t>coagulopathies</w:t>
      </w:r>
      <w:proofErr w:type="spellEnd"/>
      <w:r w:rsidRPr="00571F24">
        <w:rPr>
          <w:rFonts w:ascii="Arial" w:hAnsi="Arial" w:cs="Arial"/>
          <w:color w:val="1E1A1D"/>
        </w:rPr>
        <w:t xml:space="preserve"> congénitales, le bénéfice du facteur </w:t>
      </w:r>
      <w:proofErr w:type="spellStart"/>
      <w:r w:rsidRPr="00571F24">
        <w:rPr>
          <w:rFonts w:ascii="Arial" w:hAnsi="Arial" w:cs="Arial"/>
          <w:color w:val="1E1A1D"/>
        </w:rPr>
        <w:t>VIIa</w:t>
      </w:r>
      <w:proofErr w:type="spellEnd"/>
      <w:r w:rsidRPr="00571F24">
        <w:rPr>
          <w:rFonts w:ascii="Arial" w:hAnsi="Arial" w:cs="Arial"/>
          <w:color w:val="1E1A1D"/>
        </w:rPr>
        <w:t xml:space="preserve"> recombinant n’est pas démontré et son coût est très élevé</w:t>
      </w:r>
    </w:p>
    <w:p w14:paraId="19422888" w14:textId="77777777" w:rsidR="00B06C8D" w:rsidRDefault="00B06C8D" w:rsidP="00B06C8D">
      <w:pPr>
        <w:rPr>
          <w:rFonts w:ascii="Arial" w:hAnsi="Arial" w:cs="Arial"/>
          <w:bdr w:val="none" w:sz="0" w:space="0" w:color="auto" w:frame="1"/>
        </w:rPr>
      </w:pPr>
    </w:p>
    <w:p w14:paraId="541D1C4C" w14:textId="77777777" w:rsidR="004C1296" w:rsidRDefault="004C1296" w:rsidP="00F378A6">
      <w:pPr>
        <w:jc w:val="center"/>
        <w:rPr>
          <w:rFonts w:ascii="Arial" w:hAnsi="Arial" w:cs="Arial"/>
          <w:b/>
          <w:bCs/>
          <w:bdr w:val="none" w:sz="0" w:space="0" w:color="auto" w:frame="1"/>
        </w:rPr>
      </w:pPr>
    </w:p>
    <w:p w14:paraId="32EEAC8A" w14:textId="7ADEE5A6" w:rsidR="006B2BA2" w:rsidRPr="00F378A6" w:rsidRDefault="00B06C8D" w:rsidP="00F378A6">
      <w:pPr>
        <w:jc w:val="center"/>
        <w:rPr>
          <w:rFonts w:ascii="Arial" w:hAnsi="Arial" w:cs="Arial"/>
          <w:b/>
          <w:bCs/>
          <w:bdr w:val="none" w:sz="0" w:space="0" w:color="auto" w:frame="1"/>
        </w:rPr>
      </w:pPr>
      <w:r w:rsidRPr="00F378A6">
        <w:rPr>
          <w:rFonts w:ascii="Arial" w:hAnsi="Arial" w:cs="Arial"/>
          <w:b/>
          <w:bCs/>
          <w:bdr w:val="none" w:sz="0" w:space="0" w:color="auto" w:frame="1"/>
        </w:rPr>
        <w:t xml:space="preserve">La triade létale : hypothermie </w:t>
      </w:r>
      <w:r w:rsidR="00FA3782" w:rsidRPr="00F378A6">
        <w:rPr>
          <w:rFonts w:ascii="Arial" w:hAnsi="Arial" w:cs="Arial"/>
          <w:b/>
          <w:bCs/>
          <w:bdr w:val="none" w:sz="0" w:space="0" w:color="auto" w:frame="1"/>
        </w:rPr>
        <w:t>–</w:t>
      </w:r>
      <w:r w:rsidRPr="00F378A6">
        <w:rPr>
          <w:rFonts w:ascii="Arial" w:hAnsi="Arial" w:cs="Arial"/>
          <w:b/>
          <w:bCs/>
          <w:bdr w:val="none" w:sz="0" w:space="0" w:color="auto" w:frame="1"/>
        </w:rPr>
        <w:t xml:space="preserve"> </w:t>
      </w:r>
      <w:r w:rsidR="00FA3782" w:rsidRPr="00F378A6">
        <w:rPr>
          <w:rFonts w:ascii="Arial" w:hAnsi="Arial" w:cs="Arial"/>
          <w:b/>
          <w:bCs/>
          <w:bdr w:val="none" w:sz="0" w:space="0" w:color="auto" w:frame="1"/>
        </w:rPr>
        <w:t xml:space="preserve">acidose - </w:t>
      </w:r>
      <w:proofErr w:type="spellStart"/>
      <w:r w:rsidR="00F378A6" w:rsidRPr="00F378A6">
        <w:rPr>
          <w:rFonts w:ascii="Arial" w:hAnsi="Arial" w:cs="Arial"/>
          <w:b/>
          <w:bCs/>
          <w:bdr w:val="none" w:sz="0" w:space="0" w:color="auto" w:frame="1"/>
        </w:rPr>
        <w:t>coagulopathie</w:t>
      </w:r>
      <w:proofErr w:type="spellEnd"/>
    </w:p>
    <w:p w14:paraId="3CAA3929" w14:textId="77777777" w:rsidR="0051137C" w:rsidRPr="0051137C" w:rsidRDefault="0051137C" w:rsidP="0051137C"/>
    <w:p w14:paraId="17B2F919" w14:textId="420F9EB7" w:rsidR="00CB7D06" w:rsidRDefault="00CB7D06" w:rsidP="00CB7D06">
      <w:pPr>
        <w:pStyle w:val="Titre1"/>
        <w:rPr>
          <w:rFonts w:ascii="Arial" w:eastAsia="Times New Roman" w:hAnsi="Arial" w:cs="Arial"/>
          <w:b/>
          <w:bCs/>
          <w:color w:val="0070C0"/>
          <w:bdr w:val="none" w:sz="0" w:space="0" w:color="auto" w:frame="1"/>
          <w:lang w:eastAsia="fr-FR"/>
        </w:rPr>
      </w:pPr>
      <w:bookmarkStart w:id="15" w:name="_Toc35802594"/>
      <w:r w:rsidRPr="00866518">
        <w:rPr>
          <w:rFonts w:ascii="Arial" w:eastAsia="Times New Roman" w:hAnsi="Arial" w:cs="Arial"/>
          <w:b/>
          <w:bCs/>
          <w:color w:val="0070C0"/>
          <w:bdr w:val="none" w:sz="0" w:space="0" w:color="auto" w:frame="1"/>
          <w:lang w:eastAsia="fr-FR"/>
        </w:rPr>
        <w:lastRenderedPageBreak/>
        <w:t xml:space="preserve">CHOC </w:t>
      </w:r>
      <w:r w:rsidR="00457AC7">
        <w:rPr>
          <w:rFonts w:ascii="Arial" w:eastAsia="Times New Roman" w:hAnsi="Arial" w:cs="Arial"/>
          <w:b/>
          <w:bCs/>
          <w:color w:val="0070C0"/>
          <w:bdr w:val="none" w:sz="0" w:space="0" w:color="auto" w:frame="1"/>
          <w:lang w:eastAsia="fr-FR"/>
        </w:rPr>
        <w:t>CARDIOGENIQUE</w:t>
      </w:r>
      <w:bookmarkEnd w:id="15"/>
    </w:p>
    <w:p w14:paraId="193185FF" w14:textId="77777777" w:rsidR="00F66000" w:rsidRPr="003C2E8F" w:rsidRDefault="00F66000" w:rsidP="003C2E8F">
      <w:pPr>
        <w:pStyle w:val="Titre2"/>
        <w:jc w:val="both"/>
        <w:rPr>
          <w:rFonts w:ascii="Arial" w:hAnsi="Arial" w:cs="Arial"/>
          <w:sz w:val="24"/>
          <w:szCs w:val="24"/>
        </w:rPr>
      </w:pPr>
      <w:bookmarkStart w:id="16" w:name="_Toc35802595"/>
      <w:r w:rsidRPr="003C2E8F">
        <w:rPr>
          <w:rFonts w:ascii="Arial" w:hAnsi="Arial" w:cs="Arial"/>
          <w:sz w:val="24"/>
          <w:szCs w:val="24"/>
        </w:rPr>
        <w:t>Résumé</w:t>
      </w:r>
      <w:bookmarkEnd w:id="16"/>
    </w:p>
    <w:p w14:paraId="1BEE4AB3" w14:textId="77777777" w:rsidR="00F66000" w:rsidRPr="003C2E8F" w:rsidRDefault="00F66000" w:rsidP="003C2E8F">
      <w:pPr>
        <w:pStyle w:val="NormalWeb"/>
        <w:spacing w:before="0" w:beforeAutospacing="0" w:after="240" w:afterAutospacing="0"/>
        <w:jc w:val="both"/>
        <w:rPr>
          <w:rFonts w:ascii="Arial" w:hAnsi="Arial" w:cs="Arial"/>
        </w:rPr>
      </w:pPr>
      <w:r w:rsidRPr="003C2E8F">
        <w:rPr>
          <w:rFonts w:ascii="Arial" w:hAnsi="Arial" w:cs="Arial"/>
        </w:rPr>
        <w:t>Le choc cardiogénique, notamment lorsqu’il survient dans le cadre d’un infarctus myocardique, est associé à un taux de mortalité élevé. L’urgentiste ou le médecin de premier recours sont souvent les premiers à évaluer ces patients et jouent ainsi un rôle-clé pour reconnaître et traiter précocement cette grave entité. Dans cette mise au point, seront détaillés les connaissances physiopathologiques actuelles du choc cardiogénique, son diagnostic et son traitement dans le cadre de la prise en charge aux urgences.</w:t>
      </w:r>
    </w:p>
    <w:p w14:paraId="1FB47E4F" w14:textId="77777777" w:rsidR="00F66000" w:rsidRPr="003C2E8F" w:rsidRDefault="00F66000" w:rsidP="003C2E8F">
      <w:pPr>
        <w:pStyle w:val="Titre3"/>
        <w:spacing w:before="360" w:after="180"/>
        <w:jc w:val="both"/>
        <w:rPr>
          <w:rFonts w:ascii="Arial" w:hAnsi="Arial" w:cs="Arial"/>
          <w:caps/>
          <w:color w:val="CA121E"/>
        </w:rPr>
      </w:pPr>
      <w:bookmarkStart w:id="17" w:name="_Toc35802596"/>
      <w:r w:rsidRPr="003C2E8F">
        <w:rPr>
          <w:rFonts w:ascii="Arial" w:hAnsi="Arial" w:cs="Arial"/>
          <w:b/>
          <w:bCs/>
          <w:caps/>
          <w:color w:val="CA121E"/>
        </w:rPr>
        <w:t>INTRODUCTION</w:t>
      </w:r>
      <w:bookmarkEnd w:id="17"/>
    </w:p>
    <w:p w14:paraId="6A5E68E6" w14:textId="77777777" w:rsidR="00F66000" w:rsidRPr="003C2E8F" w:rsidRDefault="00F66000"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Il existe plusieurs types de choc (anaphylactique, septique, obstructif, hypovolémique et cardiogénique). Nous traitons dans cet article le choc cardiogénique, défini comme une défaillance aiguë de la pompe cardiaque, entraînant une incapacité à générer un débit sanguin suffisant, permettant aux organes périphériques de subvenir à leurs besoins métaboliques. Sa présentation clinique est prédominée par des signes d’</w:t>
      </w:r>
      <w:proofErr w:type="spellStart"/>
      <w:r w:rsidRPr="003C2E8F">
        <w:rPr>
          <w:rFonts w:ascii="Arial" w:hAnsi="Arial" w:cs="Arial"/>
          <w:color w:val="1E1A1D"/>
        </w:rPr>
        <w:t>hypoperfusion</w:t>
      </w:r>
      <w:proofErr w:type="spellEnd"/>
      <w:r w:rsidRPr="003C2E8F">
        <w:rPr>
          <w:rFonts w:ascii="Arial" w:hAnsi="Arial" w:cs="Arial"/>
          <w:color w:val="1E1A1D"/>
        </w:rPr>
        <w:t xml:space="preserve"> tissulaire en l’absence d’une hypovolémie associée à un bas débit cardiaque.</w:t>
      </w:r>
      <w:hyperlink r:id="rId88" w:anchor="B1" w:history="1">
        <w:r w:rsidRPr="003C2E8F">
          <w:rPr>
            <w:rStyle w:val="Lienhypertexte"/>
            <w:rFonts w:ascii="Arial" w:hAnsi="Arial" w:cs="Arial"/>
            <w:color w:val="CA121E"/>
            <w:vertAlign w:val="superscript"/>
          </w:rPr>
          <w:t>1</w:t>
        </w:r>
      </w:hyperlink>
      <w:r w:rsidRPr="003C2E8F">
        <w:rPr>
          <w:rFonts w:ascii="Arial" w:hAnsi="Arial" w:cs="Arial"/>
          <w:color w:val="1E1A1D"/>
          <w:vertAlign w:val="superscript"/>
        </w:rPr>
        <w:t>,</w:t>
      </w:r>
      <w:hyperlink r:id="rId89" w:anchor="B2" w:history="1">
        <w:r w:rsidRPr="003C2E8F">
          <w:rPr>
            <w:rStyle w:val="Lienhypertexte"/>
            <w:rFonts w:ascii="Arial" w:hAnsi="Arial" w:cs="Arial"/>
            <w:color w:val="CA121E"/>
            <w:vertAlign w:val="superscript"/>
          </w:rPr>
          <w:t>2</w:t>
        </w:r>
      </w:hyperlink>
    </w:p>
    <w:p w14:paraId="42EB3558" w14:textId="77777777" w:rsidR="00F66000" w:rsidRPr="003C2E8F" w:rsidRDefault="00F66000"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Il s’agit d’un tableau clinique sévère régulièrement rencontré dans les services d’urgences, associé le plus souvent à un syndrome coronarien aigu.</w:t>
      </w:r>
    </w:p>
    <w:p w14:paraId="546A3920" w14:textId="77777777" w:rsidR="00F66000" w:rsidRPr="003C2E8F" w:rsidRDefault="00F66000"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Malgré des progrès thérapeutiques réalisés ces dernières décennies, la mortalité globale de ces patients reste très élevée (40 à 70%).</w:t>
      </w:r>
      <w:hyperlink r:id="rId90" w:anchor="B2" w:history="1">
        <w:r w:rsidRPr="003C2E8F">
          <w:rPr>
            <w:rStyle w:val="Lienhypertexte"/>
            <w:rFonts w:ascii="Arial" w:hAnsi="Arial" w:cs="Arial"/>
            <w:color w:val="CA121E"/>
            <w:vertAlign w:val="superscript"/>
          </w:rPr>
          <w:t>2</w:t>
        </w:r>
      </w:hyperlink>
      <w:r w:rsidRPr="003C2E8F">
        <w:rPr>
          <w:rFonts w:ascii="Arial" w:hAnsi="Arial" w:cs="Arial"/>
          <w:color w:val="1E1A1D"/>
          <w:vertAlign w:val="superscript"/>
        </w:rPr>
        <w:t>,</w:t>
      </w:r>
      <w:hyperlink r:id="rId91" w:anchor="B3" w:history="1">
        <w:r w:rsidRPr="003C2E8F">
          <w:rPr>
            <w:rStyle w:val="Lienhypertexte"/>
            <w:rFonts w:ascii="Arial" w:hAnsi="Arial" w:cs="Arial"/>
            <w:color w:val="CA121E"/>
            <w:vertAlign w:val="superscript"/>
          </w:rPr>
          <w:t>3</w:t>
        </w:r>
      </w:hyperlink>
      <w:r w:rsidRPr="003C2E8F">
        <w:rPr>
          <w:rStyle w:val="apple-converted-space"/>
          <w:rFonts w:ascii="Arial" w:hAnsi="Arial" w:cs="Arial"/>
          <w:color w:val="1E1A1D"/>
        </w:rPr>
        <w:t> </w:t>
      </w:r>
      <w:r w:rsidRPr="003C2E8F">
        <w:rPr>
          <w:rFonts w:ascii="Arial" w:hAnsi="Arial" w:cs="Arial"/>
          <w:color w:val="1E1A1D"/>
        </w:rPr>
        <w:t>Il s’agit donc d’une urgence diagnostique et thérapeutique dont le pronostic dépend de l’identification précoce des patients à haut risque, d’une démarche diagnostique rigoureuse et de la mise en route de mesures thérapeutiques agressives.</w:t>
      </w:r>
    </w:p>
    <w:p w14:paraId="0A1E5765" w14:textId="77777777" w:rsidR="00F66000" w:rsidRPr="003C2E8F" w:rsidRDefault="00F66000"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Dans cet article, nous allons passer en revue les aspects cliniques, physiopathologiques et thérapeutiques principaux de l’état de choc cardiogénique et focaliser notre approche sur le rôle spécifique du médecin de premier recours et des urgences dans la prise en charge initiale de ces patients.</w:t>
      </w:r>
    </w:p>
    <w:p w14:paraId="490B7E34" w14:textId="77777777" w:rsidR="00F66000" w:rsidRPr="003C2E8F" w:rsidRDefault="00F66000" w:rsidP="003C2E8F">
      <w:pPr>
        <w:pStyle w:val="Titre3"/>
        <w:spacing w:before="360" w:after="180"/>
        <w:jc w:val="both"/>
        <w:rPr>
          <w:rFonts w:ascii="Arial" w:hAnsi="Arial" w:cs="Arial"/>
          <w:caps/>
          <w:color w:val="CA121E"/>
        </w:rPr>
      </w:pPr>
      <w:bookmarkStart w:id="18" w:name="_Toc35802597"/>
      <w:r w:rsidRPr="003C2E8F">
        <w:rPr>
          <w:rFonts w:ascii="Arial" w:hAnsi="Arial" w:cs="Arial"/>
          <w:b/>
          <w:bCs/>
          <w:caps/>
          <w:color w:val="CA121E"/>
        </w:rPr>
        <w:t>PHYSIOPATHOLOGIE</w:t>
      </w:r>
      <w:bookmarkEnd w:id="18"/>
    </w:p>
    <w:p w14:paraId="58F579CA" w14:textId="77777777" w:rsidR="00F66000" w:rsidRPr="003C2E8F" w:rsidRDefault="00F66000"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Physiologiquement, le débit cardiaque est déterminé par le volume d’éjection systolique et la fréquence cardiaque. D’un point de vue hémodynamique, le débit cardiaque est proportionnel à la pression artérielle et inversement aux résistances vasculaires. Les mécanismes impliqués dans la pathophysiologie du choc cardiogénique sont complexes et multiples. On distingue un modèle traditionnel expliqué par une défaillance systolique, dans la majeure partie des cas, mais aussi une atteinte diastolique aiguë du ventricule gauche (VG) mettant en jeu des mécanismes de régulation neuro-hormonaux dans le but de maintenir une pression de perfusion par augmentation des résistances vasculaires systémiques.</w:t>
      </w:r>
      <w:hyperlink r:id="rId92" w:anchor="B4" w:history="1">
        <w:r w:rsidRPr="003C2E8F">
          <w:rPr>
            <w:rStyle w:val="Lienhypertexte"/>
            <w:rFonts w:ascii="Arial" w:hAnsi="Arial" w:cs="Arial"/>
            <w:color w:val="CA121E"/>
            <w:vertAlign w:val="superscript"/>
          </w:rPr>
          <w:t>4</w:t>
        </w:r>
      </w:hyperlink>
    </w:p>
    <w:p w14:paraId="5C4E1F9C" w14:textId="77777777" w:rsidR="00F66000" w:rsidRPr="003C2E8F" w:rsidRDefault="00F66000"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Cette conception classique est aujourd’hui revue à la lumière des données recueillies dans l’étude SHOCK. Il est apparu que les résistances vasculaires systémiques, mesurées lors de la phase aiguë d’un choc cardiogénique </w:t>
      </w:r>
      <w:proofErr w:type="spellStart"/>
      <w:r w:rsidRPr="003C2E8F">
        <w:rPr>
          <w:rFonts w:ascii="Arial" w:hAnsi="Arial" w:cs="Arial"/>
          <w:color w:val="1E1A1D"/>
        </w:rPr>
        <w:t>postinfarctus</w:t>
      </w:r>
      <w:proofErr w:type="spellEnd"/>
      <w:r w:rsidRPr="003C2E8F">
        <w:rPr>
          <w:rFonts w:ascii="Arial" w:hAnsi="Arial" w:cs="Arial"/>
          <w:color w:val="1E1A1D"/>
        </w:rPr>
        <w:t xml:space="preserve"> myocardique, </w:t>
      </w:r>
      <w:r w:rsidRPr="003C2E8F">
        <w:rPr>
          <w:rFonts w:ascii="Arial" w:hAnsi="Arial" w:cs="Arial"/>
          <w:color w:val="1E1A1D"/>
        </w:rPr>
        <w:lastRenderedPageBreak/>
        <w:t>étaient basses ou normales alors que des vasopresseurs étaient bien souvent associés.</w:t>
      </w:r>
      <w:hyperlink r:id="rId93" w:anchor="B5" w:history="1">
        <w:r w:rsidRPr="003C2E8F">
          <w:rPr>
            <w:rStyle w:val="Lienhypertexte"/>
            <w:rFonts w:ascii="Arial" w:hAnsi="Arial" w:cs="Arial"/>
            <w:color w:val="CA121E"/>
            <w:vertAlign w:val="superscript"/>
          </w:rPr>
          <w:t>5</w:t>
        </w:r>
      </w:hyperlink>
    </w:p>
    <w:p w14:paraId="3C1F8CB9" w14:textId="77777777" w:rsidR="00F66000" w:rsidRPr="003C2E8F" w:rsidRDefault="00F66000"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En effet, un syndrome de réponse inflammatoire systémique (SIRS) est souvent présent lors de la phase initiale de l’infarctus du myocarde comportant une production importante de cytokines pro-inflammatoires, responsable d’une vasodilatation contribuant au profil hémodynamique observé dans la présentation clinique (</w:t>
      </w:r>
      <w:hyperlink r:id="rId94" w:anchor="fig1" w:history="1">
        <w:r w:rsidRPr="003C2E8F">
          <w:rPr>
            <w:rStyle w:val="Lienhypertexte"/>
            <w:rFonts w:ascii="Arial" w:hAnsi="Arial" w:cs="Arial"/>
            <w:color w:val="CA121E"/>
          </w:rPr>
          <w:t>figure 1</w:t>
        </w:r>
      </w:hyperlink>
      <w:r w:rsidRPr="003C2E8F">
        <w:rPr>
          <w:rFonts w:ascii="Arial" w:hAnsi="Arial" w:cs="Arial"/>
          <w:color w:val="1E1A1D"/>
        </w:rPr>
        <w:t>).</w:t>
      </w:r>
      <w:hyperlink r:id="rId95" w:anchor="B6" w:history="1">
        <w:r w:rsidRPr="003C2E8F">
          <w:rPr>
            <w:rStyle w:val="Lienhypertexte"/>
            <w:rFonts w:ascii="Arial" w:hAnsi="Arial" w:cs="Arial"/>
            <w:color w:val="CA121E"/>
            <w:vertAlign w:val="superscript"/>
          </w:rPr>
          <w:t>6</w:t>
        </w:r>
      </w:hyperlink>
      <w:r w:rsidRPr="003C2E8F">
        <w:rPr>
          <w:rFonts w:ascii="Arial" w:hAnsi="Arial" w:cs="Arial"/>
          <w:color w:val="1E1A1D"/>
          <w:vertAlign w:val="superscript"/>
        </w:rPr>
        <w:t>–</w:t>
      </w:r>
      <w:hyperlink r:id="rId96" w:anchor="B8" w:history="1">
        <w:r w:rsidRPr="003C2E8F">
          <w:rPr>
            <w:rStyle w:val="Lienhypertexte"/>
            <w:rFonts w:ascii="Arial" w:hAnsi="Arial" w:cs="Arial"/>
            <w:color w:val="CA121E"/>
            <w:vertAlign w:val="superscript"/>
          </w:rPr>
          <w:t>8</w:t>
        </w:r>
      </w:hyperlink>
    </w:p>
    <w:p w14:paraId="502FBB35" w14:textId="6E459BEE" w:rsidR="0029221C" w:rsidRPr="003C2E8F" w:rsidRDefault="0029221C" w:rsidP="003C2E8F">
      <w:pPr>
        <w:jc w:val="both"/>
        <w:rPr>
          <w:rFonts w:ascii="Arial" w:hAnsi="Arial" w:cs="Arial"/>
        </w:rPr>
      </w:pPr>
      <w:r w:rsidRPr="003C2E8F">
        <w:rPr>
          <w:rFonts w:ascii="Arial" w:hAnsi="Arial" w:cs="Arial"/>
          <w:b/>
          <w:bCs/>
          <w:color w:val="1E1A1D"/>
          <w:shd w:val="clear" w:color="auto" w:fill="FFFFFF"/>
        </w:rPr>
        <w:t>Pathophysiologie du choc cardiogénique</w:t>
      </w:r>
    </w:p>
    <w:p w14:paraId="21666203" w14:textId="77777777" w:rsidR="00F66000" w:rsidRPr="003C2E8F" w:rsidRDefault="00F66000" w:rsidP="003C2E8F">
      <w:pPr>
        <w:jc w:val="both"/>
        <w:rPr>
          <w:rFonts w:ascii="Arial" w:hAnsi="Arial" w:cs="Arial"/>
        </w:rPr>
      </w:pPr>
    </w:p>
    <w:p w14:paraId="47AE489B" w14:textId="7AA174A2" w:rsidR="002751CD" w:rsidRDefault="002751CD" w:rsidP="002751CD">
      <w:r>
        <w:fldChar w:fldCharType="begin"/>
      </w:r>
      <w:r>
        <w:instrText xml:space="preserve"> INCLUDEPICTURE "/var/folders/78/4gy9j78j0s1bw816y_bptysh0000gn/T/com.microsoft.Word/WebArchiveCopyPasteTempFiles/RMS_438_1495_fig01_i1140.jpg" \* MERGEFORMATINET </w:instrText>
      </w:r>
      <w:r>
        <w:fldChar w:fldCharType="separate"/>
      </w:r>
      <w:r>
        <w:rPr>
          <w:noProof/>
        </w:rPr>
        <w:drawing>
          <wp:inline distT="0" distB="0" distL="0" distR="0" wp14:anchorId="5A8F549F" wp14:editId="394DD998">
            <wp:extent cx="5760720" cy="6664960"/>
            <wp:effectExtent l="0" t="0" r="5080" b="2540"/>
            <wp:docPr id="1073741905" name="Image 107374190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720" cy="6664960"/>
                    </a:xfrm>
                    <a:prstGeom prst="rect">
                      <a:avLst/>
                    </a:prstGeom>
                    <a:noFill/>
                    <a:ln>
                      <a:noFill/>
                    </a:ln>
                  </pic:spPr>
                </pic:pic>
              </a:graphicData>
            </a:graphic>
          </wp:inline>
        </w:drawing>
      </w:r>
      <w:r>
        <w:fldChar w:fldCharType="end"/>
      </w:r>
    </w:p>
    <w:p w14:paraId="44811427" w14:textId="77777777" w:rsidR="00EC795E" w:rsidRDefault="00EC795E" w:rsidP="00EC795E">
      <w:pPr>
        <w:pStyle w:val="Titre4"/>
        <w:rPr>
          <w:rFonts w:ascii="freight-text-pro" w:hAnsi="freight-text-pro"/>
          <w:color w:val="1E1A1D"/>
        </w:rPr>
      </w:pPr>
    </w:p>
    <w:p w14:paraId="582FBD1B" w14:textId="36C5274A" w:rsidR="00EC795E" w:rsidRPr="0051137C" w:rsidRDefault="00EC795E" w:rsidP="003C2E8F">
      <w:pPr>
        <w:pStyle w:val="Titre4"/>
        <w:jc w:val="both"/>
        <w:rPr>
          <w:rFonts w:ascii="Arial" w:hAnsi="Arial" w:cs="Arial"/>
          <w:b/>
          <w:bCs/>
          <w:color w:val="1E1A1D"/>
        </w:rPr>
      </w:pPr>
      <w:r w:rsidRPr="0051137C">
        <w:rPr>
          <w:rFonts w:ascii="Arial" w:hAnsi="Arial" w:cs="Arial"/>
          <w:b/>
          <w:bCs/>
          <w:color w:val="1E1A1D"/>
        </w:rPr>
        <w:t>Ventricule gauche</w:t>
      </w:r>
    </w:p>
    <w:p w14:paraId="3A7686EE" w14:textId="77777777" w:rsidR="00EC795E" w:rsidRPr="003C2E8F" w:rsidRDefault="00EC795E"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Un des mécanismes physiopathologiques dans le choc cardiogénique secondaire à une ischémie myocardique est la dysfonction du VG qui touche simultanément les fonctions systolique et diastolique.</w:t>
      </w:r>
    </w:p>
    <w:p w14:paraId="7023354B" w14:textId="77777777" w:rsidR="00EC795E" w:rsidRPr="003C2E8F" w:rsidRDefault="00EC795E"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Alors que la dysfonction systolique se traduit par une baisse du débit cardiaque (&lt; 2,2 l/min/m</w:t>
      </w:r>
      <w:hyperlink r:id="rId98" w:anchor="B2" w:history="1">
        <w:r w:rsidRPr="003C2E8F">
          <w:rPr>
            <w:rStyle w:val="Lienhypertexte"/>
            <w:rFonts w:ascii="Arial" w:hAnsi="Arial" w:cs="Arial"/>
            <w:color w:val="CA121E"/>
            <w:vertAlign w:val="superscript"/>
          </w:rPr>
          <w:t>2</w:t>
        </w:r>
      </w:hyperlink>
      <w:r w:rsidRPr="003C2E8F">
        <w:rPr>
          <w:rFonts w:ascii="Arial" w:hAnsi="Arial" w:cs="Arial"/>
          <w:color w:val="1E1A1D"/>
        </w:rPr>
        <w:t xml:space="preserve">), consécutive à une réduction de la contractilité myocardique, la dysfonction diastolique se manifeste par un défaut de remplissage lié à l’altération de la compliance du VG. Ceci entraîne la combinaison d’une baisse du débit cardiaque et d’une élévation des pressions de remplissage </w:t>
      </w:r>
      <w:proofErr w:type="spellStart"/>
      <w:r w:rsidRPr="003C2E8F">
        <w:rPr>
          <w:rFonts w:ascii="Arial" w:hAnsi="Arial" w:cs="Arial"/>
          <w:color w:val="1E1A1D"/>
        </w:rPr>
        <w:t>télédiastoliques</w:t>
      </w:r>
      <w:proofErr w:type="spellEnd"/>
      <w:r w:rsidRPr="003C2E8F">
        <w:rPr>
          <w:rFonts w:ascii="Arial" w:hAnsi="Arial" w:cs="Arial"/>
          <w:color w:val="1E1A1D"/>
        </w:rPr>
        <w:t xml:space="preserve"> du VG (ou pression artérielle pulmonaire occluse &gt; 15 </w:t>
      </w:r>
      <w:proofErr w:type="spellStart"/>
      <w:r w:rsidRPr="003C2E8F">
        <w:rPr>
          <w:rFonts w:ascii="Arial" w:hAnsi="Arial" w:cs="Arial"/>
          <w:color w:val="1E1A1D"/>
        </w:rPr>
        <w:t>mmHg</w:t>
      </w:r>
      <w:proofErr w:type="spellEnd"/>
      <w:r w:rsidRPr="003C2E8F">
        <w:rPr>
          <w:rFonts w:ascii="Arial" w:hAnsi="Arial" w:cs="Arial"/>
          <w:color w:val="1E1A1D"/>
        </w:rPr>
        <w:t>). Il en résulte un tableau clinique d’état de choc et parfois d’œdème aigu pulmonaire, associé à des troubles métaboliques et des échanges gazeux, qui vont contribuer au cercle vicieux du choc cardiogénique.</w:t>
      </w:r>
    </w:p>
    <w:p w14:paraId="11C0807A" w14:textId="77777777" w:rsidR="00EC795E" w:rsidRPr="0051137C" w:rsidRDefault="00EC795E" w:rsidP="003C2E8F">
      <w:pPr>
        <w:pStyle w:val="Titre4"/>
        <w:jc w:val="both"/>
        <w:rPr>
          <w:rFonts w:ascii="Arial" w:hAnsi="Arial" w:cs="Arial"/>
          <w:b/>
          <w:bCs/>
          <w:color w:val="1E1A1D"/>
        </w:rPr>
      </w:pPr>
      <w:r w:rsidRPr="0051137C">
        <w:rPr>
          <w:rFonts w:ascii="Arial" w:hAnsi="Arial" w:cs="Arial"/>
          <w:b/>
          <w:bCs/>
          <w:color w:val="1E1A1D"/>
        </w:rPr>
        <w:t>Ventricule droit</w:t>
      </w:r>
    </w:p>
    <w:p w14:paraId="210D701C" w14:textId="77777777" w:rsidR="00EC795E" w:rsidRPr="003C2E8F" w:rsidRDefault="00EC795E"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L’état de choc cardiogénique comporte également une dysfonction ventriculaire droite (VD) souvent mal évaluée. Celle-ci peut être soit indirectement liée à la dysfonction du VG, soit directement liée à une ischémie propre du VD. Elle entraîne une baisse du débit circulatoire à travers l’artère pulmonaire et de la </w:t>
      </w:r>
      <w:proofErr w:type="spellStart"/>
      <w:r w:rsidRPr="003C2E8F">
        <w:rPr>
          <w:rFonts w:ascii="Arial" w:hAnsi="Arial" w:cs="Arial"/>
          <w:color w:val="1E1A1D"/>
        </w:rPr>
        <w:t>précharge</w:t>
      </w:r>
      <w:proofErr w:type="spellEnd"/>
      <w:r w:rsidRPr="003C2E8F">
        <w:rPr>
          <w:rFonts w:ascii="Arial" w:hAnsi="Arial" w:cs="Arial"/>
          <w:color w:val="1E1A1D"/>
        </w:rPr>
        <w:t xml:space="preserve"> du VG.</w:t>
      </w:r>
    </w:p>
    <w:p w14:paraId="1B92A6F5" w14:textId="7EB68FC6" w:rsidR="00EC795E" w:rsidRPr="003C2E8F" w:rsidRDefault="00EC795E"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Les mécanismes à la base de cette dysfonction sont liés soit à une élévation de la pression artérielle pulmonaire (embolie pulmonaire, hypertension artérielle pulmonaire, hyperinflation alvéolaire associée à la ventilation mécanique) ou à l’ischémie myocardique du VD. En cas d’altération de la contractilité du VD, on observe une augmentation des pressions </w:t>
      </w:r>
      <w:proofErr w:type="spellStart"/>
      <w:r w:rsidRPr="003C2E8F">
        <w:rPr>
          <w:rFonts w:ascii="Arial" w:hAnsi="Arial" w:cs="Arial"/>
          <w:color w:val="1E1A1D"/>
        </w:rPr>
        <w:t>télédiastoliques</w:t>
      </w:r>
      <w:proofErr w:type="spellEnd"/>
      <w:r w:rsidRPr="003C2E8F">
        <w:rPr>
          <w:rFonts w:ascii="Arial" w:hAnsi="Arial" w:cs="Arial"/>
          <w:color w:val="1E1A1D"/>
        </w:rPr>
        <w:t xml:space="preserve"> et de la </w:t>
      </w:r>
      <w:proofErr w:type="spellStart"/>
      <w:r w:rsidRPr="003C2E8F">
        <w:rPr>
          <w:rFonts w:ascii="Arial" w:hAnsi="Arial" w:cs="Arial"/>
          <w:color w:val="1E1A1D"/>
        </w:rPr>
        <w:t>postcharge</w:t>
      </w:r>
      <w:proofErr w:type="spellEnd"/>
      <w:r w:rsidRPr="003C2E8F">
        <w:rPr>
          <w:rFonts w:ascii="Arial" w:hAnsi="Arial" w:cs="Arial"/>
          <w:color w:val="1E1A1D"/>
        </w:rPr>
        <w:t xml:space="preserve"> provoquant rapidement une dilatation secondaire qui augmente la tension de paroi pour essayer de compenser la réduction du débit circulatoire. Cette dilatation compensatrice du VD peut entraîner une insuffisance </w:t>
      </w:r>
      <w:proofErr w:type="spellStart"/>
      <w:r w:rsidRPr="003C2E8F">
        <w:rPr>
          <w:rFonts w:ascii="Arial" w:hAnsi="Arial" w:cs="Arial"/>
          <w:color w:val="1E1A1D"/>
        </w:rPr>
        <w:t>tricuspidienne</w:t>
      </w:r>
      <w:proofErr w:type="spellEnd"/>
      <w:r w:rsidRPr="003C2E8F">
        <w:rPr>
          <w:rFonts w:ascii="Arial" w:hAnsi="Arial" w:cs="Arial"/>
          <w:color w:val="1E1A1D"/>
        </w:rPr>
        <w:t xml:space="preserve"> qui vient aggraver le tableau clinique en abaissant encore plus le débit circulatoire. Il s’installe un phénomène d’</w:t>
      </w:r>
      <w:r w:rsidR="0051137C" w:rsidRPr="003C2E8F">
        <w:rPr>
          <w:rFonts w:ascii="Arial" w:hAnsi="Arial" w:cs="Arial"/>
          <w:color w:val="1E1A1D"/>
        </w:rPr>
        <w:t>auto aggravation</w:t>
      </w:r>
      <w:r w:rsidRPr="003C2E8F">
        <w:rPr>
          <w:rFonts w:ascii="Arial" w:hAnsi="Arial" w:cs="Arial"/>
          <w:color w:val="1E1A1D"/>
        </w:rPr>
        <w:t xml:space="preserve"> propre au VD si le diagnostic et les mesures thérapeutiques sont retardés.</w:t>
      </w:r>
    </w:p>
    <w:p w14:paraId="641BD51A" w14:textId="77777777" w:rsidR="00EC795E" w:rsidRPr="0051137C" w:rsidRDefault="00EC795E" w:rsidP="003C2E8F">
      <w:pPr>
        <w:pStyle w:val="Titre4"/>
        <w:jc w:val="both"/>
        <w:rPr>
          <w:rFonts w:ascii="Arial" w:hAnsi="Arial" w:cs="Arial"/>
          <w:b/>
          <w:bCs/>
          <w:color w:val="1E1A1D"/>
        </w:rPr>
      </w:pPr>
      <w:r w:rsidRPr="0051137C">
        <w:rPr>
          <w:rFonts w:ascii="Arial" w:hAnsi="Arial" w:cs="Arial"/>
          <w:b/>
          <w:bCs/>
          <w:color w:val="1E1A1D"/>
        </w:rPr>
        <w:t>Inflammation systémique</w:t>
      </w:r>
    </w:p>
    <w:p w14:paraId="1ACB26F5" w14:textId="77777777" w:rsidR="00EC795E" w:rsidRPr="003C2E8F" w:rsidRDefault="00EC795E"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Le troisième mécanisme impliqué est la réponse inflammatoire systémique qui apparaît comme un facteur aggravant l’état de choc cardiogénique sur infarctus du myocarde ou sepsis. On note une production importante de cytokines pro-inflammatoires, qui induisent la production massive de </w:t>
      </w:r>
      <w:proofErr w:type="spellStart"/>
      <w:r w:rsidRPr="003C2E8F">
        <w:rPr>
          <w:rFonts w:ascii="Arial" w:hAnsi="Arial" w:cs="Arial"/>
          <w:color w:val="1E1A1D"/>
        </w:rPr>
        <w:t>peroxynitrite</w:t>
      </w:r>
      <w:proofErr w:type="spellEnd"/>
      <w:r w:rsidRPr="003C2E8F">
        <w:rPr>
          <w:rFonts w:ascii="Arial" w:hAnsi="Arial" w:cs="Arial"/>
          <w:color w:val="1E1A1D"/>
        </w:rPr>
        <w:t xml:space="preserve"> et de monoxyde d’azote (NO) par la NO synthase inductible (</w:t>
      </w:r>
      <w:proofErr w:type="spellStart"/>
      <w:r w:rsidRPr="003C2E8F">
        <w:rPr>
          <w:rFonts w:ascii="Arial" w:hAnsi="Arial" w:cs="Arial"/>
          <w:color w:val="1E1A1D"/>
        </w:rPr>
        <w:t>iNOS</w:t>
      </w:r>
      <w:proofErr w:type="spellEnd"/>
      <w:r w:rsidRPr="003C2E8F">
        <w:rPr>
          <w:rFonts w:ascii="Arial" w:hAnsi="Arial" w:cs="Arial"/>
          <w:color w:val="1E1A1D"/>
        </w:rPr>
        <w:t>).</w:t>
      </w:r>
      <w:hyperlink r:id="rId99" w:anchor="B9" w:history="1">
        <w:r w:rsidRPr="003C2E8F">
          <w:rPr>
            <w:rStyle w:val="Lienhypertexte"/>
            <w:rFonts w:ascii="Arial" w:hAnsi="Arial" w:cs="Arial"/>
            <w:color w:val="CA121E"/>
            <w:vertAlign w:val="superscript"/>
          </w:rPr>
          <w:t>9</w:t>
        </w:r>
      </w:hyperlink>
      <w:r w:rsidRPr="003C2E8F">
        <w:rPr>
          <w:rStyle w:val="apple-converted-space"/>
          <w:rFonts w:ascii="Arial" w:hAnsi="Arial" w:cs="Arial"/>
          <w:color w:val="1E1A1D"/>
        </w:rPr>
        <w:t> </w:t>
      </w:r>
      <w:r w:rsidRPr="003C2E8F">
        <w:rPr>
          <w:rFonts w:ascii="Arial" w:hAnsi="Arial" w:cs="Arial"/>
          <w:color w:val="1E1A1D"/>
        </w:rPr>
        <w:t>Cette cascade inflammatoire est à la base des effets délétères tels qu’une diminution de la contractilité myocardique, une réduction de la réponse aux catécholamines et une vasodilatation systémique expliquant l’absence de vasoconstriction compensatrice observée dans les essais SHOCK.</w:t>
      </w:r>
    </w:p>
    <w:p w14:paraId="7EA236AE" w14:textId="77777777" w:rsidR="00EC795E" w:rsidRPr="003C2E8F" w:rsidRDefault="00EC795E" w:rsidP="003C2E8F">
      <w:pPr>
        <w:pStyle w:val="Titre3"/>
        <w:spacing w:before="360" w:after="180"/>
        <w:jc w:val="both"/>
        <w:rPr>
          <w:rFonts w:ascii="Arial" w:hAnsi="Arial" w:cs="Arial"/>
          <w:caps/>
          <w:color w:val="CA121E"/>
        </w:rPr>
      </w:pPr>
      <w:bookmarkStart w:id="19" w:name="_Toc35802598"/>
      <w:r w:rsidRPr="003C2E8F">
        <w:rPr>
          <w:rFonts w:ascii="Arial" w:hAnsi="Arial" w:cs="Arial"/>
          <w:b/>
          <w:bCs/>
          <w:caps/>
          <w:color w:val="CA121E"/>
        </w:rPr>
        <w:t>ÉTIOLOGIES</w:t>
      </w:r>
      <w:bookmarkEnd w:id="19"/>
    </w:p>
    <w:p w14:paraId="30189B76" w14:textId="77777777" w:rsidR="00EC795E" w:rsidRPr="003C2E8F" w:rsidRDefault="00EC795E"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Cinq à 10% des infarctus aigus se compliquent d’un choc cardiogénique, mais 80% des chocs cardiogéniques ont pour origine un infarctus aigu.</w:t>
      </w:r>
      <w:hyperlink r:id="rId100" w:anchor="B10" w:history="1">
        <w:r w:rsidRPr="003C2E8F">
          <w:rPr>
            <w:rStyle w:val="Lienhypertexte"/>
            <w:rFonts w:ascii="Arial" w:hAnsi="Arial" w:cs="Arial"/>
            <w:color w:val="CA121E"/>
            <w:vertAlign w:val="superscript"/>
          </w:rPr>
          <w:t>10</w:t>
        </w:r>
      </w:hyperlink>
      <w:r w:rsidRPr="003C2E8F">
        <w:rPr>
          <w:rStyle w:val="apple-converted-space"/>
          <w:rFonts w:ascii="Arial" w:hAnsi="Arial" w:cs="Arial"/>
          <w:color w:val="1E1A1D"/>
        </w:rPr>
        <w:t> </w:t>
      </w:r>
      <w:r w:rsidRPr="003C2E8F">
        <w:rPr>
          <w:rFonts w:ascii="Arial" w:hAnsi="Arial" w:cs="Arial"/>
          <w:color w:val="1E1A1D"/>
        </w:rPr>
        <w:t>Les complications mécaniques de l’infarctus (insuffisance mitrale, rupture septale, rupture de pilier et paroi libre, tamponnade) peuvent contribuer à la genèse de l’état de choc ou le déclencher. On retrouve, dans le</w:t>
      </w:r>
      <w:r w:rsidRPr="003C2E8F">
        <w:rPr>
          <w:rStyle w:val="apple-converted-space"/>
          <w:rFonts w:ascii="Arial" w:hAnsi="Arial" w:cs="Arial"/>
          <w:color w:val="1E1A1D"/>
        </w:rPr>
        <w:t> </w:t>
      </w:r>
      <w:hyperlink r:id="rId101" w:anchor="tab1" w:history="1">
        <w:r w:rsidRPr="003C2E8F">
          <w:rPr>
            <w:rStyle w:val="Lienhypertexte"/>
            <w:rFonts w:ascii="Arial" w:hAnsi="Arial" w:cs="Arial"/>
            <w:color w:val="CA121E"/>
          </w:rPr>
          <w:t>tableau 1</w:t>
        </w:r>
      </w:hyperlink>
      <w:r w:rsidRPr="003C2E8F">
        <w:rPr>
          <w:rFonts w:ascii="Arial" w:hAnsi="Arial" w:cs="Arial"/>
          <w:color w:val="1E1A1D"/>
        </w:rPr>
        <w:t>, une énumération des causes principales de choc cardiogénique en dehors de l’infarctus du myocarde.</w:t>
      </w:r>
      <w:hyperlink r:id="rId102" w:anchor="B2" w:history="1">
        <w:r w:rsidRPr="003C2E8F">
          <w:rPr>
            <w:rStyle w:val="Lienhypertexte"/>
            <w:rFonts w:ascii="Arial" w:hAnsi="Arial" w:cs="Arial"/>
            <w:color w:val="CA121E"/>
            <w:vertAlign w:val="superscript"/>
          </w:rPr>
          <w:t>2</w:t>
        </w:r>
      </w:hyperlink>
      <w:r w:rsidRPr="003C2E8F">
        <w:rPr>
          <w:rFonts w:ascii="Arial" w:hAnsi="Arial" w:cs="Arial"/>
          <w:color w:val="1E1A1D"/>
          <w:vertAlign w:val="superscript"/>
        </w:rPr>
        <w:t>,</w:t>
      </w:r>
      <w:hyperlink r:id="rId103" w:anchor="B11" w:history="1">
        <w:r w:rsidRPr="003C2E8F">
          <w:rPr>
            <w:rStyle w:val="Lienhypertexte"/>
            <w:rFonts w:ascii="Arial" w:hAnsi="Arial" w:cs="Arial"/>
            <w:color w:val="CA121E"/>
            <w:vertAlign w:val="superscript"/>
          </w:rPr>
          <w:t>11</w:t>
        </w:r>
      </w:hyperlink>
    </w:p>
    <w:p w14:paraId="3B10C739" w14:textId="77777777" w:rsidR="00EC795E" w:rsidRPr="003C2E8F" w:rsidRDefault="00EC795E" w:rsidP="003C2E8F">
      <w:pPr>
        <w:jc w:val="both"/>
        <w:rPr>
          <w:rFonts w:ascii="Arial" w:hAnsi="Arial" w:cs="Arial"/>
          <w:b/>
          <w:bCs/>
          <w:color w:val="1E1A1D"/>
        </w:rPr>
      </w:pPr>
      <w:r w:rsidRPr="003C2E8F">
        <w:rPr>
          <w:rFonts w:ascii="Arial" w:hAnsi="Arial" w:cs="Arial"/>
          <w:b/>
          <w:bCs/>
          <w:color w:val="1E1A1D"/>
        </w:rPr>
        <w:lastRenderedPageBreak/>
        <w:t>Tableau 1.</w:t>
      </w:r>
    </w:p>
    <w:p w14:paraId="0DB7A8E1" w14:textId="77777777" w:rsidR="00EC795E" w:rsidRPr="003C2E8F" w:rsidRDefault="00EC795E" w:rsidP="003C2E8F">
      <w:pPr>
        <w:pStyle w:val="Lgende1"/>
        <w:spacing w:before="0" w:beforeAutospacing="0" w:after="0" w:afterAutospacing="0"/>
        <w:jc w:val="both"/>
        <w:rPr>
          <w:rFonts w:ascii="Arial" w:hAnsi="Arial" w:cs="Arial"/>
          <w:b/>
          <w:bCs/>
          <w:color w:val="1E1A1D"/>
        </w:rPr>
      </w:pPr>
      <w:r w:rsidRPr="003C2E8F">
        <w:rPr>
          <w:rFonts w:ascii="Arial" w:hAnsi="Arial" w:cs="Arial"/>
          <w:b/>
          <w:bCs/>
          <w:color w:val="1E1A1D"/>
        </w:rPr>
        <w:t>Autres étiologies du choc cardiogénique</w:t>
      </w:r>
    </w:p>
    <w:p w14:paraId="4C1E61D6" w14:textId="6F064FF3" w:rsidR="00BE22D1" w:rsidRDefault="00BE22D1" w:rsidP="00BE22D1">
      <w:r>
        <w:fldChar w:fldCharType="begin"/>
      </w:r>
      <w:r>
        <w:instrText xml:space="preserve"> INCLUDEPICTURE "/var/folders/78/4gy9j78j0s1bw816y_bptysh0000gn/T/com.microsoft.Word/WebArchiveCopyPasteTempFiles/RMS_438_1495_tbl01_i1140.jpg" \* MERGEFORMATINET </w:instrText>
      </w:r>
      <w:r>
        <w:fldChar w:fldCharType="separate"/>
      </w:r>
      <w:r>
        <w:rPr>
          <w:noProof/>
        </w:rPr>
        <w:drawing>
          <wp:inline distT="0" distB="0" distL="0" distR="0" wp14:anchorId="3B4E7655" wp14:editId="74CCC74A">
            <wp:extent cx="5760720" cy="3082290"/>
            <wp:effectExtent l="0" t="0" r="5080" b="3810"/>
            <wp:docPr id="1073741906" name="Image 107374190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720" cy="3082290"/>
                    </a:xfrm>
                    <a:prstGeom prst="rect">
                      <a:avLst/>
                    </a:prstGeom>
                    <a:noFill/>
                    <a:ln>
                      <a:noFill/>
                    </a:ln>
                  </pic:spPr>
                </pic:pic>
              </a:graphicData>
            </a:graphic>
          </wp:inline>
        </w:drawing>
      </w:r>
      <w:r>
        <w:fldChar w:fldCharType="end"/>
      </w:r>
    </w:p>
    <w:p w14:paraId="020380A7" w14:textId="3082D396" w:rsidR="00457AC7" w:rsidRDefault="00457AC7" w:rsidP="00457AC7"/>
    <w:p w14:paraId="2D3F582F" w14:textId="77777777" w:rsidR="00C1214D" w:rsidRPr="003C2E8F" w:rsidRDefault="00C1214D" w:rsidP="003C2E8F">
      <w:pPr>
        <w:pStyle w:val="Titre3"/>
        <w:spacing w:before="360" w:after="180"/>
        <w:jc w:val="both"/>
        <w:rPr>
          <w:rFonts w:ascii="Arial" w:hAnsi="Arial" w:cs="Arial"/>
          <w:caps/>
          <w:color w:val="CA121E"/>
        </w:rPr>
      </w:pPr>
      <w:bookmarkStart w:id="20" w:name="_Toc35802599"/>
      <w:r w:rsidRPr="003C2E8F">
        <w:rPr>
          <w:rFonts w:ascii="Arial" w:hAnsi="Arial" w:cs="Arial"/>
          <w:b/>
          <w:bCs/>
          <w:caps/>
          <w:color w:val="CA121E"/>
        </w:rPr>
        <w:t>DIAGNOSTIC</w:t>
      </w:r>
      <w:bookmarkEnd w:id="20"/>
    </w:p>
    <w:p w14:paraId="7226DBDD" w14:textId="77777777" w:rsidR="00C1214D" w:rsidRPr="003C2E8F" w:rsidRDefault="00C1214D"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Tout retard diagnostique peut provoquer des atteintes d’organes irréversibles, voire conduire au décès. La reconnaissance précoce de l’état de choc influence donc directement le pronostic. L’approche diagnostique aux urgences se veut systématique de type ABCD, et repose avant tout sur un examen clinique ciblé à la recherche des signes d’insuffisance circulatoire, la recherche des arguments hémodynamiques en faveur de l’état de choc et la réalisation d’examens complémentaires (biologique et échocardiographie).</w:t>
      </w:r>
    </w:p>
    <w:p w14:paraId="57CD907D" w14:textId="77777777" w:rsidR="00C1214D" w:rsidRPr="003C2E8F" w:rsidRDefault="00C1214D" w:rsidP="003C2E8F">
      <w:pPr>
        <w:pStyle w:val="Titre4"/>
        <w:jc w:val="both"/>
        <w:rPr>
          <w:rFonts w:ascii="Arial" w:hAnsi="Arial" w:cs="Arial"/>
          <w:color w:val="1E1A1D"/>
        </w:rPr>
      </w:pPr>
      <w:proofErr w:type="spellStart"/>
      <w:r w:rsidRPr="003C2E8F">
        <w:rPr>
          <w:rFonts w:ascii="Arial" w:hAnsi="Arial" w:cs="Arial"/>
          <w:color w:val="1E1A1D"/>
        </w:rPr>
        <w:t>Evaluation</w:t>
      </w:r>
      <w:proofErr w:type="spellEnd"/>
      <w:r w:rsidRPr="003C2E8F">
        <w:rPr>
          <w:rFonts w:ascii="Arial" w:hAnsi="Arial" w:cs="Arial"/>
          <w:color w:val="1E1A1D"/>
        </w:rPr>
        <w:t xml:space="preserve"> initiale</w:t>
      </w:r>
    </w:p>
    <w:p w14:paraId="042CF823" w14:textId="77777777" w:rsidR="00C1214D" w:rsidRPr="003C2E8F" w:rsidRDefault="00C1214D" w:rsidP="003C2E8F">
      <w:pPr>
        <w:pStyle w:val="Titre5"/>
        <w:jc w:val="both"/>
        <w:rPr>
          <w:rFonts w:ascii="Arial" w:hAnsi="Arial" w:cs="Arial"/>
          <w:color w:val="1E1A1D"/>
        </w:rPr>
      </w:pPr>
      <w:r w:rsidRPr="003C2E8F">
        <w:rPr>
          <w:rFonts w:ascii="Arial" w:hAnsi="Arial" w:cs="Arial"/>
          <w:color w:val="1E1A1D"/>
        </w:rPr>
        <w:t>Clinique</w:t>
      </w:r>
    </w:p>
    <w:p w14:paraId="4C37F955" w14:textId="77777777" w:rsidR="00C1214D" w:rsidRPr="003C2E8F" w:rsidRDefault="00C1214D"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L’examen clinique met en évidence des signes de vasoconstriction cutanée (marbrures, extrémités froides, temps de recoloration allongé, sudation), d’</w:t>
      </w:r>
      <w:proofErr w:type="spellStart"/>
      <w:r w:rsidRPr="003C2E8F">
        <w:rPr>
          <w:rFonts w:ascii="Arial" w:hAnsi="Arial" w:cs="Arial"/>
          <w:color w:val="1E1A1D"/>
        </w:rPr>
        <w:t>hypoperfusion</w:t>
      </w:r>
      <w:proofErr w:type="spellEnd"/>
      <w:r w:rsidRPr="003C2E8F">
        <w:rPr>
          <w:rFonts w:ascii="Arial" w:hAnsi="Arial" w:cs="Arial"/>
          <w:color w:val="1E1A1D"/>
        </w:rPr>
        <w:t xml:space="preserve"> cérébrale (trouble de la vigilance, agitation, convulsion), oligurie et tachypnée.</w:t>
      </w:r>
    </w:p>
    <w:p w14:paraId="1A650893" w14:textId="77777777" w:rsidR="00C1214D" w:rsidRPr="003C2E8F" w:rsidRDefault="00C1214D"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L’auscultation cardiaque révèle des bruits souvent assourdis, un B3, B4 et un galop. On recherchera un souffle systolique (insuffisance mitrale, rupture septale) ou diastolique (insuffisance aortique). Le </w:t>
      </w:r>
      <w:proofErr w:type="spellStart"/>
      <w:r w:rsidRPr="003C2E8F">
        <w:rPr>
          <w:rFonts w:ascii="Arial" w:hAnsi="Arial" w:cs="Arial"/>
          <w:color w:val="1E1A1D"/>
        </w:rPr>
        <w:t>status</w:t>
      </w:r>
      <w:proofErr w:type="spellEnd"/>
      <w:r w:rsidRPr="003C2E8F">
        <w:rPr>
          <w:rFonts w:ascii="Arial" w:hAnsi="Arial" w:cs="Arial"/>
          <w:color w:val="1E1A1D"/>
        </w:rPr>
        <w:t xml:space="preserve"> pulmonaire peut démontrer des signes d’œdème aigu du poumon (OAP). En présence d’une dysfonction initiale du VD, on peut ne pas avoir d’élévation des pressions pulmonaires donc une absence de signe d’OAP. Un élément essentiel de l’examen physique comporte l’évaluation de la turgescence jugulaire et du reflux hépato-jugulaire. Une estimation de la volémie est également effectuée.</w:t>
      </w:r>
    </w:p>
    <w:p w14:paraId="3106A8F3" w14:textId="77777777" w:rsidR="00C1214D" w:rsidRPr="003C2E8F" w:rsidRDefault="00C1214D"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Une étape importante à ce stade est l’identification des patients à haut risque avec une probabilité de décès élevée à court terme. Cette stratification peut se faire au moyen de scores prédictifs de mortalité et permet à l’urgentiste de sélectionner la stratégie thérapeutique la plus adaptée à la classe de risques du patient. Un des scores </w:t>
      </w:r>
      <w:r w:rsidRPr="003C2E8F">
        <w:rPr>
          <w:rFonts w:ascii="Arial" w:hAnsi="Arial" w:cs="Arial"/>
          <w:color w:val="1E1A1D"/>
        </w:rPr>
        <w:lastRenderedPageBreak/>
        <w:t>prédictifs de mortalité validé dans les études est celui développé à partir du registre SHOCK. Il comporte des paramètres cliniques et hémodynamiques (</w:t>
      </w:r>
      <w:hyperlink r:id="rId105" w:anchor="tab2" w:history="1">
        <w:r w:rsidRPr="003C2E8F">
          <w:rPr>
            <w:rStyle w:val="Lienhypertexte"/>
            <w:rFonts w:ascii="Arial" w:hAnsi="Arial" w:cs="Arial"/>
            <w:color w:val="CA121E"/>
          </w:rPr>
          <w:t>tableau 2</w:t>
        </w:r>
      </w:hyperlink>
      <w:r w:rsidRPr="003C2E8F">
        <w:rPr>
          <w:rFonts w:ascii="Arial" w:hAnsi="Arial" w:cs="Arial"/>
          <w:color w:val="1E1A1D"/>
        </w:rPr>
        <w:t xml:space="preserve">). L’âge (&gt; 75 ans), la présence de signes cliniques d’état de choc à l’admission avec signes de souffrance </w:t>
      </w:r>
      <w:proofErr w:type="spellStart"/>
      <w:r w:rsidRPr="003C2E8F">
        <w:rPr>
          <w:rFonts w:ascii="Arial" w:hAnsi="Arial" w:cs="Arial"/>
          <w:color w:val="1E1A1D"/>
        </w:rPr>
        <w:t>multiorganique</w:t>
      </w:r>
      <w:proofErr w:type="spellEnd"/>
      <w:r w:rsidRPr="003C2E8F">
        <w:rPr>
          <w:rFonts w:ascii="Arial" w:hAnsi="Arial" w:cs="Arial"/>
          <w:color w:val="1E1A1D"/>
        </w:rPr>
        <w:t xml:space="preserve"> (cérébrale, rénale) ainsi qu’une altération significative de la fonction VG (FVG &lt; 28%) sont associés à un taux de mortalité </w:t>
      </w:r>
      <w:proofErr w:type="spellStart"/>
      <w:r w:rsidRPr="003C2E8F">
        <w:rPr>
          <w:rFonts w:ascii="Arial" w:hAnsi="Arial" w:cs="Arial"/>
          <w:color w:val="1E1A1D"/>
        </w:rPr>
        <w:t>intrahospitalière</w:t>
      </w:r>
      <w:proofErr w:type="spellEnd"/>
      <w:r w:rsidRPr="003C2E8F">
        <w:rPr>
          <w:rFonts w:ascii="Arial" w:hAnsi="Arial" w:cs="Arial"/>
          <w:color w:val="1E1A1D"/>
        </w:rPr>
        <w:t xml:space="preserve"> à 30 jours élevé allant de 22 à 88% selon la sévérité du score.</w:t>
      </w:r>
      <w:hyperlink r:id="rId106" w:anchor="B12" w:history="1">
        <w:r w:rsidRPr="003C2E8F">
          <w:rPr>
            <w:rStyle w:val="Lienhypertexte"/>
            <w:rFonts w:ascii="Arial" w:hAnsi="Arial" w:cs="Arial"/>
            <w:color w:val="CA121E"/>
            <w:vertAlign w:val="superscript"/>
          </w:rPr>
          <w:t>12</w:t>
        </w:r>
      </w:hyperlink>
    </w:p>
    <w:p w14:paraId="678C38EF" w14:textId="77777777" w:rsidR="00C1214D" w:rsidRPr="003C2E8F" w:rsidRDefault="00C1214D" w:rsidP="003C2E8F">
      <w:pPr>
        <w:jc w:val="both"/>
        <w:rPr>
          <w:rFonts w:ascii="Arial" w:hAnsi="Arial" w:cs="Arial"/>
          <w:b/>
          <w:bCs/>
          <w:color w:val="1E1A1D"/>
        </w:rPr>
      </w:pPr>
      <w:r w:rsidRPr="003C2E8F">
        <w:rPr>
          <w:rFonts w:ascii="Arial" w:hAnsi="Arial" w:cs="Arial"/>
          <w:b/>
          <w:bCs/>
          <w:color w:val="1E1A1D"/>
        </w:rPr>
        <w:t>Tableau 2.</w:t>
      </w:r>
    </w:p>
    <w:p w14:paraId="09710DAE" w14:textId="2534AFA3" w:rsidR="00C1214D" w:rsidRPr="003C2E8F" w:rsidRDefault="00C1214D" w:rsidP="003C2E8F">
      <w:pPr>
        <w:pStyle w:val="Lgende1"/>
        <w:spacing w:before="0" w:beforeAutospacing="0" w:after="0" w:afterAutospacing="0"/>
        <w:jc w:val="both"/>
        <w:rPr>
          <w:rFonts w:ascii="Arial" w:hAnsi="Arial" w:cs="Arial"/>
          <w:b/>
          <w:bCs/>
          <w:color w:val="1E1A1D"/>
        </w:rPr>
      </w:pPr>
      <w:r w:rsidRPr="003C2E8F">
        <w:rPr>
          <w:rFonts w:ascii="Arial" w:hAnsi="Arial" w:cs="Arial"/>
          <w:b/>
          <w:bCs/>
          <w:color w:val="1E1A1D"/>
        </w:rPr>
        <w:t>Facteurs prédicteurs de mortalité dans le choc cardiogénique</w:t>
      </w:r>
    </w:p>
    <w:p w14:paraId="7142C18D" w14:textId="2908270D" w:rsidR="00C1214D" w:rsidRPr="003C2E8F" w:rsidRDefault="00C1214D" w:rsidP="003C2E8F">
      <w:pPr>
        <w:pStyle w:val="Lgende1"/>
        <w:spacing w:before="0" w:beforeAutospacing="0" w:after="0" w:afterAutospacing="0"/>
        <w:jc w:val="both"/>
        <w:rPr>
          <w:rFonts w:ascii="Arial" w:hAnsi="Arial" w:cs="Arial"/>
          <w:b/>
          <w:bCs/>
          <w:color w:val="1E1A1D"/>
        </w:rPr>
      </w:pPr>
    </w:p>
    <w:p w14:paraId="2B792792" w14:textId="2AB508FA" w:rsidR="000D23EE" w:rsidRDefault="000D23EE" w:rsidP="000D23EE">
      <w:r>
        <w:fldChar w:fldCharType="begin"/>
      </w:r>
      <w:r>
        <w:instrText xml:space="preserve"> INCLUDEPICTURE "/var/folders/78/4gy9j78j0s1bw816y_bptysh0000gn/T/com.microsoft.Word/WebArchiveCopyPasteTempFiles/RMS_438_1495_tbl02_i1140.jpg" \* MERGEFORMATINET </w:instrText>
      </w:r>
      <w:r>
        <w:fldChar w:fldCharType="separate"/>
      </w:r>
      <w:r>
        <w:rPr>
          <w:noProof/>
        </w:rPr>
        <w:drawing>
          <wp:inline distT="0" distB="0" distL="0" distR="0" wp14:anchorId="12824AB8" wp14:editId="573516B5">
            <wp:extent cx="5760720" cy="2788285"/>
            <wp:effectExtent l="0" t="0" r="5080" b="5715"/>
            <wp:docPr id="1073741907" name="Image 1073741907"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0720" cy="2788285"/>
                    </a:xfrm>
                    <a:prstGeom prst="rect">
                      <a:avLst/>
                    </a:prstGeom>
                    <a:noFill/>
                    <a:ln>
                      <a:noFill/>
                    </a:ln>
                  </pic:spPr>
                </pic:pic>
              </a:graphicData>
            </a:graphic>
          </wp:inline>
        </w:drawing>
      </w:r>
      <w:r>
        <w:fldChar w:fldCharType="end"/>
      </w:r>
    </w:p>
    <w:p w14:paraId="475CDCAF" w14:textId="77777777" w:rsidR="00BD1A76" w:rsidRPr="00480C16" w:rsidRDefault="00BD1A76" w:rsidP="00BD1A76">
      <w:pPr>
        <w:pStyle w:val="Titre5"/>
        <w:rPr>
          <w:rFonts w:ascii="Arial" w:hAnsi="Arial" w:cs="Arial"/>
          <w:b/>
          <w:bCs/>
          <w:color w:val="1E1A1D"/>
        </w:rPr>
      </w:pPr>
      <w:proofErr w:type="spellStart"/>
      <w:r w:rsidRPr="00480C16">
        <w:rPr>
          <w:rFonts w:ascii="Arial" w:hAnsi="Arial" w:cs="Arial"/>
          <w:b/>
          <w:bCs/>
          <w:color w:val="1E1A1D"/>
        </w:rPr>
        <w:t>Electrocardiogramme</w:t>
      </w:r>
      <w:proofErr w:type="spellEnd"/>
    </w:p>
    <w:p w14:paraId="508B0F4C" w14:textId="77777777" w:rsidR="00BD1A76" w:rsidRPr="003C2E8F" w:rsidRDefault="00BD1A76" w:rsidP="00480C16">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Il doit être réalisé immédiatement et comporter une analyse pertinente des dérivations droites et postérieures en cas de suspicion d’infarctus dans ces territoires. On recherchera des signes d’ischémie attestant d’une atteinte </w:t>
      </w:r>
      <w:proofErr w:type="spellStart"/>
      <w:r w:rsidRPr="003C2E8F">
        <w:rPr>
          <w:rFonts w:ascii="Arial" w:hAnsi="Arial" w:cs="Arial"/>
          <w:color w:val="1E1A1D"/>
        </w:rPr>
        <w:t>tritronculaire</w:t>
      </w:r>
      <w:proofErr w:type="spellEnd"/>
      <w:r w:rsidRPr="003C2E8F">
        <w:rPr>
          <w:rFonts w:ascii="Arial" w:hAnsi="Arial" w:cs="Arial"/>
          <w:color w:val="1E1A1D"/>
        </w:rPr>
        <w:t xml:space="preserve"> ou du tronc commun tout comme des signes évocateurs de tamponnade ou d’intoxication.</w:t>
      </w:r>
    </w:p>
    <w:p w14:paraId="01D6BBC4" w14:textId="77777777" w:rsidR="00BD1A76" w:rsidRPr="00480C16" w:rsidRDefault="00BD1A76" w:rsidP="00BD1A76">
      <w:pPr>
        <w:pStyle w:val="Titre5"/>
        <w:rPr>
          <w:rFonts w:ascii="Arial" w:hAnsi="Arial" w:cs="Arial"/>
          <w:b/>
          <w:bCs/>
          <w:color w:val="1E1A1D"/>
        </w:rPr>
      </w:pPr>
      <w:r w:rsidRPr="00480C16">
        <w:rPr>
          <w:rFonts w:ascii="Arial" w:hAnsi="Arial" w:cs="Arial"/>
          <w:b/>
          <w:bCs/>
          <w:color w:val="1E1A1D"/>
        </w:rPr>
        <w:t>Paramètres biologiques</w:t>
      </w:r>
    </w:p>
    <w:p w14:paraId="25EE09EC" w14:textId="77777777" w:rsidR="00BD1A76" w:rsidRPr="003C2E8F" w:rsidRDefault="00BD1A76" w:rsidP="00480C16">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Le bilan biologique initial est large et comporte un dosage complet des électrolytes avec urée et créatinine. La gazométrie artérielle contribue au diagnostic en démontrant une acidose métabolique, reflet d’une perfusion inadéquate des tissus et des troubles des échanges gazeux. Le bilan hépatique (transaminases, bilirubine) et l’hémostase souvent perturbés (foie de stase), la glycémie et bien sûr les enzymes cardiaques (troponines) doivent faire partie du bilan de base. Par ailleurs, le dosage plasmatique de la protéine C-réactive (CRP) et surtout celui du peptide </w:t>
      </w:r>
      <w:proofErr w:type="spellStart"/>
      <w:r w:rsidRPr="003C2E8F">
        <w:rPr>
          <w:rFonts w:ascii="Arial" w:hAnsi="Arial" w:cs="Arial"/>
          <w:color w:val="1E1A1D"/>
        </w:rPr>
        <w:t>natriurétique</w:t>
      </w:r>
      <w:proofErr w:type="spellEnd"/>
      <w:r w:rsidRPr="003C2E8F">
        <w:rPr>
          <w:rFonts w:ascii="Arial" w:hAnsi="Arial" w:cs="Arial"/>
          <w:color w:val="1E1A1D"/>
        </w:rPr>
        <w:t xml:space="preserve"> de type B (BNP)</w:t>
      </w:r>
      <w:hyperlink r:id="rId108" w:anchor="B13" w:history="1">
        <w:r w:rsidRPr="003C2E8F">
          <w:rPr>
            <w:rStyle w:val="Lienhypertexte"/>
            <w:rFonts w:ascii="Arial" w:hAnsi="Arial" w:cs="Arial"/>
            <w:color w:val="CA121E"/>
            <w:vertAlign w:val="superscript"/>
          </w:rPr>
          <w:t>13</w:t>
        </w:r>
      </w:hyperlink>
      <w:r w:rsidRPr="003C2E8F">
        <w:rPr>
          <w:rFonts w:ascii="Arial" w:hAnsi="Arial" w:cs="Arial"/>
          <w:color w:val="1E1A1D"/>
          <w:vertAlign w:val="superscript"/>
        </w:rPr>
        <w:t>,</w:t>
      </w:r>
      <w:hyperlink r:id="rId109" w:anchor="B14" w:history="1">
        <w:r w:rsidRPr="003C2E8F">
          <w:rPr>
            <w:rStyle w:val="Lienhypertexte"/>
            <w:rFonts w:ascii="Arial" w:hAnsi="Arial" w:cs="Arial"/>
            <w:color w:val="CA121E"/>
            <w:vertAlign w:val="superscript"/>
          </w:rPr>
          <w:t>14</w:t>
        </w:r>
      </w:hyperlink>
      <w:r w:rsidRPr="003C2E8F">
        <w:rPr>
          <w:rStyle w:val="apple-converted-space"/>
          <w:rFonts w:ascii="Arial" w:hAnsi="Arial" w:cs="Arial"/>
          <w:color w:val="1E1A1D"/>
        </w:rPr>
        <w:t> </w:t>
      </w:r>
      <w:r w:rsidRPr="003C2E8F">
        <w:rPr>
          <w:rFonts w:ascii="Arial" w:hAnsi="Arial" w:cs="Arial"/>
          <w:color w:val="1E1A1D"/>
        </w:rPr>
        <w:t>sont également utiles car il existe une corrélation entre l’élévation des taux plasmatiques de ces molécules et le pronostic.</w:t>
      </w:r>
    </w:p>
    <w:p w14:paraId="37FF73A9" w14:textId="77777777" w:rsidR="00BD1A76" w:rsidRPr="00480C16" w:rsidRDefault="00BD1A76" w:rsidP="00BD1A76">
      <w:pPr>
        <w:pStyle w:val="Titre5"/>
        <w:rPr>
          <w:rFonts w:ascii="Arial" w:hAnsi="Arial" w:cs="Arial"/>
          <w:b/>
          <w:bCs/>
          <w:color w:val="1E1A1D"/>
        </w:rPr>
      </w:pPr>
      <w:r w:rsidRPr="00480C16">
        <w:rPr>
          <w:rFonts w:ascii="Arial" w:hAnsi="Arial" w:cs="Arial"/>
          <w:b/>
          <w:bCs/>
          <w:color w:val="1E1A1D"/>
        </w:rPr>
        <w:t>Aspect radiologique</w:t>
      </w:r>
    </w:p>
    <w:p w14:paraId="5E04EB77" w14:textId="77777777" w:rsidR="00BD1A76" w:rsidRPr="003C2E8F" w:rsidRDefault="00BD1A76" w:rsidP="00BD1A76">
      <w:pPr>
        <w:pStyle w:val="NormalWeb"/>
        <w:spacing w:before="0" w:beforeAutospacing="0" w:after="240" w:afterAutospacing="0"/>
        <w:rPr>
          <w:rFonts w:ascii="Arial" w:hAnsi="Arial" w:cs="Arial"/>
          <w:color w:val="1E1A1D"/>
        </w:rPr>
      </w:pPr>
      <w:r w:rsidRPr="003C2E8F">
        <w:rPr>
          <w:rFonts w:ascii="Arial" w:hAnsi="Arial" w:cs="Arial"/>
          <w:color w:val="1E1A1D"/>
        </w:rPr>
        <w:t>La radiographie du thorax de face fait partie du bilan initial à la recherche d’une cardiomégalie et de signes radiologiques d’insuffisance cardiaque.</w:t>
      </w:r>
    </w:p>
    <w:p w14:paraId="7DCA2299" w14:textId="77777777" w:rsidR="00BD1A76" w:rsidRPr="00480C16" w:rsidRDefault="00BD1A76" w:rsidP="00BD1A76">
      <w:pPr>
        <w:pStyle w:val="Titre5"/>
        <w:rPr>
          <w:rFonts w:ascii="Arial" w:hAnsi="Arial" w:cs="Arial"/>
          <w:b/>
          <w:bCs/>
          <w:color w:val="1E1A1D"/>
        </w:rPr>
      </w:pPr>
      <w:proofErr w:type="spellStart"/>
      <w:r w:rsidRPr="00480C16">
        <w:rPr>
          <w:rFonts w:ascii="Arial" w:hAnsi="Arial" w:cs="Arial"/>
          <w:b/>
          <w:bCs/>
          <w:color w:val="1E1A1D"/>
        </w:rPr>
        <w:t>Echocardiographie</w:t>
      </w:r>
      <w:proofErr w:type="spellEnd"/>
    </w:p>
    <w:p w14:paraId="4E9E36C6" w14:textId="77777777" w:rsidR="00BD1A76" w:rsidRPr="003C2E8F" w:rsidRDefault="00BD1A76" w:rsidP="00BD1A76">
      <w:pPr>
        <w:pStyle w:val="NormalWeb"/>
        <w:spacing w:before="0" w:beforeAutospacing="0" w:after="240" w:afterAutospacing="0"/>
        <w:rPr>
          <w:rFonts w:ascii="Arial" w:hAnsi="Arial" w:cs="Arial"/>
          <w:color w:val="1E1A1D"/>
        </w:rPr>
      </w:pPr>
      <w:r w:rsidRPr="003C2E8F">
        <w:rPr>
          <w:rFonts w:ascii="Arial" w:hAnsi="Arial" w:cs="Arial"/>
          <w:color w:val="1E1A1D"/>
        </w:rPr>
        <w:t xml:space="preserve">L’échographie cardiaque est un élément fondamental pour le diagnostic et le traitement. Elle permet le plus souvent une compréhension physiopathologique, en particulier par l’analyse des fonctions systolique et diastolique du VG et de la fonction </w:t>
      </w:r>
      <w:r w:rsidRPr="003C2E8F">
        <w:rPr>
          <w:rFonts w:ascii="Arial" w:hAnsi="Arial" w:cs="Arial"/>
          <w:color w:val="1E1A1D"/>
        </w:rPr>
        <w:lastRenderedPageBreak/>
        <w:t>ventriculaire droite. Elle peut permettre la détection de complications mécaniques secondaires à un infarctus étendu et également le diagnostic de valvulopathie.</w:t>
      </w:r>
      <w:hyperlink r:id="rId110" w:anchor="B15" w:history="1">
        <w:r w:rsidRPr="003C2E8F">
          <w:rPr>
            <w:rStyle w:val="Lienhypertexte"/>
            <w:rFonts w:ascii="Arial" w:hAnsi="Arial" w:cs="Arial"/>
            <w:color w:val="CA121E"/>
            <w:vertAlign w:val="superscript"/>
          </w:rPr>
          <w:t>15</w:t>
        </w:r>
      </w:hyperlink>
      <w:r w:rsidRPr="003C2E8F">
        <w:rPr>
          <w:rStyle w:val="apple-converted-space"/>
          <w:rFonts w:ascii="Arial" w:hAnsi="Arial" w:cs="Arial"/>
          <w:color w:val="1E1A1D"/>
        </w:rPr>
        <w:t> </w:t>
      </w:r>
      <w:r w:rsidRPr="003C2E8F">
        <w:rPr>
          <w:rFonts w:ascii="Arial" w:hAnsi="Arial" w:cs="Arial"/>
          <w:color w:val="1E1A1D"/>
        </w:rPr>
        <w:t>L’échographie peut par ailleurs estimer la volémie par la mesure du diamètre de la veine cave inférieure (VCI) et de sa variation respiratoire. Le collapsus de la VCI à l’inspiration est corrélé à une PVC basse dans près de 90% des cas.</w:t>
      </w:r>
      <w:hyperlink r:id="rId111" w:anchor="B16" w:history="1">
        <w:r w:rsidRPr="003C2E8F">
          <w:rPr>
            <w:rStyle w:val="Lienhypertexte"/>
            <w:rFonts w:ascii="Arial" w:hAnsi="Arial" w:cs="Arial"/>
            <w:color w:val="CA121E"/>
            <w:vertAlign w:val="superscript"/>
          </w:rPr>
          <w:t>16</w:t>
        </w:r>
      </w:hyperlink>
    </w:p>
    <w:p w14:paraId="26A8390D" w14:textId="77777777" w:rsidR="00BD1A76" w:rsidRPr="003C2E8F" w:rsidRDefault="00BD1A76" w:rsidP="00BD1A76">
      <w:pPr>
        <w:pStyle w:val="Titre3"/>
        <w:spacing w:before="360" w:after="180"/>
        <w:rPr>
          <w:rFonts w:ascii="Arial" w:hAnsi="Arial" w:cs="Arial"/>
          <w:caps/>
          <w:color w:val="CA121E"/>
        </w:rPr>
      </w:pPr>
      <w:bookmarkStart w:id="21" w:name="_Toc35802600"/>
      <w:r w:rsidRPr="003C2E8F">
        <w:rPr>
          <w:rFonts w:ascii="Arial" w:hAnsi="Arial" w:cs="Arial"/>
          <w:b/>
          <w:bCs/>
          <w:caps/>
          <w:color w:val="CA121E"/>
        </w:rPr>
        <w:t>TRAITEMENT</w:t>
      </w:r>
      <w:bookmarkEnd w:id="21"/>
    </w:p>
    <w:p w14:paraId="1EA16983" w14:textId="77777777" w:rsidR="00BD1A76" w:rsidRPr="003C2E8F" w:rsidRDefault="00BD1A76" w:rsidP="00BD1A76">
      <w:pPr>
        <w:pStyle w:val="NormalWeb"/>
        <w:spacing w:before="0" w:beforeAutospacing="0" w:after="240" w:afterAutospacing="0"/>
        <w:rPr>
          <w:rFonts w:ascii="Arial" w:hAnsi="Arial" w:cs="Arial"/>
          <w:color w:val="1E1A1D"/>
        </w:rPr>
      </w:pPr>
      <w:r w:rsidRPr="003C2E8F">
        <w:rPr>
          <w:rFonts w:ascii="Arial" w:hAnsi="Arial" w:cs="Arial"/>
          <w:color w:val="1E1A1D"/>
        </w:rPr>
        <w:t>Le pronostic du choc cardiogénique dépend de la rapidité d’initiation des traitements de support et étiologiques qui comportent principalement l’angioplastie coronarienne et les traitements de réanimation en milieu de soins intensifs.</w:t>
      </w:r>
    </w:p>
    <w:p w14:paraId="31598C80" w14:textId="77777777" w:rsidR="00BD1A76" w:rsidRPr="003C2E8F" w:rsidRDefault="00BD1A76" w:rsidP="00BD1A76">
      <w:pPr>
        <w:pStyle w:val="Titre4"/>
        <w:rPr>
          <w:rFonts w:ascii="Arial" w:hAnsi="Arial" w:cs="Arial"/>
          <w:color w:val="1E1A1D"/>
        </w:rPr>
      </w:pPr>
      <w:r w:rsidRPr="003C2E8F">
        <w:rPr>
          <w:rFonts w:ascii="Arial" w:hAnsi="Arial" w:cs="Arial"/>
          <w:color w:val="1E1A1D"/>
        </w:rPr>
        <w:t>Traitement symptomatique</w:t>
      </w:r>
    </w:p>
    <w:p w14:paraId="536FD008" w14:textId="77777777" w:rsidR="00BD1A76" w:rsidRPr="003C2E8F" w:rsidRDefault="00BD1A76" w:rsidP="00BD1A76">
      <w:pPr>
        <w:pStyle w:val="NormalWeb"/>
        <w:spacing w:before="0" w:beforeAutospacing="0" w:after="240" w:afterAutospacing="0"/>
        <w:rPr>
          <w:rFonts w:ascii="Arial" w:hAnsi="Arial" w:cs="Arial"/>
          <w:color w:val="1E1A1D"/>
        </w:rPr>
      </w:pPr>
      <w:r w:rsidRPr="003C2E8F">
        <w:rPr>
          <w:rFonts w:ascii="Arial" w:hAnsi="Arial" w:cs="Arial"/>
          <w:color w:val="1E1A1D"/>
        </w:rPr>
        <w:t>Parmi les traitements de support du choc cardiogénique, on peut retenir :</w:t>
      </w:r>
    </w:p>
    <w:p w14:paraId="038CB254" w14:textId="0648802D" w:rsidR="00BD1A76" w:rsidRPr="003C2E8F" w:rsidRDefault="00BD1A76" w:rsidP="00BD1A76">
      <w:pPr>
        <w:numPr>
          <w:ilvl w:val="0"/>
          <w:numId w:val="14"/>
        </w:numPr>
        <w:spacing w:before="100" w:beforeAutospacing="1" w:after="100" w:afterAutospacing="1"/>
        <w:rPr>
          <w:rFonts w:ascii="Arial" w:hAnsi="Arial" w:cs="Arial"/>
          <w:color w:val="1E1A1D"/>
        </w:rPr>
      </w:pPr>
      <w:r w:rsidRPr="003C2E8F">
        <w:rPr>
          <w:rFonts w:ascii="Arial" w:hAnsi="Arial" w:cs="Arial"/>
          <w:color w:val="1E1A1D"/>
        </w:rPr>
        <w:t xml:space="preserve">l’assistance respiratoire, lorsqu’il existe des signes d’insuffisance respiratoire aiguë et selon la sévérité, une ventilation non invasive ou mécanique peut être utile permettant une diminution de la </w:t>
      </w:r>
      <w:proofErr w:type="spellStart"/>
      <w:r w:rsidRPr="003C2E8F">
        <w:rPr>
          <w:rFonts w:ascii="Arial" w:hAnsi="Arial" w:cs="Arial"/>
          <w:color w:val="1E1A1D"/>
        </w:rPr>
        <w:t>postcharge</w:t>
      </w:r>
      <w:proofErr w:type="spellEnd"/>
      <w:r w:rsidRPr="003C2E8F">
        <w:rPr>
          <w:rFonts w:ascii="Arial" w:hAnsi="Arial" w:cs="Arial"/>
          <w:color w:val="1E1A1D"/>
        </w:rPr>
        <w:t xml:space="preserve"> myocardique, une amélioration des échanges gazeux, une diminution du travail respiratoire et un contrôle des troubles acido-basiques.</w:t>
      </w:r>
      <w:r w:rsidR="00B547FA">
        <w:rPr>
          <w:rStyle w:val="Appelnotedebasdep"/>
          <w:rFonts w:ascii="Arial" w:hAnsi="Arial" w:cs="Arial"/>
          <w:color w:val="1E1A1D"/>
        </w:rPr>
        <w:footnoteReference w:id="21"/>
      </w:r>
      <w:r w:rsidR="00B547FA" w:rsidRPr="003C2E8F">
        <w:rPr>
          <w:rFonts w:ascii="Arial" w:hAnsi="Arial" w:cs="Arial"/>
          <w:color w:val="1E1A1D"/>
        </w:rPr>
        <w:t xml:space="preserve"> </w:t>
      </w:r>
      <w:r w:rsidRPr="003C2E8F">
        <w:rPr>
          <w:rFonts w:ascii="Arial" w:hAnsi="Arial" w:cs="Arial"/>
          <w:color w:val="1E1A1D"/>
        </w:rPr>
        <w:t>Cependant, lors de dysfonction ventriculaire diastolique prédominante, la pression positive peut être délétère par la diminution du retour veineux et l’hypotension subséquente.</w:t>
      </w:r>
    </w:p>
    <w:p w14:paraId="47A1F7D0" w14:textId="77777777" w:rsidR="00BD1A76" w:rsidRPr="003C2E8F" w:rsidRDefault="00BD1A76" w:rsidP="00BD1A76">
      <w:pPr>
        <w:numPr>
          <w:ilvl w:val="0"/>
          <w:numId w:val="14"/>
        </w:numPr>
        <w:spacing w:before="100" w:beforeAutospacing="1" w:after="100" w:afterAutospacing="1"/>
        <w:rPr>
          <w:rFonts w:ascii="Arial" w:hAnsi="Arial" w:cs="Arial"/>
          <w:color w:val="1E1A1D"/>
        </w:rPr>
      </w:pPr>
      <w:r w:rsidRPr="003C2E8F">
        <w:rPr>
          <w:rFonts w:ascii="Arial" w:hAnsi="Arial" w:cs="Arial"/>
          <w:color w:val="1E1A1D"/>
        </w:rPr>
        <w:t xml:space="preserve">Le contrôle de la volémie doit être soigneusement dirigé par le tableau clinique et adapté aux données des mesures hémodynamiques, le but étant de maintenir la </w:t>
      </w:r>
      <w:proofErr w:type="spellStart"/>
      <w:r w:rsidRPr="003C2E8F">
        <w:rPr>
          <w:rFonts w:ascii="Arial" w:hAnsi="Arial" w:cs="Arial"/>
          <w:color w:val="1E1A1D"/>
        </w:rPr>
        <w:t>précharge</w:t>
      </w:r>
      <w:proofErr w:type="spellEnd"/>
      <w:r w:rsidRPr="003C2E8F">
        <w:rPr>
          <w:rFonts w:ascii="Arial" w:hAnsi="Arial" w:cs="Arial"/>
          <w:color w:val="1E1A1D"/>
        </w:rPr>
        <w:t xml:space="preserve"> du VG à sa valeur optimale. L’administration de diurétiques ou une expansion volumique peut s’avérer délicate dans la phase initiale du choc cardiogénique.</w:t>
      </w:r>
    </w:p>
    <w:p w14:paraId="2BACC25A" w14:textId="0B406875" w:rsidR="00BD1A76" w:rsidRPr="003C2E8F" w:rsidRDefault="00BD1A76" w:rsidP="00BD1A76">
      <w:pPr>
        <w:numPr>
          <w:ilvl w:val="0"/>
          <w:numId w:val="14"/>
        </w:numPr>
        <w:spacing w:before="100" w:beforeAutospacing="1" w:after="100" w:afterAutospacing="1"/>
        <w:rPr>
          <w:rFonts w:ascii="Arial" w:hAnsi="Arial" w:cs="Arial"/>
          <w:color w:val="1E1A1D"/>
        </w:rPr>
      </w:pPr>
      <w:r w:rsidRPr="003C2E8F">
        <w:rPr>
          <w:rFonts w:ascii="Arial" w:hAnsi="Arial" w:cs="Arial"/>
          <w:color w:val="1E1A1D"/>
        </w:rPr>
        <w:t xml:space="preserve">Le traitement inotrope et </w:t>
      </w:r>
      <w:proofErr w:type="spellStart"/>
      <w:r w:rsidRPr="003C2E8F">
        <w:rPr>
          <w:rFonts w:ascii="Arial" w:hAnsi="Arial" w:cs="Arial"/>
          <w:color w:val="1E1A1D"/>
        </w:rPr>
        <w:t>vasopressif</w:t>
      </w:r>
      <w:proofErr w:type="spellEnd"/>
      <w:r w:rsidRPr="003C2E8F">
        <w:rPr>
          <w:rFonts w:ascii="Arial" w:hAnsi="Arial" w:cs="Arial"/>
          <w:color w:val="1E1A1D"/>
        </w:rPr>
        <w:t xml:space="preserve"> représente l’essentiel du traitement symptomatique du choc cardiogénique et fait appel aux catécholamines usuelles comme la </w:t>
      </w:r>
      <w:proofErr w:type="spellStart"/>
      <w:r w:rsidRPr="003C2E8F">
        <w:rPr>
          <w:rFonts w:ascii="Arial" w:hAnsi="Arial" w:cs="Arial"/>
          <w:color w:val="1E1A1D"/>
        </w:rPr>
        <w:t>dobutamine</w:t>
      </w:r>
      <w:proofErr w:type="spellEnd"/>
      <w:r w:rsidRPr="003C2E8F">
        <w:rPr>
          <w:rFonts w:ascii="Arial" w:hAnsi="Arial" w:cs="Arial"/>
          <w:color w:val="1E1A1D"/>
        </w:rPr>
        <w:t>, la noradrénaline et l’adrénaline. Leur efficacité sur l’amélioration du profil hémodynamique dans le traitement des états de choc a été démontrée dans plusieurs études.</w:t>
      </w:r>
      <w:hyperlink r:id="rId112" w:anchor="B18" w:history="1">
        <w:r w:rsidRPr="003C2E8F">
          <w:rPr>
            <w:rStyle w:val="Lienhypertexte"/>
            <w:rFonts w:ascii="Arial" w:hAnsi="Arial" w:cs="Arial"/>
            <w:color w:val="CA121E"/>
            <w:vertAlign w:val="superscript"/>
          </w:rPr>
          <w:t>18</w:t>
        </w:r>
      </w:hyperlink>
      <w:r w:rsidRPr="003C2E8F">
        <w:rPr>
          <w:rFonts w:ascii="Arial" w:hAnsi="Arial" w:cs="Arial"/>
          <w:color w:val="1E1A1D"/>
          <w:vertAlign w:val="superscript"/>
        </w:rPr>
        <w:t>,</w:t>
      </w:r>
      <w:hyperlink r:id="rId113" w:anchor="B19" w:history="1">
        <w:r w:rsidRPr="003C2E8F">
          <w:rPr>
            <w:rStyle w:val="Lienhypertexte"/>
            <w:rFonts w:ascii="Arial" w:hAnsi="Arial" w:cs="Arial"/>
            <w:color w:val="CA121E"/>
            <w:vertAlign w:val="superscript"/>
          </w:rPr>
          <w:t>19</w:t>
        </w:r>
      </w:hyperlink>
      <w:r w:rsidRPr="003C2E8F">
        <w:rPr>
          <w:rStyle w:val="apple-converted-space"/>
          <w:rFonts w:ascii="Arial" w:hAnsi="Arial" w:cs="Arial"/>
          <w:color w:val="1E1A1D"/>
        </w:rPr>
        <w:t> </w:t>
      </w:r>
      <w:r w:rsidRPr="003C2E8F">
        <w:rPr>
          <w:rFonts w:ascii="Arial" w:hAnsi="Arial" w:cs="Arial"/>
          <w:color w:val="1E1A1D"/>
        </w:rPr>
        <w:t>On observe néanmoins une augmentation de la mortalité due notamment à la toxicité cardiaque (tachycardie, arythmie) et à l’augmentation de la consommation d’oxygène du myocarde qu’ils provoquent.</w:t>
      </w:r>
      <w:hyperlink r:id="rId114" w:anchor="B19" w:history="1">
        <w:r w:rsidRPr="003C2E8F">
          <w:rPr>
            <w:rStyle w:val="Lienhypertexte"/>
            <w:rFonts w:ascii="Arial" w:hAnsi="Arial" w:cs="Arial"/>
            <w:color w:val="CA121E"/>
            <w:vertAlign w:val="superscript"/>
          </w:rPr>
          <w:t>19</w:t>
        </w:r>
      </w:hyperlink>
      <w:r w:rsidRPr="003C2E8F">
        <w:rPr>
          <w:rStyle w:val="apple-converted-space"/>
          <w:rFonts w:ascii="Arial" w:hAnsi="Arial" w:cs="Arial"/>
          <w:color w:val="1E1A1D"/>
        </w:rPr>
        <w:t> </w:t>
      </w:r>
      <w:r w:rsidRPr="003C2E8F">
        <w:rPr>
          <w:rFonts w:ascii="Arial" w:hAnsi="Arial" w:cs="Arial"/>
          <w:color w:val="1E1A1D"/>
        </w:rPr>
        <w:t>Ces molécules doivent donc être administrées par titration en fonction de la réponse aux objectifs thérapeutiques cibles. Peu d’études comparatives ont évalué l’efficacité de ces molécules dans le traitement du choc cardiogénique. Il convient cependant de citer l’étude SOAP II</w:t>
      </w:r>
      <w:hyperlink r:id="rId115" w:anchor="B20" w:history="1">
        <w:r w:rsidRPr="003C2E8F">
          <w:rPr>
            <w:rStyle w:val="Lienhypertexte"/>
            <w:rFonts w:ascii="Arial" w:hAnsi="Arial" w:cs="Arial"/>
            <w:color w:val="CA121E"/>
            <w:vertAlign w:val="superscript"/>
          </w:rPr>
          <w:t>20</w:t>
        </w:r>
      </w:hyperlink>
      <w:r w:rsidRPr="003C2E8F">
        <w:rPr>
          <w:rStyle w:val="apple-converted-space"/>
          <w:rFonts w:ascii="Arial" w:hAnsi="Arial" w:cs="Arial"/>
          <w:color w:val="1E1A1D"/>
        </w:rPr>
        <w:t> </w:t>
      </w:r>
      <w:r w:rsidRPr="003C2E8F">
        <w:rPr>
          <w:rFonts w:ascii="Arial" w:hAnsi="Arial" w:cs="Arial"/>
          <w:color w:val="1E1A1D"/>
        </w:rPr>
        <w:t xml:space="preserve">qui a comparé la dopamine et la noradrénaline dans une population hétérogène de patients présentant un état de choc. Dans le sous-groupe des patients «choc cardiogénique», l’utilisation de la noradrénaline en première intention a été associée à une amélioration significative de la survie en comparaison à la dopamine. Dans la pratique clinique, la noradrénaline associée à la </w:t>
      </w:r>
      <w:proofErr w:type="spellStart"/>
      <w:r w:rsidRPr="003C2E8F">
        <w:rPr>
          <w:rFonts w:ascii="Arial" w:hAnsi="Arial" w:cs="Arial"/>
          <w:color w:val="1E1A1D"/>
        </w:rPr>
        <w:t>dobutamine</w:t>
      </w:r>
      <w:proofErr w:type="spellEnd"/>
      <w:r w:rsidRPr="003C2E8F">
        <w:rPr>
          <w:rFonts w:ascii="Arial" w:hAnsi="Arial" w:cs="Arial"/>
          <w:color w:val="1E1A1D"/>
        </w:rPr>
        <w:t xml:space="preserve"> est utilisée en première intention ou avec l’adrénaline en cas de forme sévère ou réfractaire. Une étude randomisée, comparant l’adrénaline et l’association </w:t>
      </w:r>
      <w:proofErr w:type="spellStart"/>
      <w:r w:rsidRPr="003C2E8F">
        <w:rPr>
          <w:rFonts w:ascii="Arial" w:hAnsi="Arial" w:cs="Arial"/>
          <w:color w:val="1E1A1D"/>
        </w:rPr>
        <w:t>dobutamine</w:t>
      </w:r>
      <w:proofErr w:type="spellEnd"/>
      <w:r w:rsidR="00B547FA">
        <w:rPr>
          <w:rFonts w:ascii="Arial" w:hAnsi="Arial" w:cs="Arial"/>
          <w:color w:val="1E1A1D"/>
        </w:rPr>
        <w:t xml:space="preserve"> </w:t>
      </w:r>
      <w:r w:rsidRPr="003C2E8F">
        <w:rPr>
          <w:rFonts w:ascii="Arial" w:hAnsi="Arial" w:cs="Arial"/>
          <w:color w:val="1E1A1D"/>
        </w:rPr>
        <w:t>/</w:t>
      </w:r>
      <w:r w:rsidR="00B547FA">
        <w:rPr>
          <w:rFonts w:ascii="Arial" w:hAnsi="Arial" w:cs="Arial"/>
          <w:color w:val="1E1A1D"/>
        </w:rPr>
        <w:t xml:space="preserve"> </w:t>
      </w:r>
      <w:r w:rsidRPr="003C2E8F">
        <w:rPr>
          <w:rFonts w:ascii="Arial" w:hAnsi="Arial" w:cs="Arial"/>
          <w:color w:val="1E1A1D"/>
        </w:rPr>
        <w:t xml:space="preserve">noradrénaline, n’a pas montré de différence significative en termes d’efficacité sur la mortalité au </w:t>
      </w:r>
      <w:r w:rsidRPr="003C2E8F">
        <w:rPr>
          <w:rFonts w:ascii="Arial" w:hAnsi="Arial" w:cs="Arial"/>
          <w:color w:val="1E1A1D"/>
        </w:rPr>
        <w:lastRenderedPageBreak/>
        <w:t>cours du choc septique.</w:t>
      </w:r>
      <w:r w:rsidR="00B547FA">
        <w:rPr>
          <w:rStyle w:val="Appelnotedebasdep"/>
          <w:rFonts w:ascii="Arial" w:hAnsi="Arial" w:cs="Arial"/>
          <w:color w:val="1E1A1D"/>
        </w:rPr>
        <w:footnoteReference w:id="22"/>
      </w:r>
      <w:r w:rsidR="00B547FA" w:rsidRPr="003C2E8F">
        <w:rPr>
          <w:rFonts w:ascii="Arial" w:hAnsi="Arial" w:cs="Arial"/>
          <w:color w:val="1E1A1D"/>
        </w:rPr>
        <w:t xml:space="preserve"> </w:t>
      </w:r>
      <w:r w:rsidRPr="003C2E8F">
        <w:rPr>
          <w:rFonts w:ascii="Arial" w:hAnsi="Arial" w:cs="Arial"/>
          <w:color w:val="1E1A1D"/>
        </w:rPr>
        <w:t>L’utilisation de la dopamine est obsolète bien qu’elle figure encore sur des guidelines américaines.</w:t>
      </w:r>
    </w:p>
    <w:p w14:paraId="1DA8BDBB" w14:textId="77777777" w:rsidR="00BD1A76" w:rsidRPr="003C2E8F" w:rsidRDefault="00BD1A76" w:rsidP="00DC4BF7">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Nous présentons par souci d’exhaustivité les inhibiteurs de la </w:t>
      </w:r>
      <w:proofErr w:type="spellStart"/>
      <w:r w:rsidRPr="003C2E8F">
        <w:rPr>
          <w:rFonts w:ascii="Arial" w:hAnsi="Arial" w:cs="Arial"/>
          <w:color w:val="1E1A1D"/>
        </w:rPr>
        <w:t>phosphodiestérase</w:t>
      </w:r>
      <w:proofErr w:type="spellEnd"/>
      <w:r w:rsidRPr="003C2E8F">
        <w:rPr>
          <w:rFonts w:ascii="Arial" w:hAnsi="Arial" w:cs="Arial"/>
          <w:color w:val="1E1A1D"/>
        </w:rPr>
        <w:t xml:space="preserve"> III (</w:t>
      </w:r>
      <w:proofErr w:type="spellStart"/>
      <w:r w:rsidRPr="003C2E8F">
        <w:rPr>
          <w:rFonts w:ascii="Arial" w:hAnsi="Arial" w:cs="Arial"/>
          <w:color w:val="1E1A1D"/>
        </w:rPr>
        <w:t>énoximone</w:t>
      </w:r>
      <w:proofErr w:type="spellEnd"/>
      <w:r w:rsidRPr="003C2E8F">
        <w:rPr>
          <w:rFonts w:ascii="Arial" w:hAnsi="Arial" w:cs="Arial"/>
          <w:color w:val="1E1A1D"/>
        </w:rPr>
        <w:t xml:space="preserve">, </w:t>
      </w:r>
      <w:proofErr w:type="spellStart"/>
      <w:r w:rsidRPr="003C2E8F">
        <w:rPr>
          <w:rFonts w:ascii="Arial" w:hAnsi="Arial" w:cs="Arial"/>
          <w:color w:val="1E1A1D"/>
        </w:rPr>
        <w:t>milrinone</w:t>
      </w:r>
      <w:proofErr w:type="spellEnd"/>
      <w:r w:rsidRPr="003C2E8F">
        <w:rPr>
          <w:rFonts w:ascii="Arial" w:hAnsi="Arial" w:cs="Arial"/>
          <w:color w:val="1E1A1D"/>
        </w:rPr>
        <w:t xml:space="preserve">). Leur mécanisme d’action implique une inhibition de la dégradation de l’adénosine </w:t>
      </w:r>
      <w:proofErr w:type="spellStart"/>
      <w:r w:rsidRPr="003C2E8F">
        <w:rPr>
          <w:rFonts w:ascii="Arial" w:hAnsi="Arial" w:cs="Arial"/>
          <w:color w:val="1E1A1D"/>
        </w:rPr>
        <w:t>monophosphate</w:t>
      </w:r>
      <w:proofErr w:type="spellEnd"/>
      <w:r w:rsidRPr="003C2E8F">
        <w:rPr>
          <w:rFonts w:ascii="Arial" w:hAnsi="Arial" w:cs="Arial"/>
          <w:color w:val="1E1A1D"/>
        </w:rPr>
        <w:t xml:space="preserve"> cyclique (</w:t>
      </w:r>
      <w:proofErr w:type="spellStart"/>
      <w:r w:rsidRPr="003C2E8F">
        <w:rPr>
          <w:rFonts w:ascii="Arial" w:hAnsi="Arial" w:cs="Arial"/>
          <w:color w:val="1E1A1D"/>
        </w:rPr>
        <w:t>AMPc</w:t>
      </w:r>
      <w:proofErr w:type="spellEnd"/>
      <w:r w:rsidRPr="003C2E8F">
        <w:rPr>
          <w:rFonts w:ascii="Arial" w:hAnsi="Arial" w:cs="Arial"/>
          <w:color w:val="1E1A1D"/>
        </w:rPr>
        <w:t xml:space="preserve">) par la </w:t>
      </w:r>
      <w:proofErr w:type="spellStart"/>
      <w:r w:rsidRPr="003C2E8F">
        <w:rPr>
          <w:rFonts w:ascii="Arial" w:hAnsi="Arial" w:cs="Arial"/>
          <w:color w:val="1E1A1D"/>
        </w:rPr>
        <w:t>phosphodiestérase</w:t>
      </w:r>
      <w:proofErr w:type="spellEnd"/>
      <w:r w:rsidRPr="003C2E8F">
        <w:rPr>
          <w:rFonts w:ascii="Arial" w:hAnsi="Arial" w:cs="Arial"/>
          <w:color w:val="1E1A1D"/>
        </w:rPr>
        <w:t xml:space="preserve"> </w:t>
      </w:r>
      <w:proofErr w:type="spellStart"/>
      <w:r w:rsidRPr="003C2E8F">
        <w:rPr>
          <w:rFonts w:ascii="Arial" w:hAnsi="Arial" w:cs="Arial"/>
          <w:color w:val="1E1A1D"/>
        </w:rPr>
        <w:t>cardiomyocytaire</w:t>
      </w:r>
      <w:proofErr w:type="spellEnd"/>
      <w:r w:rsidRPr="003C2E8F">
        <w:rPr>
          <w:rFonts w:ascii="Arial" w:hAnsi="Arial" w:cs="Arial"/>
          <w:color w:val="1E1A1D"/>
        </w:rPr>
        <w:t>, entraînant une accumulation intracellulaire de l’</w:t>
      </w:r>
      <w:proofErr w:type="spellStart"/>
      <w:r w:rsidRPr="003C2E8F">
        <w:rPr>
          <w:rFonts w:ascii="Arial" w:hAnsi="Arial" w:cs="Arial"/>
          <w:color w:val="1E1A1D"/>
        </w:rPr>
        <w:t>AMPc</w:t>
      </w:r>
      <w:proofErr w:type="spellEnd"/>
      <w:r w:rsidRPr="003C2E8F">
        <w:rPr>
          <w:rFonts w:ascii="Arial" w:hAnsi="Arial" w:cs="Arial"/>
          <w:color w:val="1E1A1D"/>
        </w:rPr>
        <w:t xml:space="preserve"> améliorant l’</w:t>
      </w:r>
      <w:proofErr w:type="spellStart"/>
      <w:r w:rsidRPr="003C2E8F">
        <w:rPr>
          <w:rFonts w:ascii="Arial" w:hAnsi="Arial" w:cs="Arial"/>
          <w:color w:val="1E1A1D"/>
        </w:rPr>
        <w:t>inotropie</w:t>
      </w:r>
      <w:proofErr w:type="spellEnd"/>
      <w:r w:rsidRPr="003C2E8F">
        <w:rPr>
          <w:rFonts w:ascii="Arial" w:hAnsi="Arial" w:cs="Arial"/>
          <w:color w:val="1E1A1D"/>
        </w:rPr>
        <w:t xml:space="preserve"> cardiaque et une baisse de la résistance vasculaire systémique. En raison de leurs effets secondaires (arythmies, hypotension artérielle) et de l’absence de bénéfice sur le pronostic, leur utilisation n’est actuellement plus recommandée.</w:t>
      </w:r>
      <w:hyperlink r:id="rId116" w:anchor="B22" w:history="1">
        <w:r w:rsidRPr="003C2E8F">
          <w:rPr>
            <w:rStyle w:val="Lienhypertexte"/>
            <w:rFonts w:ascii="Arial" w:hAnsi="Arial" w:cs="Arial"/>
            <w:color w:val="CA121E"/>
            <w:vertAlign w:val="superscript"/>
          </w:rPr>
          <w:t>22</w:t>
        </w:r>
      </w:hyperlink>
    </w:p>
    <w:p w14:paraId="6D8369E6" w14:textId="77777777" w:rsidR="00BD1A76" w:rsidRPr="003C2E8F" w:rsidRDefault="00BD1A76" w:rsidP="00DC4BF7">
      <w:pPr>
        <w:pStyle w:val="NormalWeb"/>
        <w:spacing w:before="0" w:beforeAutospacing="0" w:after="240" w:afterAutospacing="0"/>
        <w:jc w:val="both"/>
        <w:rPr>
          <w:rFonts w:ascii="Arial" w:hAnsi="Arial" w:cs="Arial"/>
          <w:color w:val="1E1A1D"/>
        </w:rPr>
      </w:pPr>
      <w:r w:rsidRPr="003C2E8F">
        <w:rPr>
          <w:rFonts w:ascii="Arial" w:hAnsi="Arial" w:cs="Arial"/>
          <w:color w:val="1E1A1D"/>
        </w:rPr>
        <w:t xml:space="preserve">De même, le </w:t>
      </w:r>
      <w:proofErr w:type="spellStart"/>
      <w:r w:rsidRPr="003C2E8F">
        <w:rPr>
          <w:rFonts w:ascii="Arial" w:hAnsi="Arial" w:cs="Arial"/>
          <w:color w:val="1E1A1D"/>
        </w:rPr>
        <w:t>lévosimendan</w:t>
      </w:r>
      <w:proofErr w:type="spellEnd"/>
      <w:r w:rsidRPr="003C2E8F">
        <w:rPr>
          <w:rFonts w:ascii="Arial" w:hAnsi="Arial" w:cs="Arial"/>
          <w:color w:val="1E1A1D"/>
        </w:rPr>
        <w:t xml:space="preserve"> est un sensibilisateur calcique dont l’effet inotrope passe par une stabilisation de la liaison troponine C et le Ca</w:t>
      </w:r>
      <w:r w:rsidRPr="003C2E8F">
        <w:rPr>
          <w:rFonts w:ascii="Arial" w:hAnsi="Arial" w:cs="Arial"/>
          <w:color w:val="1E1A1D"/>
          <w:vertAlign w:val="superscript"/>
        </w:rPr>
        <w:t>rr</w:t>
      </w:r>
      <w:r w:rsidRPr="003C2E8F">
        <w:rPr>
          <w:rStyle w:val="apple-converted-space"/>
          <w:rFonts w:ascii="Arial" w:hAnsi="Arial" w:cs="Arial"/>
          <w:color w:val="1E1A1D"/>
        </w:rPr>
        <w:t> </w:t>
      </w:r>
      <w:r w:rsidRPr="003C2E8F">
        <w:rPr>
          <w:rFonts w:ascii="Arial" w:hAnsi="Arial" w:cs="Arial"/>
          <w:color w:val="1E1A1D"/>
        </w:rPr>
        <w:t>prolongeant ainsi l’interaction actine-myosine. Il produit également une vasodilatation systémique en agissant sur des canaux potassiques des cellules musculaires lisses. Son effet bénéfique sur l’amélioration hémodynamique chez les patients en choc cardiogénique a été publié la première fois en 2003,</w:t>
      </w:r>
      <w:hyperlink r:id="rId117" w:anchor="B23" w:history="1">
        <w:r w:rsidRPr="003C2E8F">
          <w:rPr>
            <w:rStyle w:val="Lienhypertexte"/>
            <w:rFonts w:ascii="Arial" w:hAnsi="Arial" w:cs="Arial"/>
            <w:color w:val="CA121E"/>
            <w:vertAlign w:val="superscript"/>
          </w:rPr>
          <w:t>23</w:t>
        </w:r>
      </w:hyperlink>
      <w:r w:rsidRPr="003C2E8F">
        <w:rPr>
          <w:rStyle w:val="apple-converted-space"/>
          <w:rFonts w:ascii="Arial" w:hAnsi="Arial" w:cs="Arial"/>
          <w:color w:val="1E1A1D"/>
        </w:rPr>
        <w:t> </w:t>
      </w:r>
      <w:r w:rsidRPr="003C2E8F">
        <w:rPr>
          <w:rFonts w:ascii="Arial" w:hAnsi="Arial" w:cs="Arial"/>
          <w:color w:val="1E1A1D"/>
        </w:rPr>
        <w:t>puis confirmé dans de petites séries plus récentes.</w:t>
      </w:r>
      <w:hyperlink r:id="rId118" w:anchor="B24" w:history="1">
        <w:r w:rsidRPr="003C2E8F">
          <w:rPr>
            <w:rStyle w:val="Lienhypertexte"/>
            <w:rFonts w:ascii="Arial" w:hAnsi="Arial" w:cs="Arial"/>
            <w:color w:val="CA121E"/>
            <w:vertAlign w:val="superscript"/>
          </w:rPr>
          <w:t>24</w:t>
        </w:r>
      </w:hyperlink>
      <w:r w:rsidRPr="003C2E8F">
        <w:rPr>
          <w:rFonts w:ascii="Arial" w:hAnsi="Arial" w:cs="Arial"/>
          <w:color w:val="1E1A1D"/>
          <w:vertAlign w:val="superscript"/>
        </w:rPr>
        <w:t>,</w:t>
      </w:r>
      <w:hyperlink r:id="rId119" w:anchor="B25" w:history="1">
        <w:r w:rsidRPr="003C2E8F">
          <w:rPr>
            <w:rStyle w:val="Lienhypertexte"/>
            <w:rFonts w:ascii="Arial" w:hAnsi="Arial" w:cs="Arial"/>
            <w:color w:val="CA121E"/>
            <w:vertAlign w:val="superscript"/>
          </w:rPr>
          <w:t>25</w:t>
        </w:r>
      </w:hyperlink>
      <w:r w:rsidRPr="003C2E8F">
        <w:rPr>
          <w:rStyle w:val="apple-converted-space"/>
          <w:rFonts w:ascii="Arial" w:hAnsi="Arial" w:cs="Arial"/>
          <w:color w:val="1E1A1D"/>
        </w:rPr>
        <w:t> </w:t>
      </w:r>
      <w:r w:rsidRPr="003C2E8F">
        <w:rPr>
          <w:rFonts w:ascii="Arial" w:hAnsi="Arial" w:cs="Arial"/>
          <w:color w:val="1E1A1D"/>
        </w:rPr>
        <w:t>En dépit de ses effets favorables sur l’</w:t>
      </w:r>
      <w:proofErr w:type="spellStart"/>
      <w:r w:rsidRPr="003C2E8F">
        <w:rPr>
          <w:rFonts w:ascii="Arial" w:hAnsi="Arial" w:cs="Arial"/>
          <w:color w:val="1E1A1D"/>
        </w:rPr>
        <w:t>hémodynamisme</w:t>
      </w:r>
      <w:proofErr w:type="spellEnd"/>
      <w:r w:rsidRPr="003C2E8F">
        <w:rPr>
          <w:rFonts w:ascii="Arial" w:hAnsi="Arial" w:cs="Arial"/>
          <w:color w:val="1E1A1D"/>
        </w:rPr>
        <w:t>, le bénéfice à long terme sur la survie n’a pas pu être démontré.</w:t>
      </w:r>
      <w:hyperlink r:id="rId120" w:anchor="B26" w:history="1">
        <w:r w:rsidRPr="003C2E8F">
          <w:rPr>
            <w:rStyle w:val="Lienhypertexte"/>
            <w:rFonts w:ascii="Arial" w:hAnsi="Arial" w:cs="Arial"/>
            <w:color w:val="CA121E"/>
            <w:vertAlign w:val="superscript"/>
          </w:rPr>
          <w:t>26</w:t>
        </w:r>
      </w:hyperlink>
      <w:r w:rsidRPr="003C2E8F">
        <w:rPr>
          <w:rFonts w:ascii="Arial" w:hAnsi="Arial" w:cs="Arial"/>
          <w:color w:val="1E1A1D"/>
          <w:vertAlign w:val="superscript"/>
        </w:rPr>
        <w:t>,</w:t>
      </w:r>
      <w:hyperlink r:id="rId121" w:anchor="B27" w:history="1">
        <w:r w:rsidRPr="003C2E8F">
          <w:rPr>
            <w:rStyle w:val="Lienhypertexte"/>
            <w:rFonts w:ascii="Arial" w:hAnsi="Arial" w:cs="Arial"/>
            <w:color w:val="CA121E"/>
            <w:vertAlign w:val="superscript"/>
          </w:rPr>
          <w:t>27</w:t>
        </w:r>
      </w:hyperlink>
      <w:r w:rsidRPr="003C2E8F">
        <w:rPr>
          <w:rFonts w:ascii="Arial" w:hAnsi="Arial" w:cs="Arial"/>
          <w:color w:val="1E1A1D"/>
        </w:rPr>
        <w:t>D’autres études sont encore nécessaires pour confirmer sa place parmi les traitements médicamenteux. Le</w:t>
      </w:r>
      <w:r w:rsidRPr="003C2E8F">
        <w:rPr>
          <w:rStyle w:val="apple-converted-space"/>
          <w:rFonts w:ascii="Arial" w:hAnsi="Arial" w:cs="Arial"/>
          <w:color w:val="1E1A1D"/>
        </w:rPr>
        <w:t> </w:t>
      </w:r>
      <w:hyperlink r:id="rId122" w:anchor="tab3" w:history="1">
        <w:r w:rsidRPr="003C2E8F">
          <w:rPr>
            <w:rStyle w:val="Lienhypertexte"/>
            <w:rFonts w:ascii="Arial" w:hAnsi="Arial" w:cs="Arial"/>
            <w:color w:val="CA121E"/>
          </w:rPr>
          <w:t>tableau 3</w:t>
        </w:r>
      </w:hyperlink>
      <w:r w:rsidRPr="003C2E8F">
        <w:rPr>
          <w:rStyle w:val="apple-converted-space"/>
          <w:rFonts w:ascii="Arial" w:hAnsi="Arial" w:cs="Arial"/>
          <w:color w:val="1E1A1D"/>
        </w:rPr>
        <w:t> </w:t>
      </w:r>
      <w:r w:rsidRPr="003C2E8F">
        <w:rPr>
          <w:rFonts w:ascii="Arial" w:hAnsi="Arial" w:cs="Arial"/>
          <w:color w:val="1E1A1D"/>
        </w:rPr>
        <w:t>résume les différents traitements pharmacologiques utilisés dans le choc cardiogénique.</w:t>
      </w:r>
    </w:p>
    <w:p w14:paraId="65829AE2" w14:textId="77777777" w:rsidR="00BD1A76" w:rsidRPr="003C2E8F" w:rsidRDefault="00BD1A76" w:rsidP="00BD1A76">
      <w:pPr>
        <w:rPr>
          <w:rFonts w:ascii="Arial" w:hAnsi="Arial" w:cs="Arial"/>
          <w:b/>
          <w:bCs/>
          <w:color w:val="1E1A1D"/>
        </w:rPr>
      </w:pPr>
      <w:r w:rsidRPr="003C2E8F">
        <w:rPr>
          <w:rFonts w:ascii="Arial" w:hAnsi="Arial" w:cs="Arial"/>
          <w:b/>
          <w:bCs/>
          <w:color w:val="1E1A1D"/>
        </w:rPr>
        <w:t>Tableau 3.</w:t>
      </w:r>
    </w:p>
    <w:p w14:paraId="5E7CB388" w14:textId="77777777" w:rsidR="00BD1A76" w:rsidRPr="003C2E8F" w:rsidRDefault="00BD1A76" w:rsidP="00BD1A76">
      <w:pPr>
        <w:pStyle w:val="Lgende1"/>
        <w:spacing w:before="0" w:beforeAutospacing="0" w:after="0" w:afterAutospacing="0"/>
        <w:rPr>
          <w:rFonts w:ascii="Arial" w:hAnsi="Arial" w:cs="Arial"/>
          <w:b/>
          <w:bCs/>
          <w:color w:val="1E1A1D"/>
        </w:rPr>
      </w:pPr>
      <w:r w:rsidRPr="003C2E8F">
        <w:rPr>
          <w:rFonts w:ascii="Arial" w:hAnsi="Arial" w:cs="Arial"/>
          <w:b/>
          <w:bCs/>
          <w:color w:val="1E1A1D"/>
        </w:rPr>
        <w:t>Traitement pharmacologique du choc cardiogénique</w:t>
      </w:r>
    </w:p>
    <w:p w14:paraId="63369ED9" w14:textId="16BCB80C" w:rsidR="006B4B5E" w:rsidRDefault="006B4B5E" w:rsidP="006B4B5E">
      <w:r>
        <w:fldChar w:fldCharType="begin"/>
      </w:r>
      <w:r>
        <w:instrText xml:space="preserve"> INCLUDEPICTURE "/var/folders/78/4gy9j78j0s1bw816y_bptysh0000gn/T/com.microsoft.Word/WebArchiveCopyPasteTempFiles/RMS_438_1495_tbl03_i1140.jpg" \* MERGEFORMATINET </w:instrText>
      </w:r>
      <w:r>
        <w:fldChar w:fldCharType="separate"/>
      </w:r>
      <w:r>
        <w:rPr>
          <w:noProof/>
        </w:rPr>
        <w:drawing>
          <wp:inline distT="0" distB="0" distL="0" distR="0" wp14:anchorId="5D3F5F44" wp14:editId="0C182E81">
            <wp:extent cx="5760720" cy="2147570"/>
            <wp:effectExtent l="0" t="0" r="5080" b="0"/>
            <wp:docPr id="1073741908" name="Image 107374190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0720" cy="2147570"/>
                    </a:xfrm>
                    <a:prstGeom prst="rect">
                      <a:avLst/>
                    </a:prstGeom>
                    <a:noFill/>
                    <a:ln>
                      <a:noFill/>
                    </a:ln>
                  </pic:spPr>
                </pic:pic>
              </a:graphicData>
            </a:graphic>
          </wp:inline>
        </w:drawing>
      </w:r>
      <w:r>
        <w:fldChar w:fldCharType="end"/>
      </w:r>
    </w:p>
    <w:p w14:paraId="38CED5B2" w14:textId="3A741B68" w:rsidR="00C1214D" w:rsidRDefault="00C1214D" w:rsidP="00C1214D">
      <w:pPr>
        <w:pStyle w:val="Lgende1"/>
        <w:spacing w:before="0" w:beforeAutospacing="0" w:after="0" w:afterAutospacing="0"/>
        <w:rPr>
          <w:rFonts w:ascii="freight-text-pro" w:hAnsi="freight-text-pro"/>
          <w:b/>
          <w:bCs/>
          <w:color w:val="1E1A1D"/>
        </w:rPr>
      </w:pPr>
    </w:p>
    <w:p w14:paraId="6340B8BE" w14:textId="77777777" w:rsidR="00535FE7" w:rsidRPr="00BE2DFB" w:rsidRDefault="00535FE7" w:rsidP="003C2E8F">
      <w:pPr>
        <w:pStyle w:val="Titre4"/>
        <w:jc w:val="both"/>
        <w:rPr>
          <w:rFonts w:ascii="Arial" w:hAnsi="Arial" w:cs="Arial"/>
          <w:b/>
          <w:bCs/>
          <w:color w:val="1E1A1D"/>
        </w:rPr>
      </w:pPr>
      <w:r w:rsidRPr="00BE2DFB">
        <w:rPr>
          <w:rFonts w:ascii="Arial" w:hAnsi="Arial" w:cs="Arial"/>
          <w:b/>
          <w:bCs/>
          <w:color w:val="1E1A1D"/>
        </w:rPr>
        <w:t>Traitement spécifique ou étiologique</w:t>
      </w:r>
    </w:p>
    <w:p w14:paraId="44FC422A" w14:textId="77777777" w:rsidR="00535FE7" w:rsidRPr="003C2E8F" w:rsidRDefault="00535FE7"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En cas de pathologie réversible, identifiée comme étant la cause de l’état de choc, elle doit faire l’objet d’une prise en charge ciblée et adaptée.</w:t>
      </w:r>
    </w:p>
    <w:p w14:paraId="1C8329BD" w14:textId="32C2F1F2" w:rsidR="00535FE7" w:rsidRPr="003C2E8F" w:rsidRDefault="00535FE7"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Depuis la publication des résultats de l’étude SHOCK en 1999,</w:t>
      </w:r>
      <w:r w:rsidR="00BE2DFB" w:rsidRPr="003C2E8F">
        <w:rPr>
          <w:rFonts w:ascii="Arial" w:hAnsi="Arial" w:cs="Arial"/>
          <w:color w:val="1E1A1D"/>
        </w:rPr>
        <w:t xml:space="preserve"> </w:t>
      </w:r>
      <w:r w:rsidRPr="003C2E8F">
        <w:rPr>
          <w:rFonts w:ascii="Arial" w:hAnsi="Arial" w:cs="Arial"/>
          <w:color w:val="1E1A1D"/>
        </w:rPr>
        <w:t xml:space="preserve">les recommandations de la Société européenne de cardiologie sont clairement en faveur d’une revascularisation précoce (soit par angioplastie, soit par chirurgie de pontage) comme traitement étiologique de l’infarctus du myocarde compliqué de choc cardiogénique. Cette étude a randomisé 302 patients en deux groupes bénéficiant soit d’une revascularisation immédiate, soit d’un traitement initial médical de stabilisation, et a </w:t>
      </w:r>
      <w:r w:rsidRPr="003C2E8F">
        <w:rPr>
          <w:rFonts w:ascii="Arial" w:hAnsi="Arial" w:cs="Arial"/>
          <w:color w:val="1E1A1D"/>
        </w:rPr>
        <w:lastRenderedPageBreak/>
        <w:t>montré un bénéfice de survie à long terme pour le groupe traité par revascularisation immédiate (patients vivants à un an 46,7% vs 33,6%). Ces résultats ont été confirmés par la publication, en 2006, du suivi à long terme avec un taux de survie à six ans de 32,8% dans le groupe «revascularisation» contre 19,6% dans le groupe «stabilisation sous traitement médical». Même s’il existe peu d’évidences dans la littérature sur le mode de revascularisation à privilégier, l’angioplastie coronarienne en urgence semble être la meilleure option de revascularisation selon les analyses d’autres registres. En pratique, celle-ci est systématiquement réalisée en cas de STEMI.</w:t>
      </w:r>
    </w:p>
    <w:p w14:paraId="6EE50163" w14:textId="77777777" w:rsidR="00535FE7" w:rsidRPr="003C2E8F" w:rsidRDefault="00535FE7" w:rsidP="003C2E8F">
      <w:pPr>
        <w:pStyle w:val="NormalWeb"/>
        <w:spacing w:before="0" w:beforeAutospacing="0" w:after="240" w:afterAutospacing="0"/>
        <w:jc w:val="both"/>
        <w:rPr>
          <w:rFonts w:ascii="Arial" w:hAnsi="Arial" w:cs="Arial"/>
          <w:color w:val="1E1A1D"/>
        </w:rPr>
      </w:pPr>
      <w:r w:rsidRPr="003C2E8F">
        <w:rPr>
          <w:rFonts w:ascii="Arial" w:hAnsi="Arial" w:cs="Arial"/>
          <w:color w:val="1E1A1D"/>
        </w:rPr>
        <w:t>Alors que des mesures chirurgicales rapides sont parfois indiquées lors des atteintes valvulaires aiguës ou de tamponnade, des thérapeutiques médicamenteuses ou électriques peuvent être nécessaires pour des étiologies rythmiques, toxiques ou thromboemboliques. Le</w:t>
      </w:r>
      <w:r w:rsidRPr="003C2E8F">
        <w:rPr>
          <w:rStyle w:val="apple-converted-space"/>
          <w:rFonts w:ascii="Arial" w:hAnsi="Arial" w:cs="Arial"/>
          <w:color w:val="1E1A1D"/>
        </w:rPr>
        <w:t> </w:t>
      </w:r>
      <w:hyperlink r:id="rId124" w:anchor="tab4" w:history="1">
        <w:r w:rsidRPr="003C2E8F">
          <w:rPr>
            <w:rStyle w:val="Lienhypertexte"/>
            <w:rFonts w:ascii="Arial" w:hAnsi="Arial" w:cs="Arial"/>
            <w:color w:val="CA121E"/>
          </w:rPr>
          <w:t>tableau 4</w:t>
        </w:r>
      </w:hyperlink>
      <w:r w:rsidRPr="003C2E8F">
        <w:rPr>
          <w:rStyle w:val="apple-converted-space"/>
          <w:rFonts w:ascii="Arial" w:hAnsi="Arial" w:cs="Arial"/>
          <w:color w:val="1E1A1D"/>
        </w:rPr>
        <w:t> </w:t>
      </w:r>
      <w:r w:rsidRPr="003C2E8F">
        <w:rPr>
          <w:rFonts w:ascii="Arial" w:hAnsi="Arial" w:cs="Arial"/>
          <w:color w:val="1E1A1D"/>
        </w:rPr>
        <w:t>présente les principaux traitements étiologiques.</w:t>
      </w:r>
    </w:p>
    <w:p w14:paraId="627328FA" w14:textId="77777777" w:rsidR="00535FE7" w:rsidRPr="003C2E8F" w:rsidRDefault="00535FE7" w:rsidP="003C2E8F">
      <w:pPr>
        <w:jc w:val="both"/>
        <w:rPr>
          <w:rFonts w:ascii="Arial" w:hAnsi="Arial" w:cs="Arial"/>
          <w:b/>
          <w:bCs/>
          <w:color w:val="1E1A1D"/>
        </w:rPr>
      </w:pPr>
      <w:r w:rsidRPr="003C2E8F">
        <w:rPr>
          <w:rFonts w:ascii="Arial" w:hAnsi="Arial" w:cs="Arial"/>
          <w:b/>
          <w:bCs/>
          <w:color w:val="1E1A1D"/>
        </w:rPr>
        <w:t>Tableau 4.</w:t>
      </w:r>
    </w:p>
    <w:p w14:paraId="76F7DBF4" w14:textId="77777777" w:rsidR="00535FE7" w:rsidRPr="003C2E8F" w:rsidRDefault="00535FE7" w:rsidP="003C2E8F">
      <w:pPr>
        <w:pStyle w:val="Lgende1"/>
        <w:spacing w:before="0" w:beforeAutospacing="0" w:after="0" w:afterAutospacing="0"/>
        <w:jc w:val="both"/>
        <w:rPr>
          <w:rFonts w:ascii="Arial" w:hAnsi="Arial" w:cs="Arial"/>
          <w:b/>
          <w:bCs/>
          <w:color w:val="1E1A1D"/>
        </w:rPr>
      </w:pPr>
      <w:r w:rsidRPr="003C2E8F">
        <w:rPr>
          <w:rFonts w:ascii="Arial" w:hAnsi="Arial" w:cs="Arial"/>
          <w:b/>
          <w:bCs/>
          <w:color w:val="1E1A1D"/>
        </w:rPr>
        <w:t>Traitements étiologiques du choc cardiogénique</w:t>
      </w:r>
    </w:p>
    <w:p w14:paraId="22FA4304" w14:textId="0D2A4027" w:rsidR="00A5562D" w:rsidRDefault="00A5562D" w:rsidP="00A5562D">
      <w:r>
        <w:fldChar w:fldCharType="begin"/>
      </w:r>
      <w:r>
        <w:instrText xml:space="preserve"> INCLUDEPICTURE "/var/folders/78/4gy9j78j0s1bw816y_bptysh0000gn/T/com.microsoft.Word/WebArchiveCopyPasteTempFiles/RMS_438_1495_tbl04_i1140.jpg" \* MERGEFORMATINET </w:instrText>
      </w:r>
      <w:r>
        <w:fldChar w:fldCharType="separate"/>
      </w:r>
      <w:r>
        <w:rPr>
          <w:noProof/>
        </w:rPr>
        <w:drawing>
          <wp:inline distT="0" distB="0" distL="0" distR="0" wp14:anchorId="53D1641B" wp14:editId="4011FD2B">
            <wp:extent cx="5760720" cy="5049520"/>
            <wp:effectExtent l="0" t="0" r="5080" b="5080"/>
            <wp:docPr id="1073741909" name="Image 107374190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60720" cy="5049520"/>
                    </a:xfrm>
                    <a:prstGeom prst="rect">
                      <a:avLst/>
                    </a:prstGeom>
                    <a:noFill/>
                    <a:ln>
                      <a:noFill/>
                    </a:ln>
                  </pic:spPr>
                </pic:pic>
              </a:graphicData>
            </a:graphic>
          </wp:inline>
        </w:drawing>
      </w:r>
      <w:r>
        <w:fldChar w:fldCharType="end"/>
      </w:r>
    </w:p>
    <w:p w14:paraId="070B2EE9" w14:textId="77777777" w:rsidR="003C2E8F" w:rsidRDefault="003C2E8F" w:rsidP="00CF23C4">
      <w:pPr>
        <w:pStyle w:val="Titre4"/>
        <w:rPr>
          <w:rFonts w:ascii="freight-text-pro" w:hAnsi="freight-text-pro"/>
          <w:color w:val="1E1A1D"/>
        </w:rPr>
      </w:pPr>
    </w:p>
    <w:p w14:paraId="54B1263D" w14:textId="4C784AA2" w:rsidR="00CF23C4" w:rsidRDefault="00CF23C4" w:rsidP="00060AD2">
      <w:pPr>
        <w:pStyle w:val="Titre4"/>
        <w:jc w:val="both"/>
        <w:rPr>
          <w:rFonts w:ascii="Arial" w:hAnsi="Arial" w:cs="Arial"/>
          <w:color w:val="1E1A1D"/>
        </w:rPr>
      </w:pPr>
      <w:r w:rsidRPr="003C2E8F">
        <w:rPr>
          <w:rFonts w:ascii="Arial" w:hAnsi="Arial" w:cs="Arial"/>
          <w:color w:val="1E1A1D"/>
        </w:rPr>
        <w:t>Supports mécaniques</w:t>
      </w:r>
    </w:p>
    <w:p w14:paraId="3DD3FDD2" w14:textId="77777777" w:rsidR="00060AD2" w:rsidRPr="00060AD2" w:rsidRDefault="00060AD2" w:rsidP="00060AD2"/>
    <w:p w14:paraId="2B14E028" w14:textId="599C40DA" w:rsidR="00CF23C4" w:rsidRPr="003C2E8F" w:rsidRDefault="00CF23C4" w:rsidP="00060AD2">
      <w:pPr>
        <w:pStyle w:val="NormalWeb"/>
        <w:spacing w:before="0" w:beforeAutospacing="0" w:after="240" w:afterAutospacing="0"/>
        <w:jc w:val="both"/>
        <w:rPr>
          <w:rFonts w:ascii="Arial" w:hAnsi="Arial" w:cs="Arial"/>
          <w:color w:val="1E1A1D"/>
        </w:rPr>
      </w:pPr>
      <w:r w:rsidRPr="003C2E8F">
        <w:rPr>
          <w:rFonts w:ascii="Arial" w:hAnsi="Arial" w:cs="Arial"/>
          <w:color w:val="1E1A1D"/>
        </w:rPr>
        <w:t>Il convient de mentionner le ballon de contre-pulsion intra-aortique, largement utilisé en cas d’état de choc réfractaire, les données issues de la littérature quant à son efficacité sur la mortalité sont mitigées. Suite aux résultats récents de l’essai IABP-</w:t>
      </w:r>
      <w:r w:rsidRPr="003C2E8F">
        <w:rPr>
          <w:rFonts w:ascii="Arial" w:hAnsi="Arial" w:cs="Arial"/>
          <w:color w:val="1E1A1D"/>
        </w:rPr>
        <w:lastRenderedPageBreak/>
        <w:t>SHOCK II</w:t>
      </w:r>
      <w:r w:rsidRPr="003C2E8F">
        <w:rPr>
          <w:rStyle w:val="apple-converted-space"/>
          <w:rFonts w:ascii="Arial" w:hAnsi="Arial" w:cs="Arial"/>
          <w:color w:val="1E1A1D"/>
        </w:rPr>
        <w:t> </w:t>
      </w:r>
      <w:r w:rsidRPr="003C2E8F">
        <w:rPr>
          <w:rFonts w:ascii="Arial" w:hAnsi="Arial" w:cs="Arial"/>
          <w:color w:val="1E1A1D"/>
        </w:rPr>
        <w:t xml:space="preserve">qui n’a pas montré de bénéfice en termes de réduction de </w:t>
      </w:r>
      <w:proofErr w:type="spellStart"/>
      <w:r w:rsidRPr="003C2E8F">
        <w:rPr>
          <w:rFonts w:ascii="Arial" w:hAnsi="Arial" w:cs="Arial"/>
          <w:color w:val="1E1A1D"/>
        </w:rPr>
        <w:t>morbi</w:t>
      </w:r>
      <w:proofErr w:type="spellEnd"/>
      <w:r w:rsidRPr="003C2E8F">
        <w:rPr>
          <w:rFonts w:ascii="Arial" w:hAnsi="Arial" w:cs="Arial"/>
          <w:color w:val="1E1A1D"/>
        </w:rPr>
        <w:t>-mortalité sur un collectif de plus de 600 malades, cette procédure a été déclassée dans les nouvelles recommandations de la Société européenne de cardiologie.</w:t>
      </w:r>
      <w:r w:rsidR="006A20FD">
        <w:rPr>
          <w:rStyle w:val="Appelnotedebasdep"/>
          <w:rFonts w:ascii="Arial" w:hAnsi="Arial" w:cs="Arial"/>
          <w:color w:val="1E1A1D"/>
        </w:rPr>
        <w:footnoteReference w:id="23"/>
      </w:r>
      <w:r w:rsidRPr="003C2E8F">
        <w:rPr>
          <w:rStyle w:val="apple-converted-space"/>
          <w:rFonts w:ascii="Arial" w:hAnsi="Arial" w:cs="Arial"/>
          <w:color w:val="1E1A1D"/>
        </w:rPr>
        <w:t> </w:t>
      </w:r>
      <w:r w:rsidRPr="003C2E8F">
        <w:rPr>
          <w:rFonts w:ascii="Arial" w:hAnsi="Arial" w:cs="Arial"/>
          <w:color w:val="1E1A1D"/>
        </w:rPr>
        <w:t>Le recours à d’autres dispositifs d’assistances circulatoires interne tels que l’</w:t>
      </w:r>
      <w:hyperlink r:id="rId126" w:history="1">
        <w:r w:rsidRPr="00866520">
          <w:rPr>
            <w:rStyle w:val="Lienhypertexte"/>
            <w:rFonts w:ascii="Arial" w:hAnsi="Arial" w:cs="Arial"/>
          </w:rPr>
          <w:t>ECMO</w:t>
        </w:r>
      </w:hyperlink>
      <w:r w:rsidRPr="003C2E8F">
        <w:rPr>
          <w:rStyle w:val="apple-converted-space"/>
          <w:rFonts w:ascii="Arial" w:hAnsi="Arial" w:cs="Arial"/>
          <w:color w:val="1E1A1D"/>
        </w:rPr>
        <w:t> </w:t>
      </w:r>
      <w:r w:rsidRPr="003C2E8F">
        <w:rPr>
          <w:rStyle w:val="Accentuation"/>
          <w:rFonts w:ascii="Arial" w:hAnsi="Arial" w:cs="Arial"/>
          <w:color w:val="1E1A1D"/>
        </w:rPr>
        <w:t xml:space="preserve">(Extra corporal Membrane </w:t>
      </w:r>
      <w:proofErr w:type="spellStart"/>
      <w:r w:rsidRPr="003C2E8F">
        <w:rPr>
          <w:rStyle w:val="Accentuation"/>
          <w:rFonts w:ascii="Arial" w:hAnsi="Arial" w:cs="Arial"/>
          <w:color w:val="1E1A1D"/>
        </w:rPr>
        <w:t>Oxygenation</w:t>
      </w:r>
      <w:proofErr w:type="spellEnd"/>
      <w:r w:rsidRPr="003C2E8F">
        <w:rPr>
          <w:rStyle w:val="Accentuation"/>
          <w:rFonts w:ascii="Arial" w:hAnsi="Arial" w:cs="Arial"/>
          <w:color w:val="1E1A1D"/>
        </w:rPr>
        <w:t>)</w:t>
      </w:r>
      <w:r w:rsidRPr="003C2E8F">
        <w:rPr>
          <w:rFonts w:ascii="Arial" w:hAnsi="Arial" w:cs="Arial"/>
          <w:color w:val="1E1A1D"/>
        </w:rPr>
        <w:t>, ou externe (</w:t>
      </w:r>
      <w:proofErr w:type="spellStart"/>
      <w:r w:rsidRPr="003C2E8F">
        <w:rPr>
          <w:rFonts w:ascii="Arial" w:hAnsi="Arial" w:cs="Arial"/>
          <w:color w:val="1E1A1D"/>
        </w:rPr>
        <w:t>Impella</w:t>
      </w:r>
      <w:proofErr w:type="spellEnd"/>
      <w:r w:rsidRPr="003C2E8F">
        <w:rPr>
          <w:rFonts w:ascii="Arial" w:hAnsi="Arial" w:cs="Arial"/>
          <w:color w:val="1E1A1D"/>
        </w:rPr>
        <w:t xml:space="preserve">, Tandem </w:t>
      </w:r>
      <w:proofErr w:type="spellStart"/>
      <w:r w:rsidRPr="003C2E8F">
        <w:rPr>
          <w:rFonts w:ascii="Arial" w:hAnsi="Arial" w:cs="Arial"/>
          <w:color w:val="1E1A1D"/>
        </w:rPr>
        <w:t>Heart</w:t>
      </w:r>
      <w:proofErr w:type="spellEnd"/>
      <w:r w:rsidRPr="003C2E8F">
        <w:rPr>
          <w:rFonts w:ascii="Arial" w:hAnsi="Arial" w:cs="Arial"/>
          <w:color w:val="1E1A1D"/>
        </w:rPr>
        <w:t>) doit être envisagé dans certains centres spécialisés en attente d’un geste de revascularisation ou d’une transplantation.</w:t>
      </w:r>
    </w:p>
    <w:p w14:paraId="5AE82AE2" w14:textId="77777777" w:rsidR="00CF23C4" w:rsidRPr="003C2E8F" w:rsidRDefault="00CF23C4" w:rsidP="00060AD2">
      <w:pPr>
        <w:pStyle w:val="Titre3"/>
        <w:spacing w:before="360" w:after="180"/>
        <w:jc w:val="both"/>
        <w:rPr>
          <w:rFonts w:ascii="Arial" w:hAnsi="Arial" w:cs="Arial"/>
          <w:caps/>
          <w:color w:val="CA121E"/>
        </w:rPr>
      </w:pPr>
      <w:bookmarkStart w:id="22" w:name="_Toc35802601"/>
      <w:r w:rsidRPr="003C2E8F">
        <w:rPr>
          <w:rFonts w:ascii="Arial" w:hAnsi="Arial" w:cs="Arial"/>
          <w:b/>
          <w:bCs/>
          <w:caps/>
          <w:color w:val="CA121E"/>
        </w:rPr>
        <w:t>CONCLUSION</w:t>
      </w:r>
      <w:bookmarkEnd w:id="22"/>
    </w:p>
    <w:p w14:paraId="17C1FD77" w14:textId="4115BA77" w:rsidR="00CF23C4" w:rsidRPr="003C2E8F" w:rsidRDefault="00ED3105" w:rsidP="00060AD2">
      <w:pPr>
        <w:pStyle w:val="NormalWeb"/>
        <w:spacing w:before="0" w:beforeAutospacing="0" w:after="240" w:afterAutospacing="0"/>
        <w:jc w:val="both"/>
        <w:rPr>
          <w:rFonts w:ascii="Arial" w:hAnsi="Arial" w:cs="Arial"/>
          <w:color w:val="1E1A1D"/>
        </w:rPr>
      </w:pPr>
      <w:r>
        <w:rPr>
          <w:rFonts w:ascii="Arial" w:hAnsi="Arial" w:cs="Arial"/>
          <w:noProof/>
          <w:color w:val="1E1A1D"/>
        </w:rPr>
        <mc:AlternateContent>
          <mc:Choice Requires="wps">
            <w:drawing>
              <wp:anchor distT="0" distB="0" distL="114300" distR="114300" simplePos="0" relativeHeight="251688960" behindDoc="1" locked="0" layoutInCell="1" allowOverlap="1" wp14:anchorId="799F4A35" wp14:editId="7F7A1F48">
                <wp:simplePos x="0" y="0"/>
                <wp:positionH relativeFrom="column">
                  <wp:posOffset>-91721</wp:posOffset>
                </wp:positionH>
                <wp:positionV relativeFrom="paragraph">
                  <wp:posOffset>1318984</wp:posOffset>
                </wp:positionV>
                <wp:extent cx="6251945" cy="4997302"/>
                <wp:effectExtent l="50800" t="25400" r="60325" b="70485"/>
                <wp:wrapNone/>
                <wp:docPr id="35" name="Rectangle 35"/>
                <wp:cNvGraphicFramePr/>
                <a:graphic xmlns:a="http://schemas.openxmlformats.org/drawingml/2006/main">
                  <a:graphicData uri="http://schemas.microsoft.com/office/word/2010/wordprocessingShape">
                    <wps:wsp>
                      <wps:cNvSpPr/>
                      <wps:spPr>
                        <a:xfrm>
                          <a:off x="0" y="0"/>
                          <a:ext cx="6251945" cy="4997302"/>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6F2189" id="Rectangle 35" o:spid="_x0000_s1026" style="position:absolute;margin-left:-7.2pt;margin-top:103.85pt;width:492.3pt;height:393.5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" fillcolor="#a7bfde [1620]" strokecolor="#4579b8 [3044]">
                <v:fill color2="#e4ecf5 [500]" rotate="t" angle="180" colors="0 #a3c4ff;22938f #bfd5ff;1 #e5eeff" focus="100%" type="gradient"/>
                <v:shadow on="t" color="black" opacity="24903f" origin=",.5" offset="0,.55556mm"/>
              </v:rect>
            </w:pict>
          </mc:Fallback>
        </mc:AlternateContent>
      </w:r>
      <w:r w:rsidR="00CF23C4" w:rsidRPr="003C2E8F">
        <w:rPr>
          <w:rFonts w:ascii="Arial" w:hAnsi="Arial" w:cs="Arial"/>
          <w:color w:val="1E1A1D"/>
        </w:rPr>
        <w:t>Le choc cardiogénique reste grevé d’une haute mortalité malgré les progrès réalisés dans la compréhension de sa physiopathologie et des approches thérapeutiques. L’enjeu réside donc principalement dans le diagnostic précoce, l’initiation rapide des mesures de réanimation et le traitement étiologique. Dans ce contexte, le rôle des médecins de premier recours et des médecins urgentistes réside dans leur rôle naturel de reconnaissance, triage, traitement initial et orientation dans une filière thérapeutique spécifique.</w:t>
      </w:r>
    </w:p>
    <w:p w14:paraId="3C7CE57A" w14:textId="3FD97C3F" w:rsidR="000E24F3" w:rsidRDefault="000E24F3" w:rsidP="00ED3105">
      <w:pPr>
        <w:pStyle w:val="Titre4"/>
        <w:jc w:val="both"/>
        <w:rPr>
          <w:rFonts w:ascii="Arial" w:hAnsi="Arial" w:cs="Arial"/>
          <w:b/>
          <w:bCs/>
          <w:i w:val="0"/>
          <w:iCs w:val="0"/>
          <w:color w:val="FF0000"/>
        </w:rPr>
      </w:pPr>
      <w:r w:rsidRPr="00ED3105">
        <w:rPr>
          <w:rFonts w:ascii="Arial" w:hAnsi="Arial" w:cs="Arial"/>
          <w:b/>
          <w:bCs/>
          <w:i w:val="0"/>
          <w:iCs w:val="0"/>
          <w:color w:val="FF0000"/>
        </w:rPr>
        <w:t>Implications pratiques</w:t>
      </w:r>
    </w:p>
    <w:p w14:paraId="158043D9" w14:textId="77777777" w:rsidR="00ED3105" w:rsidRPr="00ED3105" w:rsidRDefault="00ED3105" w:rsidP="00ED3105"/>
    <w:p w14:paraId="1E7C3BA2" w14:textId="77777777" w:rsidR="000E24F3" w:rsidRPr="003C2E8F" w:rsidRDefault="000E24F3" w:rsidP="00ED3105">
      <w:pPr>
        <w:pStyle w:val="NormalWeb"/>
        <w:spacing w:before="0" w:beforeAutospacing="0" w:after="0" w:afterAutospacing="0"/>
        <w:jc w:val="both"/>
        <w:rPr>
          <w:rFonts w:ascii="Arial" w:hAnsi="Arial" w:cs="Arial"/>
        </w:rPr>
      </w:pPr>
      <w:r w:rsidRPr="003C2E8F">
        <w:rPr>
          <w:rFonts w:ascii="Arial" w:hAnsi="Arial" w:cs="Arial"/>
        </w:rPr>
        <w:t>&gt; Le choc cardiogénique est une urgence diagnostique et thérapeutique dont le taux de mortalité reste élevé</w:t>
      </w:r>
    </w:p>
    <w:p w14:paraId="1F08862D" w14:textId="77777777" w:rsidR="000E24F3" w:rsidRPr="003C2E8F" w:rsidRDefault="000E24F3" w:rsidP="00ED3105">
      <w:pPr>
        <w:pStyle w:val="NormalWeb"/>
        <w:spacing w:before="240" w:beforeAutospacing="0" w:after="0" w:afterAutospacing="0"/>
        <w:jc w:val="both"/>
        <w:rPr>
          <w:rFonts w:ascii="Arial" w:hAnsi="Arial" w:cs="Arial"/>
        </w:rPr>
      </w:pPr>
      <w:r w:rsidRPr="003C2E8F">
        <w:rPr>
          <w:rFonts w:ascii="Arial" w:hAnsi="Arial" w:cs="Arial"/>
        </w:rPr>
        <w:t xml:space="preserve">&gt; L’état de choc cardiogénique au décours d’un infarctus myocardique comprend un état inflammatoire aigu qui peut se révéler délétère en induisant une </w:t>
      </w:r>
      <w:proofErr w:type="spellStart"/>
      <w:r w:rsidRPr="003C2E8F">
        <w:rPr>
          <w:rFonts w:ascii="Arial" w:hAnsi="Arial" w:cs="Arial"/>
        </w:rPr>
        <w:t>vasoplégie</w:t>
      </w:r>
      <w:proofErr w:type="spellEnd"/>
    </w:p>
    <w:p w14:paraId="25103B66" w14:textId="77777777" w:rsidR="000E24F3" w:rsidRPr="003C2E8F" w:rsidRDefault="000E24F3" w:rsidP="00ED3105">
      <w:pPr>
        <w:pStyle w:val="NormalWeb"/>
        <w:spacing w:before="240" w:beforeAutospacing="0" w:after="0" w:afterAutospacing="0"/>
        <w:jc w:val="both"/>
        <w:rPr>
          <w:rFonts w:ascii="Arial" w:hAnsi="Arial" w:cs="Arial"/>
        </w:rPr>
      </w:pPr>
      <w:r w:rsidRPr="003C2E8F">
        <w:rPr>
          <w:rFonts w:ascii="Arial" w:hAnsi="Arial" w:cs="Arial"/>
        </w:rPr>
        <w:t>&gt; L’angioplastie coronarienne urgente est impérative en cas de choc cardiogénique au décours d’un infarctus myocardique</w:t>
      </w:r>
    </w:p>
    <w:p w14:paraId="7AC383BB" w14:textId="77777777" w:rsidR="000E24F3" w:rsidRPr="003C2E8F" w:rsidRDefault="000E24F3" w:rsidP="00ED3105">
      <w:pPr>
        <w:pStyle w:val="NormalWeb"/>
        <w:spacing w:before="240" w:beforeAutospacing="0" w:after="0" w:afterAutospacing="0"/>
        <w:jc w:val="both"/>
        <w:rPr>
          <w:rFonts w:ascii="Arial" w:hAnsi="Arial" w:cs="Arial"/>
        </w:rPr>
      </w:pPr>
      <w:r w:rsidRPr="003C2E8F">
        <w:rPr>
          <w:rFonts w:ascii="Arial" w:hAnsi="Arial" w:cs="Arial"/>
        </w:rPr>
        <w:t>&gt; Les médecins de premier recours et les médecins urgentistes ont un rôle-clé dans la reconnaissance et la mise en œuvre des premiers traitements puis l’orientation du patient dans une filière thérapeutique spécifique</w:t>
      </w:r>
    </w:p>
    <w:p w14:paraId="39A1884E" w14:textId="77777777" w:rsidR="000E24F3" w:rsidRPr="003C2E8F" w:rsidRDefault="000E24F3" w:rsidP="00ED3105">
      <w:pPr>
        <w:pStyle w:val="NormalWeb"/>
        <w:spacing w:before="240" w:beforeAutospacing="0" w:after="0" w:afterAutospacing="0"/>
        <w:jc w:val="both"/>
        <w:rPr>
          <w:rFonts w:ascii="Arial" w:hAnsi="Arial" w:cs="Arial"/>
        </w:rPr>
      </w:pPr>
      <w:r w:rsidRPr="003C2E8F">
        <w:rPr>
          <w:rFonts w:ascii="Arial" w:hAnsi="Arial" w:cs="Arial"/>
        </w:rPr>
        <w:t>&gt; Un transfert rapide en milieu de soins intensifs est nécessaire pour le traitement de support des défaillances d’organes</w:t>
      </w:r>
    </w:p>
    <w:p w14:paraId="134C41C5" w14:textId="77777777" w:rsidR="006B4B5E" w:rsidRPr="003C2E8F" w:rsidRDefault="006B4B5E" w:rsidP="00060AD2">
      <w:pPr>
        <w:pStyle w:val="Lgende1"/>
        <w:spacing w:before="0" w:beforeAutospacing="0" w:after="0" w:afterAutospacing="0"/>
        <w:jc w:val="both"/>
        <w:rPr>
          <w:rFonts w:ascii="Arial" w:hAnsi="Arial" w:cs="Arial"/>
          <w:b/>
          <w:bCs/>
          <w:color w:val="1E1A1D"/>
        </w:rPr>
      </w:pPr>
    </w:p>
    <w:p w14:paraId="25FBF14B" w14:textId="77777777" w:rsidR="00BE22D1" w:rsidRPr="003C2E8F" w:rsidRDefault="00BE22D1" w:rsidP="00060AD2">
      <w:pPr>
        <w:jc w:val="both"/>
        <w:rPr>
          <w:rFonts w:ascii="Arial" w:hAnsi="Arial" w:cs="Arial"/>
        </w:rPr>
      </w:pPr>
    </w:p>
    <w:p w14:paraId="2EB97D1C" w14:textId="19F1F568" w:rsidR="00866A9D" w:rsidRPr="003C2E8F" w:rsidRDefault="00374A73" w:rsidP="00060AD2">
      <w:pPr>
        <w:autoSpaceDE w:val="0"/>
        <w:autoSpaceDN w:val="0"/>
        <w:adjustRightInd w:val="0"/>
        <w:jc w:val="both"/>
        <w:rPr>
          <w:rFonts w:ascii="Arial" w:eastAsiaTheme="minorHAnsi" w:hAnsi="Arial" w:cs="Arial"/>
          <w:lang w:eastAsia="en-US"/>
        </w:rPr>
      </w:pPr>
      <w:r w:rsidRPr="003C2E8F">
        <w:rPr>
          <w:rFonts w:ascii="Arial" w:eastAsiaTheme="minorHAnsi" w:hAnsi="Arial" w:cs="Arial"/>
          <w:lang w:eastAsia="en-US"/>
        </w:rPr>
        <w:t>En cas d’occlusion coronarienne (syndrome coronarien aigu), une revascularisation</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coronaire</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peut être nécessaire en urgence : angioplastie coronaire ou thrombolyse (en</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fonction des délais</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de prise en charge et des contre-indications éventuelles), plus</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 xml:space="preserve">rarement un pontage </w:t>
      </w:r>
      <w:proofErr w:type="spellStart"/>
      <w:r w:rsidRPr="003C2E8F">
        <w:rPr>
          <w:rFonts w:ascii="Arial" w:eastAsiaTheme="minorHAnsi" w:hAnsi="Arial" w:cs="Arial"/>
          <w:lang w:eastAsia="en-US"/>
        </w:rPr>
        <w:t>aorto</w:t>
      </w:r>
      <w:proofErr w:type="spellEnd"/>
      <w:r w:rsidR="00866A9D" w:rsidRPr="003C2E8F">
        <w:rPr>
          <w:rFonts w:ascii="Arial" w:eastAsiaTheme="minorHAnsi" w:hAnsi="Arial" w:cs="Arial"/>
          <w:lang w:eastAsia="en-US"/>
        </w:rPr>
        <w:t>-</w:t>
      </w:r>
      <w:r w:rsidRPr="003C2E8F">
        <w:rPr>
          <w:rFonts w:ascii="Arial" w:eastAsiaTheme="minorHAnsi" w:hAnsi="Arial" w:cs="Arial"/>
          <w:lang w:eastAsia="en-US"/>
        </w:rPr>
        <w:t>coronarien</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 xml:space="preserve">en urgence. </w:t>
      </w:r>
    </w:p>
    <w:p w14:paraId="72604D07" w14:textId="77777777" w:rsidR="003A5548" w:rsidRPr="003C2E8F" w:rsidRDefault="003A5548" w:rsidP="00060AD2">
      <w:pPr>
        <w:autoSpaceDE w:val="0"/>
        <w:autoSpaceDN w:val="0"/>
        <w:adjustRightInd w:val="0"/>
        <w:jc w:val="both"/>
        <w:rPr>
          <w:rFonts w:ascii="Arial" w:eastAsiaTheme="minorHAnsi" w:hAnsi="Arial" w:cs="Arial"/>
          <w:lang w:eastAsia="en-US"/>
        </w:rPr>
      </w:pPr>
    </w:p>
    <w:p w14:paraId="3EBA9A01" w14:textId="68C2088B" w:rsidR="00CB7D06" w:rsidRPr="003C2E8F" w:rsidRDefault="00374A73" w:rsidP="00060AD2">
      <w:pPr>
        <w:autoSpaceDE w:val="0"/>
        <w:autoSpaceDN w:val="0"/>
        <w:adjustRightInd w:val="0"/>
        <w:jc w:val="both"/>
        <w:rPr>
          <w:rFonts w:ascii="Arial" w:eastAsiaTheme="minorHAnsi" w:hAnsi="Arial" w:cs="Arial"/>
          <w:lang w:eastAsia="en-US"/>
        </w:rPr>
      </w:pPr>
      <w:r w:rsidRPr="003C2E8F">
        <w:rPr>
          <w:rFonts w:ascii="Arial" w:eastAsiaTheme="minorHAnsi" w:hAnsi="Arial" w:cs="Arial"/>
          <w:lang w:eastAsia="en-US"/>
        </w:rPr>
        <w:t>Dans le cas d’un choc</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cardiogénique réfractaire au traitement médical,</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une assistance mécanique (ballon de</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contre-pulsion intra-aortique) et surtout une assistance</w:t>
      </w:r>
      <w:r w:rsidR="00866A9D" w:rsidRPr="003C2E8F">
        <w:rPr>
          <w:rFonts w:ascii="Arial" w:eastAsiaTheme="minorHAnsi" w:hAnsi="Arial" w:cs="Arial"/>
          <w:lang w:eastAsia="en-US"/>
        </w:rPr>
        <w:t xml:space="preserve"> </w:t>
      </w:r>
      <w:r w:rsidRPr="003C2E8F">
        <w:rPr>
          <w:rFonts w:ascii="Arial" w:eastAsiaTheme="minorHAnsi" w:hAnsi="Arial" w:cs="Arial"/>
          <w:lang w:eastAsia="en-US"/>
        </w:rPr>
        <w:t xml:space="preserve">circulatoire </w:t>
      </w:r>
      <w:r w:rsidR="00866A9D" w:rsidRPr="003C2E8F">
        <w:rPr>
          <w:rFonts w:ascii="Arial" w:eastAsiaTheme="minorHAnsi" w:hAnsi="Arial" w:cs="Arial"/>
          <w:lang w:eastAsia="en-US"/>
        </w:rPr>
        <w:t>extracorporelle</w:t>
      </w:r>
      <w:r w:rsidRPr="003C2E8F">
        <w:rPr>
          <w:rFonts w:ascii="Arial" w:eastAsiaTheme="minorHAnsi" w:hAnsi="Arial" w:cs="Arial"/>
          <w:lang w:eastAsia="en-US"/>
        </w:rPr>
        <w:t xml:space="preserve"> artério-veineuse peuvent être nécessaires.</w:t>
      </w:r>
    </w:p>
    <w:p w14:paraId="77D1E5ED" w14:textId="77777777" w:rsidR="00DC4BF7" w:rsidRPr="00944525" w:rsidRDefault="00DC4BF7" w:rsidP="00944525"/>
    <w:p w14:paraId="4DCCB190" w14:textId="4CF2D668" w:rsidR="006736CC" w:rsidRPr="007A1206" w:rsidRDefault="00CF61FD" w:rsidP="007A1206">
      <w:pPr>
        <w:pStyle w:val="Titre1"/>
        <w:rPr>
          <w:rFonts w:ascii="Arial" w:eastAsia="Times New Roman" w:hAnsi="Arial" w:cs="Arial"/>
          <w:b/>
          <w:bCs/>
          <w:color w:val="0070C0"/>
          <w:bdr w:val="none" w:sz="0" w:space="0" w:color="auto" w:frame="1"/>
          <w:lang w:eastAsia="fr-FR"/>
        </w:rPr>
      </w:pPr>
      <w:bookmarkStart w:id="23" w:name="_Toc35802602"/>
      <w:r w:rsidRPr="00866518">
        <w:rPr>
          <w:rFonts w:ascii="Arial" w:eastAsia="Times New Roman" w:hAnsi="Arial" w:cs="Arial"/>
          <w:b/>
          <w:bCs/>
          <w:color w:val="0070C0"/>
          <w:bdr w:val="none" w:sz="0" w:space="0" w:color="auto" w:frame="1"/>
          <w:lang w:eastAsia="fr-FR"/>
        </w:rPr>
        <w:lastRenderedPageBreak/>
        <w:t>CHOC ANAPHYLACTIQUE</w:t>
      </w:r>
      <w:bookmarkEnd w:id="23"/>
    </w:p>
    <w:p w14:paraId="31B1DCCE" w14:textId="77777777" w:rsidR="00A41DEA" w:rsidRPr="00814C7A" w:rsidRDefault="00A41DEA" w:rsidP="00814C7A">
      <w:pPr>
        <w:pStyle w:val="Titre2"/>
        <w:jc w:val="both"/>
        <w:rPr>
          <w:rFonts w:ascii="Arial" w:hAnsi="Arial" w:cs="Arial"/>
          <w:color w:val="1E1A1D"/>
          <w:sz w:val="24"/>
          <w:szCs w:val="24"/>
        </w:rPr>
      </w:pPr>
      <w:bookmarkStart w:id="24" w:name="_Toc35802603"/>
      <w:r w:rsidRPr="00814C7A">
        <w:rPr>
          <w:rFonts w:ascii="Arial" w:hAnsi="Arial" w:cs="Arial"/>
          <w:color w:val="1E1A1D"/>
          <w:sz w:val="24"/>
          <w:szCs w:val="24"/>
        </w:rPr>
        <w:t>Résumé</w:t>
      </w:r>
      <w:bookmarkEnd w:id="24"/>
    </w:p>
    <w:p w14:paraId="0F7089A1" w14:textId="77777777" w:rsidR="00A41DEA" w:rsidRPr="00814C7A" w:rsidRDefault="00A41DEA" w:rsidP="00814C7A">
      <w:pPr>
        <w:pStyle w:val="NormalWeb"/>
        <w:spacing w:before="0" w:beforeAutospacing="0" w:after="240" w:afterAutospacing="0"/>
        <w:jc w:val="both"/>
        <w:rPr>
          <w:rFonts w:ascii="Arial" w:hAnsi="Arial" w:cs="Arial"/>
          <w:color w:val="1E1A1D"/>
        </w:rPr>
      </w:pPr>
      <w:r w:rsidRPr="00814C7A">
        <w:rPr>
          <w:rFonts w:ascii="Arial" w:hAnsi="Arial" w:cs="Arial"/>
          <w:color w:val="1E1A1D"/>
        </w:rPr>
        <w:t xml:space="preserve">L’état de choc anaphylactique implique une insuffisance circulatoire aiguë, secondaire à une réaction allergique systémique, immunologique ou non, et mettant en jeu le pronostic vital. La prévalence de l’anaphylaxie dans la population générale est évaluée à 0,05-2%, mais elle reste sous-estimée en raison de manifestations cliniques parfois atypiques. Les étiologies retrouvées varient en fonction de la zone géographique et de l’âge des personnes exposées. La prise en charge pré et </w:t>
      </w:r>
      <w:proofErr w:type="spellStart"/>
      <w:r w:rsidRPr="00814C7A">
        <w:rPr>
          <w:rFonts w:ascii="Arial" w:hAnsi="Arial" w:cs="Arial"/>
          <w:color w:val="1E1A1D"/>
        </w:rPr>
        <w:t>intrahospitalière</w:t>
      </w:r>
      <w:proofErr w:type="spellEnd"/>
      <w:r w:rsidRPr="00814C7A">
        <w:rPr>
          <w:rFonts w:ascii="Arial" w:hAnsi="Arial" w:cs="Arial"/>
          <w:color w:val="1E1A1D"/>
        </w:rPr>
        <w:t xml:space="preserve"> d’une anaphylaxie est dominée par l’administration immédiate d’adrénaline IM. La prévention repose sur l’identification et l’éviction de l’allergène. L’éducation du patient est importante, en particulier à l’utilisation des auto-injecteurs d’adrénaline.</w:t>
      </w:r>
    </w:p>
    <w:p w14:paraId="6B5CA134" w14:textId="77777777" w:rsidR="00A41DEA" w:rsidRPr="00814C7A" w:rsidRDefault="00A41DEA" w:rsidP="00814C7A">
      <w:pPr>
        <w:pStyle w:val="Titre3"/>
        <w:spacing w:before="360" w:after="180"/>
        <w:jc w:val="both"/>
        <w:rPr>
          <w:rFonts w:ascii="Arial" w:hAnsi="Arial" w:cs="Arial"/>
          <w:caps/>
          <w:color w:val="CA121E"/>
        </w:rPr>
      </w:pPr>
      <w:bookmarkStart w:id="25" w:name="_Toc35802604"/>
      <w:r w:rsidRPr="00814C7A">
        <w:rPr>
          <w:rFonts w:ascii="Arial" w:hAnsi="Arial" w:cs="Arial"/>
          <w:b/>
          <w:bCs/>
          <w:caps/>
          <w:color w:val="CA121E"/>
        </w:rPr>
        <w:t>DÉFINITIONS</w:t>
      </w:r>
      <w:bookmarkEnd w:id="25"/>
    </w:p>
    <w:p w14:paraId="5BA13F2D" w14:textId="77777777" w:rsidR="00A41DEA" w:rsidRPr="00814C7A" w:rsidRDefault="00A41DEA" w:rsidP="00814C7A">
      <w:pPr>
        <w:pStyle w:val="NormalWeb"/>
        <w:spacing w:before="0" w:beforeAutospacing="0" w:after="240" w:afterAutospacing="0"/>
        <w:jc w:val="both"/>
        <w:rPr>
          <w:rFonts w:ascii="Arial" w:hAnsi="Arial" w:cs="Arial"/>
          <w:color w:val="1E1A1D"/>
        </w:rPr>
      </w:pPr>
      <w:r w:rsidRPr="00814C7A">
        <w:rPr>
          <w:rFonts w:ascii="Arial" w:hAnsi="Arial" w:cs="Arial"/>
          <w:color w:val="1E1A1D"/>
        </w:rPr>
        <w:t>L’</w:t>
      </w:r>
      <w:r w:rsidRPr="00814C7A">
        <w:rPr>
          <w:rStyle w:val="Accentuation"/>
          <w:rFonts w:ascii="Arial" w:hAnsi="Arial" w:cs="Arial"/>
          <w:color w:val="1E1A1D"/>
        </w:rPr>
        <w:t>anaphylaxie</w:t>
      </w:r>
      <w:r w:rsidRPr="00814C7A">
        <w:rPr>
          <w:rStyle w:val="apple-converted-space"/>
          <w:rFonts w:ascii="Arial" w:hAnsi="Arial" w:cs="Arial"/>
          <w:color w:val="1E1A1D"/>
        </w:rPr>
        <w:t> </w:t>
      </w:r>
      <w:r w:rsidRPr="00814C7A">
        <w:rPr>
          <w:rFonts w:ascii="Arial" w:hAnsi="Arial" w:cs="Arial"/>
          <w:color w:val="1E1A1D"/>
        </w:rPr>
        <w:t>se définit comme</w:t>
      </w:r>
      <w:r w:rsidRPr="00814C7A">
        <w:rPr>
          <w:rStyle w:val="apple-converted-space"/>
          <w:rFonts w:ascii="Arial" w:hAnsi="Arial" w:cs="Arial"/>
          <w:color w:val="1E1A1D"/>
        </w:rPr>
        <w:t> </w:t>
      </w:r>
      <w:r w:rsidRPr="00814C7A">
        <w:rPr>
          <w:rStyle w:val="Accentuation"/>
          <w:rFonts w:ascii="Arial" w:hAnsi="Arial" w:cs="Arial"/>
          <w:color w:val="1E1A1D"/>
        </w:rPr>
        <w:t>«une réaction d’hypersensibilité systémique, sévère et potentiellement fatale, survenant brutalement suite à l’exposition à un allergène»</w:t>
      </w:r>
      <w:r w:rsidRPr="00814C7A">
        <w:rPr>
          <w:rFonts w:ascii="Arial" w:hAnsi="Arial" w:cs="Arial"/>
          <w:color w:val="1E1A1D"/>
        </w:rPr>
        <w:t>.</w:t>
      </w:r>
      <w:hyperlink r:id="rId127" w:anchor="B1" w:history="1">
        <w:r w:rsidRPr="00814C7A">
          <w:rPr>
            <w:rStyle w:val="Lienhypertexte"/>
            <w:rFonts w:ascii="Arial" w:hAnsi="Arial" w:cs="Arial"/>
            <w:color w:val="CA121E"/>
            <w:vertAlign w:val="superscript"/>
          </w:rPr>
          <w:t>1</w:t>
        </w:r>
      </w:hyperlink>
      <w:r w:rsidRPr="00814C7A">
        <w:rPr>
          <w:rStyle w:val="apple-converted-space"/>
          <w:rFonts w:ascii="Arial" w:hAnsi="Arial" w:cs="Arial"/>
          <w:color w:val="1E1A1D"/>
        </w:rPr>
        <w:t> </w:t>
      </w:r>
      <w:r w:rsidRPr="00814C7A">
        <w:rPr>
          <w:rFonts w:ascii="Arial" w:hAnsi="Arial" w:cs="Arial"/>
          <w:color w:val="1E1A1D"/>
        </w:rPr>
        <w:t xml:space="preserve">Elle se caractérise par une atteinte des voies aériennes, de la respiration ou de l’hémodynamique, accompagnée dans la plupart des cas (mais non systématiquement) par une atteinte </w:t>
      </w:r>
      <w:proofErr w:type="spellStart"/>
      <w:r w:rsidRPr="00814C7A">
        <w:rPr>
          <w:rFonts w:ascii="Arial" w:hAnsi="Arial" w:cs="Arial"/>
          <w:color w:val="1E1A1D"/>
        </w:rPr>
        <w:t>cutanéo-muqueuse</w:t>
      </w:r>
      <w:proofErr w:type="spellEnd"/>
      <w:r w:rsidRPr="00814C7A">
        <w:rPr>
          <w:rFonts w:ascii="Arial" w:hAnsi="Arial" w:cs="Arial"/>
          <w:color w:val="1E1A1D"/>
        </w:rPr>
        <w:t>. En cas d’atteinte hémodynamique, il convient de parler de</w:t>
      </w:r>
      <w:r w:rsidRPr="00814C7A">
        <w:rPr>
          <w:rStyle w:val="apple-converted-space"/>
          <w:rFonts w:ascii="Arial" w:hAnsi="Arial" w:cs="Arial"/>
          <w:color w:val="1E1A1D"/>
        </w:rPr>
        <w:t> </w:t>
      </w:r>
      <w:r w:rsidRPr="00814C7A">
        <w:rPr>
          <w:rStyle w:val="Accentuation"/>
          <w:rFonts w:ascii="Arial" w:hAnsi="Arial" w:cs="Arial"/>
          <w:color w:val="1E1A1D"/>
        </w:rPr>
        <w:t>choc anaphylactique</w:t>
      </w:r>
      <w:r w:rsidRPr="00814C7A">
        <w:rPr>
          <w:rFonts w:ascii="Arial" w:hAnsi="Arial" w:cs="Arial"/>
          <w:color w:val="1E1A1D"/>
        </w:rPr>
        <w:t>.</w:t>
      </w:r>
    </w:p>
    <w:p w14:paraId="540181C8" w14:textId="77777777" w:rsidR="00A41DEA" w:rsidRPr="00814C7A" w:rsidRDefault="00A41DEA" w:rsidP="00814C7A">
      <w:pPr>
        <w:pStyle w:val="Titre3"/>
        <w:spacing w:before="360" w:after="180"/>
        <w:jc w:val="both"/>
        <w:rPr>
          <w:rFonts w:ascii="Arial" w:hAnsi="Arial" w:cs="Arial"/>
          <w:caps/>
          <w:color w:val="CA121E"/>
        </w:rPr>
      </w:pPr>
      <w:bookmarkStart w:id="26" w:name="_Toc35802605"/>
      <w:r w:rsidRPr="00814C7A">
        <w:rPr>
          <w:rFonts w:ascii="Arial" w:hAnsi="Arial" w:cs="Arial"/>
          <w:b/>
          <w:bCs/>
          <w:caps/>
          <w:color w:val="CA121E"/>
        </w:rPr>
        <w:t>ÉPIDÉMIOLOGIE</w:t>
      </w:r>
      <w:bookmarkEnd w:id="26"/>
    </w:p>
    <w:p w14:paraId="6B5737E5" w14:textId="77777777" w:rsidR="00944525" w:rsidRDefault="00A41DEA" w:rsidP="00814C7A">
      <w:pPr>
        <w:pStyle w:val="NormalWeb"/>
        <w:spacing w:before="0" w:beforeAutospacing="0" w:after="240" w:afterAutospacing="0"/>
        <w:jc w:val="both"/>
        <w:rPr>
          <w:rStyle w:val="apple-converted-space"/>
          <w:rFonts w:ascii="Arial" w:hAnsi="Arial" w:cs="Arial"/>
          <w:color w:val="1E1A1D"/>
        </w:rPr>
      </w:pPr>
      <w:r w:rsidRPr="00814C7A">
        <w:rPr>
          <w:rFonts w:ascii="Arial" w:hAnsi="Arial" w:cs="Arial"/>
          <w:color w:val="1E1A1D"/>
        </w:rPr>
        <w:t>La prévalence et l’incidence de l’anaphylaxie dans la population générale sont sous-estimées. En effet, cette pathologie est sous-diagnostiquée en raison de la variété des manifestations cliniques.</w:t>
      </w:r>
      <w:hyperlink r:id="rId128" w:anchor="B2" w:history="1">
        <w:r w:rsidRPr="00814C7A">
          <w:rPr>
            <w:rStyle w:val="Lienhypertexte"/>
            <w:rFonts w:ascii="Arial" w:hAnsi="Arial" w:cs="Arial"/>
            <w:color w:val="CA121E"/>
            <w:vertAlign w:val="superscript"/>
          </w:rPr>
          <w:t>2</w:t>
        </w:r>
      </w:hyperlink>
      <w:r w:rsidRPr="00814C7A">
        <w:rPr>
          <w:rFonts w:ascii="Arial" w:hAnsi="Arial" w:cs="Arial"/>
          <w:color w:val="1E1A1D"/>
          <w:vertAlign w:val="superscript"/>
        </w:rPr>
        <w:t>–</w:t>
      </w:r>
      <w:hyperlink r:id="rId129" w:anchor="B5" w:history="1">
        <w:r w:rsidRPr="00814C7A">
          <w:rPr>
            <w:rStyle w:val="Lienhypertexte"/>
            <w:rFonts w:ascii="Arial" w:hAnsi="Arial" w:cs="Arial"/>
            <w:color w:val="CA121E"/>
            <w:vertAlign w:val="superscript"/>
          </w:rPr>
          <w:t>5</w:t>
        </w:r>
      </w:hyperlink>
      <w:r w:rsidRPr="00814C7A">
        <w:rPr>
          <w:rStyle w:val="apple-converted-space"/>
          <w:rFonts w:ascii="Arial" w:hAnsi="Arial" w:cs="Arial"/>
          <w:color w:val="1E1A1D"/>
        </w:rPr>
        <w:t> </w:t>
      </w:r>
      <w:r w:rsidRPr="00814C7A">
        <w:rPr>
          <w:rFonts w:ascii="Arial" w:hAnsi="Arial" w:cs="Arial"/>
          <w:color w:val="1E1A1D"/>
        </w:rPr>
        <w:t>Sa prévalence au cours de la vie est estimée entre 0,05 et 2%.</w:t>
      </w:r>
      <w:hyperlink r:id="rId130" w:anchor="B4" w:history="1">
        <w:r w:rsidRPr="00814C7A">
          <w:rPr>
            <w:rStyle w:val="Lienhypertexte"/>
            <w:rFonts w:ascii="Arial" w:hAnsi="Arial" w:cs="Arial"/>
            <w:color w:val="CA121E"/>
            <w:vertAlign w:val="superscript"/>
          </w:rPr>
          <w:t>4</w:t>
        </w:r>
      </w:hyperlink>
      <w:r w:rsidRPr="00814C7A">
        <w:rPr>
          <w:rFonts w:ascii="Arial" w:hAnsi="Arial" w:cs="Arial"/>
          <w:color w:val="1E1A1D"/>
          <w:vertAlign w:val="superscript"/>
        </w:rPr>
        <w:t>,</w:t>
      </w:r>
      <w:hyperlink r:id="rId131" w:anchor="B6" w:history="1">
        <w:r w:rsidRPr="00814C7A">
          <w:rPr>
            <w:rStyle w:val="Lienhypertexte"/>
            <w:rFonts w:ascii="Arial" w:hAnsi="Arial" w:cs="Arial"/>
            <w:color w:val="CA121E"/>
            <w:vertAlign w:val="superscript"/>
          </w:rPr>
          <w:t>6</w:t>
        </w:r>
      </w:hyperlink>
      <w:r w:rsidRPr="00814C7A">
        <w:rPr>
          <w:rStyle w:val="apple-converted-space"/>
          <w:rFonts w:ascii="Arial" w:hAnsi="Arial" w:cs="Arial"/>
          <w:color w:val="1E1A1D"/>
        </w:rPr>
        <w:t> </w:t>
      </w:r>
    </w:p>
    <w:p w14:paraId="411FDD7B" w14:textId="2B980A30" w:rsidR="00B86142" w:rsidRDefault="00A41DEA" w:rsidP="00814C7A">
      <w:pPr>
        <w:pStyle w:val="NormalWeb"/>
        <w:spacing w:before="0" w:beforeAutospacing="0" w:after="240" w:afterAutospacing="0"/>
        <w:jc w:val="both"/>
        <w:rPr>
          <w:rStyle w:val="apple-converted-space"/>
          <w:rFonts w:ascii="Arial" w:hAnsi="Arial" w:cs="Arial"/>
          <w:color w:val="1E1A1D"/>
        </w:rPr>
      </w:pPr>
      <w:r w:rsidRPr="00814C7A">
        <w:rPr>
          <w:rFonts w:ascii="Arial" w:hAnsi="Arial" w:cs="Arial"/>
          <w:color w:val="1E1A1D"/>
        </w:rPr>
        <w:t>L’incidence annuelle suisse des réactions anaphylactiques sévères avec troubles hémodynamiques est de 7,9 à 9,6/100 000 habitants.</w:t>
      </w:r>
      <w:r w:rsidR="00800853">
        <w:rPr>
          <w:rStyle w:val="Appelnotedebasdep"/>
          <w:rFonts w:ascii="Arial" w:hAnsi="Arial" w:cs="Arial"/>
          <w:color w:val="1E1A1D"/>
        </w:rPr>
        <w:footnoteReference w:id="24"/>
      </w:r>
      <w:r w:rsidR="00800853">
        <w:rPr>
          <w:rStyle w:val="apple-converted-space"/>
          <w:rFonts w:ascii="Arial" w:hAnsi="Arial" w:cs="Arial"/>
          <w:color w:val="1E1A1D"/>
        </w:rPr>
        <w:t xml:space="preserve"> </w:t>
      </w:r>
    </w:p>
    <w:p w14:paraId="58DCA6BA" w14:textId="75AE7733" w:rsidR="00A41DEA" w:rsidRPr="00814C7A" w:rsidRDefault="00A41DEA" w:rsidP="00814C7A">
      <w:pPr>
        <w:pStyle w:val="NormalWeb"/>
        <w:spacing w:before="0" w:beforeAutospacing="0" w:after="240" w:afterAutospacing="0"/>
        <w:jc w:val="both"/>
        <w:rPr>
          <w:rFonts w:ascii="Arial" w:hAnsi="Arial" w:cs="Arial"/>
          <w:color w:val="1E1A1D"/>
        </w:rPr>
      </w:pPr>
      <w:r w:rsidRPr="00814C7A">
        <w:rPr>
          <w:rFonts w:ascii="Arial" w:hAnsi="Arial" w:cs="Arial"/>
          <w:color w:val="1E1A1D"/>
        </w:rPr>
        <w:t>L’anaphylaxie reste une cause rare de décès. Le taux de mortalité est difficile à déterminer, mais est estimé à 0,3%.</w:t>
      </w:r>
      <w:hyperlink r:id="rId132" w:anchor="B8" w:history="1">
        <w:r w:rsidRPr="00814C7A">
          <w:rPr>
            <w:rStyle w:val="Lienhypertexte"/>
            <w:rFonts w:ascii="Arial" w:hAnsi="Arial" w:cs="Arial"/>
            <w:color w:val="CA121E"/>
            <w:vertAlign w:val="superscript"/>
          </w:rPr>
          <w:t>8</w:t>
        </w:r>
      </w:hyperlink>
      <w:r w:rsidRPr="00814C7A">
        <w:rPr>
          <w:rStyle w:val="apple-converted-space"/>
          <w:rFonts w:ascii="Arial" w:hAnsi="Arial" w:cs="Arial"/>
          <w:color w:val="1E1A1D"/>
        </w:rPr>
        <w:t> </w:t>
      </w:r>
      <w:r w:rsidRPr="00814C7A">
        <w:rPr>
          <w:rFonts w:ascii="Arial" w:hAnsi="Arial" w:cs="Arial"/>
          <w:color w:val="1E1A1D"/>
        </w:rPr>
        <w:t>Le risque de décès est accru lorsque la réaction débute peu de temps après l’exposition à l’allergène ou lorsque l’administration d’adrénaline est retardée.</w:t>
      </w:r>
    </w:p>
    <w:p w14:paraId="23F51BF1" w14:textId="77777777" w:rsidR="00A41DEA" w:rsidRPr="00814C7A" w:rsidRDefault="00A41DEA" w:rsidP="00814C7A">
      <w:pPr>
        <w:pStyle w:val="Titre3"/>
        <w:spacing w:before="360" w:after="180"/>
        <w:jc w:val="both"/>
        <w:rPr>
          <w:rFonts w:ascii="Arial" w:hAnsi="Arial" w:cs="Arial"/>
          <w:caps/>
          <w:color w:val="CA121E"/>
        </w:rPr>
      </w:pPr>
      <w:bookmarkStart w:id="27" w:name="_Toc35802606"/>
      <w:r w:rsidRPr="00814C7A">
        <w:rPr>
          <w:rFonts w:ascii="Arial" w:hAnsi="Arial" w:cs="Arial"/>
          <w:b/>
          <w:bCs/>
          <w:caps/>
          <w:color w:val="CA121E"/>
        </w:rPr>
        <w:t>ÉTIOLOGIES</w:t>
      </w:r>
      <w:bookmarkEnd w:id="27"/>
    </w:p>
    <w:p w14:paraId="48BD3CCF" w14:textId="424A30AC" w:rsidR="00065FD5" w:rsidRDefault="00A41DEA" w:rsidP="00814C7A">
      <w:pPr>
        <w:pStyle w:val="NormalWeb"/>
        <w:spacing w:before="0" w:beforeAutospacing="0" w:after="240" w:afterAutospacing="0"/>
        <w:jc w:val="both"/>
        <w:rPr>
          <w:rFonts w:ascii="Arial" w:hAnsi="Arial" w:cs="Arial"/>
          <w:color w:val="1E1A1D"/>
          <w:vertAlign w:val="superscript"/>
        </w:rPr>
      </w:pPr>
      <w:r w:rsidRPr="00814C7A">
        <w:rPr>
          <w:rFonts w:ascii="Arial" w:hAnsi="Arial" w:cs="Arial"/>
          <w:color w:val="1E1A1D"/>
        </w:rPr>
        <w:t xml:space="preserve">L’allergène responsable des réactions anaphylactiques est souvent difficile à identifier lors du premier épisode anaphylactique. Les aliments, les médicaments, les venins </w:t>
      </w:r>
      <w:r w:rsidRPr="00814C7A">
        <w:rPr>
          <w:rFonts w:ascii="Arial" w:hAnsi="Arial" w:cs="Arial"/>
          <w:color w:val="1E1A1D"/>
        </w:rPr>
        <w:lastRenderedPageBreak/>
        <w:t>d’insectes et l’effort physique sont les principales étiologies retrouvées, ces dernières variant en fonction du lieu de vie et de l’âge du patient.</w:t>
      </w:r>
      <w:r w:rsidR="002B749E">
        <w:rPr>
          <w:rStyle w:val="Appelnotedebasdep"/>
          <w:rFonts w:ascii="Arial" w:hAnsi="Arial" w:cs="Arial"/>
          <w:color w:val="1E1A1D"/>
        </w:rPr>
        <w:footnoteReference w:id="25"/>
      </w:r>
      <w:r w:rsidR="002B749E">
        <w:rPr>
          <w:rFonts w:ascii="Arial" w:hAnsi="Arial" w:cs="Arial"/>
          <w:color w:val="1E1A1D"/>
          <w:vertAlign w:val="superscript"/>
        </w:rPr>
        <w:t xml:space="preserve"> </w:t>
      </w:r>
    </w:p>
    <w:p w14:paraId="0D3DB562" w14:textId="3C3A6F9B" w:rsidR="00A41DEA" w:rsidRPr="00814C7A" w:rsidRDefault="00065FD5" w:rsidP="00814C7A">
      <w:pPr>
        <w:pStyle w:val="NormalWeb"/>
        <w:spacing w:before="0" w:beforeAutospacing="0" w:after="240" w:afterAutospacing="0"/>
        <w:jc w:val="both"/>
        <w:rPr>
          <w:rFonts w:ascii="Arial" w:hAnsi="Arial" w:cs="Arial"/>
          <w:color w:val="1E1A1D"/>
        </w:rPr>
      </w:pPr>
      <w:r>
        <w:rPr>
          <w:rFonts w:ascii="Arial" w:hAnsi="Arial" w:cs="Arial"/>
          <w:color w:val="1E1A1D"/>
        </w:rPr>
        <w:t>L</w:t>
      </w:r>
      <w:r w:rsidR="00A41DEA" w:rsidRPr="00814C7A">
        <w:rPr>
          <w:rFonts w:ascii="Arial" w:hAnsi="Arial" w:cs="Arial"/>
          <w:color w:val="1E1A1D"/>
        </w:rPr>
        <w:t>es venins d’insectes (principalement les hyménoptères) sont la cause la plus fréquente de réactions anaphylactiques sévères, suivis par les médicaments et les aliments.</w:t>
      </w:r>
      <w:r w:rsidR="00CD1987">
        <w:rPr>
          <w:rStyle w:val="Appelnotedebasdep"/>
          <w:rFonts w:ascii="Arial" w:hAnsi="Arial" w:cs="Arial"/>
          <w:color w:val="1E1A1D"/>
        </w:rPr>
        <w:footnoteReference w:id="26"/>
      </w:r>
      <w:r w:rsidR="00CD1987" w:rsidRPr="00814C7A">
        <w:rPr>
          <w:rFonts w:ascii="Arial" w:hAnsi="Arial" w:cs="Arial"/>
          <w:color w:val="1E1A1D"/>
        </w:rPr>
        <w:t xml:space="preserve"> </w:t>
      </w:r>
    </w:p>
    <w:p w14:paraId="1364395C" w14:textId="77777777" w:rsidR="00A41DEA" w:rsidRPr="00814C7A" w:rsidRDefault="00A41DEA" w:rsidP="00814C7A">
      <w:pPr>
        <w:pStyle w:val="Titre3"/>
        <w:spacing w:before="360" w:after="180"/>
        <w:jc w:val="both"/>
        <w:rPr>
          <w:rFonts w:ascii="Arial" w:hAnsi="Arial" w:cs="Arial"/>
          <w:caps/>
          <w:color w:val="CA121E"/>
        </w:rPr>
      </w:pPr>
      <w:bookmarkStart w:id="28" w:name="_Toc35802607"/>
      <w:r w:rsidRPr="00814C7A">
        <w:rPr>
          <w:rFonts w:ascii="Arial" w:hAnsi="Arial" w:cs="Arial"/>
          <w:b/>
          <w:bCs/>
          <w:caps/>
          <w:color w:val="CA121E"/>
        </w:rPr>
        <w:t>PHYSIOPATHOLOGIE</w:t>
      </w:r>
      <w:bookmarkEnd w:id="28"/>
    </w:p>
    <w:p w14:paraId="06F94036" w14:textId="5AC5B6F9" w:rsidR="00A41DEA" w:rsidRDefault="00A41DEA" w:rsidP="00814C7A">
      <w:pPr>
        <w:pStyle w:val="Titre4"/>
        <w:jc w:val="both"/>
        <w:rPr>
          <w:rFonts w:ascii="Arial" w:hAnsi="Arial" w:cs="Arial"/>
          <w:b/>
          <w:bCs/>
          <w:color w:val="1E1A1D"/>
        </w:rPr>
      </w:pPr>
      <w:r w:rsidRPr="00B86142">
        <w:rPr>
          <w:rFonts w:ascii="Arial" w:hAnsi="Arial" w:cs="Arial"/>
          <w:b/>
          <w:bCs/>
          <w:color w:val="1E1A1D"/>
        </w:rPr>
        <w:t>Anaphylaxie</w:t>
      </w:r>
    </w:p>
    <w:p w14:paraId="6E094BD1" w14:textId="77777777" w:rsidR="00B86142" w:rsidRPr="00B86142" w:rsidRDefault="00B86142" w:rsidP="00B86142"/>
    <w:p w14:paraId="23211D87" w14:textId="77777777" w:rsidR="00A41DEA" w:rsidRPr="00814C7A" w:rsidRDefault="00A41DEA" w:rsidP="00814C7A">
      <w:pPr>
        <w:pStyle w:val="NormalWeb"/>
        <w:spacing w:before="0" w:beforeAutospacing="0" w:after="240" w:afterAutospacing="0"/>
        <w:jc w:val="both"/>
        <w:rPr>
          <w:rFonts w:ascii="Arial" w:hAnsi="Arial" w:cs="Arial"/>
          <w:color w:val="1E1A1D"/>
        </w:rPr>
      </w:pPr>
      <w:r w:rsidRPr="00814C7A">
        <w:rPr>
          <w:rFonts w:ascii="Arial" w:hAnsi="Arial" w:cs="Arial"/>
          <w:color w:val="1E1A1D"/>
        </w:rPr>
        <w:t>Les mécanismes physiopathologiques de l’anaphylaxie sont nombreux et polymorphes. La notion de réaction «</w:t>
      </w:r>
      <w:proofErr w:type="spellStart"/>
      <w:r w:rsidRPr="00814C7A">
        <w:rPr>
          <w:rFonts w:ascii="Arial" w:hAnsi="Arial" w:cs="Arial"/>
          <w:color w:val="1E1A1D"/>
        </w:rPr>
        <w:t>anaphylactoïde</w:t>
      </w:r>
      <w:proofErr w:type="spellEnd"/>
      <w:r w:rsidRPr="00814C7A">
        <w:rPr>
          <w:rFonts w:ascii="Arial" w:hAnsi="Arial" w:cs="Arial"/>
          <w:color w:val="1E1A1D"/>
        </w:rPr>
        <w:t xml:space="preserve">» n’est plus d’actualité (hypersensibilité immédiate avec </w:t>
      </w:r>
      <w:proofErr w:type="spellStart"/>
      <w:r w:rsidRPr="00814C7A">
        <w:rPr>
          <w:rFonts w:ascii="Arial" w:hAnsi="Arial" w:cs="Arial"/>
          <w:color w:val="1E1A1D"/>
        </w:rPr>
        <w:t>histamino</w:t>
      </w:r>
      <w:proofErr w:type="spellEnd"/>
      <w:r w:rsidRPr="00814C7A">
        <w:rPr>
          <w:rFonts w:ascii="Arial" w:hAnsi="Arial" w:cs="Arial"/>
          <w:color w:val="1E1A1D"/>
        </w:rPr>
        <w:t>-libération non spécifique) et la classification actuelle distingue uniquement deux types de réactions :</w:t>
      </w:r>
    </w:p>
    <w:p w14:paraId="60FA6F34" w14:textId="0B280D4F" w:rsidR="00065FD5" w:rsidRPr="00065FD5" w:rsidRDefault="00A41DEA" w:rsidP="00065FD5">
      <w:pPr>
        <w:numPr>
          <w:ilvl w:val="0"/>
          <w:numId w:val="15"/>
        </w:numPr>
        <w:spacing w:before="100" w:beforeAutospacing="1" w:after="100" w:afterAutospacing="1"/>
        <w:jc w:val="both"/>
        <w:rPr>
          <w:rFonts w:ascii="Arial" w:hAnsi="Arial" w:cs="Arial"/>
          <w:color w:val="1E1A1D"/>
        </w:rPr>
      </w:pPr>
      <w:r w:rsidRPr="00814C7A">
        <w:rPr>
          <w:rFonts w:ascii="Arial" w:hAnsi="Arial" w:cs="Arial"/>
          <w:color w:val="1E1A1D"/>
        </w:rPr>
        <w:t>les</w:t>
      </w:r>
      <w:r w:rsidRPr="00814C7A">
        <w:rPr>
          <w:rStyle w:val="apple-converted-space"/>
          <w:rFonts w:ascii="Arial" w:hAnsi="Arial" w:cs="Arial"/>
          <w:color w:val="1E1A1D"/>
        </w:rPr>
        <w:t> </w:t>
      </w:r>
      <w:r w:rsidRPr="00814C7A">
        <w:rPr>
          <w:rStyle w:val="Accentuation"/>
          <w:rFonts w:ascii="Arial" w:hAnsi="Arial" w:cs="Arial"/>
          <w:color w:val="1E1A1D"/>
        </w:rPr>
        <w:t>réactions non immunologiques</w:t>
      </w:r>
      <w:r w:rsidRPr="00814C7A">
        <w:rPr>
          <w:rStyle w:val="apple-converted-space"/>
          <w:rFonts w:ascii="Arial" w:hAnsi="Arial" w:cs="Arial"/>
          <w:color w:val="1E1A1D"/>
        </w:rPr>
        <w:t> </w:t>
      </w:r>
      <w:r w:rsidRPr="00814C7A">
        <w:rPr>
          <w:rFonts w:ascii="Arial" w:hAnsi="Arial" w:cs="Arial"/>
          <w:color w:val="1E1A1D"/>
        </w:rPr>
        <w:t>:</w:t>
      </w:r>
      <w:r w:rsidR="00D83F8C">
        <w:rPr>
          <w:rStyle w:val="Appelnotedebasdep"/>
          <w:rFonts w:ascii="Arial" w:hAnsi="Arial" w:cs="Arial"/>
          <w:color w:val="1E1A1D"/>
        </w:rPr>
        <w:footnoteReference w:id="27"/>
      </w:r>
      <w:r w:rsidR="00D83F8C" w:rsidRPr="00814C7A">
        <w:rPr>
          <w:rFonts w:ascii="Arial" w:hAnsi="Arial" w:cs="Arial"/>
          <w:color w:val="1E1A1D"/>
        </w:rPr>
        <w:t xml:space="preserve"> </w:t>
      </w:r>
      <w:r w:rsidRPr="00814C7A">
        <w:rPr>
          <w:rFonts w:ascii="Arial" w:hAnsi="Arial" w:cs="Arial"/>
          <w:color w:val="1E1A1D"/>
        </w:rPr>
        <w:t xml:space="preserve">induites par des allergènes et aboutissant à une libération directe de médiateurs inflammatoires. Lors de l’effort physique par exemple, une augmentation de la perméabilité digestive est à l’origine d’une absorption d’allergène vers la circulation plasmatique, entraînant une </w:t>
      </w:r>
      <w:proofErr w:type="spellStart"/>
      <w:r w:rsidRPr="00814C7A">
        <w:rPr>
          <w:rFonts w:ascii="Arial" w:hAnsi="Arial" w:cs="Arial"/>
          <w:color w:val="1E1A1D"/>
        </w:rPr>
        <w:t>dégranulation</w:t>
      </w:r>
      <w:proofErr w:type="spellEnd"/>
      <w:r w:rsidRPr="00814C7A">
        <w:rPr>
          <w:rFonts w:ascii="Arial" w:hAnsi="Arial" w:cs="Arial"/>
          <w:color w:val="1E1A1D"/>
        </w:rPr>
        <w:t xml:space="preserve"> massive des mastocytes au travers de mécanismes impliquant des </w:t>
      </w:r>
      <w:proofErr w:type="spellStart"/>
      <w:r w:rsidRPr="00814C7A">
        <w:rPr>
          <w:rFonts w:ascii="Arial" w:hAnsi="Arial" w:cs="Arial"/>
          <w:color w:val="1E1A1D"/>
        </w:rPr>
        <w:t>IgG</w:t>
      </w:r>
      <w:proofErr w:type="spellEnd"/>
      <w:r w:rsidRPr="00814C7A">
        <w:rPr>
          <w:rFonts w:ascii="Arial" w:hAnsi="Arial" w:cs="Arial"/>
          <w:color w:val="1E1A1D"/>
        </w:rPr>
        <w:t>.</w:t>
      </w:r>
    </w:p>
    <w:p w14:paraId="0688BBD3" w14:textId="2EC29CEB" w:rsidR="00A41DEA" w:rsidRPr="00814C7A" w:rsidRDefault="00A41DEA" w:rsidP="00814C7A">
      <w:pPr>
        <w:numPr>
          <w:ilvl w:val="0"/>
          <w:numId w:val="15"/>
        </w:numPr>
        <w:spacing w:before="100" w:beforeAutospacing="1" w:after="100" w:afterAutospacing="1"/>
        <w:jc w:val="both"/>
        <w:rPr>
          <w:rFonts w:ascii="Arial" w:hAnsi="Arial" w:cs="Arial"/>
          <w:color w:val="1E1A1D"/>
        </w:rPr>
      </w:pPr>
      <w:r w:rsidRPr="00814C7A">
        <w:rPr>
          <w:rFonts w:ascii="Arial" w:hAnsi="Arial" w:cs="Arial"/>
          <w:color w:val="1E1A1D"/>
        </w:rPr>
        <w:t>Les</w:t>
      </w:r>
      <w:r w:rsidRPr="00814C7A">
        <w:rPr>
          <w:rStyle w:val="apple-converted-space"/>
          <w:rFonts w:ascii="Arial" w:hAnsi="Arial" w:cs="Arial"/>
          <w:color w:val="1E1A1D"/>
        </w:rPr>
        <w:t> </w:t>
      </w:r>
      <w:r w:rsidRPr="00814C7A">
        <w:rPr>
          <w:rStyle w:val="Accentuation"/>
          <w:rFonts w:ascii="Arial" w:hAnsi="Arial" w:cs="Arial"/>
          <w:color w:val="1E1A1D"/>
        </w:rPr>
        <w:t>réactions immunologiques</w:t>
      </w:r>
      <w:r w:rsidRPr="00814C7A">
        <w:rPr>
          <w:rStyle w:val="apple-converted-space"/>
          <w:rFonts w:ascii="Arial" w:hAnsi="Arial" w:cs="Arial"/>
          <w:color w:val="1E1A1D"/>
        </w:rPr>
        <w:t> </w:t>
      </w:r>
      <w:r w:rsidRPr="00814C7A">
        <w:rPr>
          <w:rFonts w:ascii="Arial" w:hAnsi="Arial" w:cs="Arial"/>
          <w:color w:val="1E1A1D"/>
        </w:rPr>
        <w:t>:</w:t>
      </w:r>
      <w:r w:rsidR="006B0FFD">
        <w:rPr>
          <w:rStyle w:val="Appelnotedebasdep"/>
          <w:rFonts w:ascii="Arial" w:hAnsi="Arial" w:cs="Arial"/>
          <w:color w:val="1E1A1D"/>
        </w:rPr>
        <w:footnoteReference w:id="28"/>
      </w:r>
      <w:r w:rsidR="006B0FFD" w:rsidRPr="00814C7A">
        <w:rPr>
          <w:rFonts w:ascii="Arial" w:hAnsi="Arial" w:cs="Arial"/>
          <w:color w:val="1E1A1D"/>
        </w:rPr>
        <w:t xml:space="preserve"> </w:t>
      </w:r>
      <w:r w:rsidRPr="00814C7A">
        <w:rPr>
          <w:rFonts w:ascii="Arial" w:hAnsi="Arial" w:cs="Arial"/>
          <w:color w:val="1E1A1D"/>
        </w:rPr>
        <w:t xml:space="preserve">médiées par les IgE, et évoluant en trois phases. Une première exposition favorise une sensibilisation initiale à l’allergène, induisant une sécrétion d’IgE spécifiques. Leurs fragments </w:t>
      </w:r>
      <w:proofErr w:type="spellStart"/>
      <w:r w:rsidRPr="00814C7A">
        <w:rPr>
          <w:rFonts w:ascii="Arial" w:hAnsi="Arial" w:cs="Arial"/>
          <w:color w:val="1E1A1D"/>
        </w:rPr>
        <w:t>Fc</w:t>
      </w:r>
      <w:proofErr w:type="spellEnd"/>
      <w:r w:rsidRPr="00814C7A">
        <w:rPr>
          <w:rFonts w:ascii="Arial" w:hAnsi="Arial" w:cs="Arial"/>
          <w:color w:val="1E1A1D"/>
        </w:rPr>
        <w:t xml:space="preserve"> se fixent sur les mastocytes et les polynucléaires basophiles. Lors d’une seconde exposition, le même allergène se fixe sur ces IgE, activant ainsi la libération des médiateurs inflammatoires. La troisième phase implique une amplification de la réaction allergique, avec un recrutement de multiples médiateurs de la réaction inflammatoire, responsables de la symptomatologie clinique.</w:t>
      </w:r>
    </w:p>
    <w:p w14:paraId="469A44F3" w14:textId="0BAEB593" w:rsidR="00A41DEA" w:rsidRPr="00814C7A" w:rsidRDefault="00A41DEA" w:rsidP="00814C7A">
      <w:pPr>
        <w:pStyle w:val="NormalWeb"/>
        <w:spacing w:before="0" w:beforeAutospacing="0" w:after="240" w:afterAutospacing="0"/>
        <w:jc w:val="both"/>
        <w:rPr>
          <w:rFonts w:ascii="Arial" w:hAnsi="Arial" w:cs="Arial"/>
          <w:color w:val="1E1A1D"/>
        </w:rPr>
      </w:pPr>
      <w:r w:rsidRPr="00814C7A">
        <w:rPr>
          <w:rFonts w:ascii="Arial" w:hAnsi="Arial" w:cs="Arial"/>
          <w:color w:val="1E1A1D"/>
        </w:rPr>
        <w:t>L’allergie croisée constitue un sous-type particulier de cette réaction médiée par les IgE. Elle survient dès le premier contact avec l’allergène, et s’explique par la présence d’un épitope commun entre cet allergène et un précédent auquel l’organisme est déjà sensibilisé.</w:t>
      </w:r>
      <w:r w:rsidR="000949F6">
        <w:rPr>
          <w:rStyle w:val="Appelnotedebasdep"/>
          <w:rFonts w:ascii="Arial" w:hAnsi="Arial" w:cs="Arial"/>
          <w:color w:val="1E1A1D"/>
        </w:rPr>
        <w:footnoteReference w:id="29"/>
      </w:r>
      <w:r w:rsidR="000949F6" w:rsidRPr="00814C7A">
        <w:rPr>
          <w:rFonts w:ascii="Arial" w:hAnsi="Arial" w:cs="Arial"/>
          <w:color w:val="1E1A1D"/>
        </w:rPr>
        <w:t xml:space="preserve"> </w:t>
      </w:r>
    </w:p>
    <w:p w14:paraId="2753FA11" w14:textId="29C57066" w:rsidR="00A41DEA" w:rsidRDefault="00A41DEA" w:rsidP="00814C7A">
      <w:pPr>
        <w:pStyle w:val="Titre4"/>
        <w:jc w:val="both"/>
        <w:rPr>
          <w:rFonts w:ascii="Arial" w:hAnsi="Arial" w:cs="Arial"/>
          <w:b/>
          <w:bCs/>
          <w:color w:val="1E1A1D"/>
        </w:rPr>
      </w:pPr>
      <w:r w:rsidRPr="00456D84">
        <w:rPr>
          <w:rFonts w:ascii="Arial" w:hAnsi="Arial" w:cs="Arial"/>
          <w:b/>
          <w:bCs/>
          <w:color w:val="1E1A1D"/>
        </w:rPr>
        <w:t>Choc anaphylactique</w:t>
      </w:r>
    </w:p>
    <w:p w14:paraId="1675B839" w14:textId="77777777" w:rsidR="00456D84" w:rsidRPr="00456D84" w:rsidRDefault="00456D84" w:rsidP="00456D84"/>
    <w:p w14:paraId="5BAD2535" w14:textId="34205987" w:rsidR="00A41DEA" w:rsidRPr="00814C7A" w:rsidRDefault="00A41DEA" w:rsidP="00814C7A">
      <w:pPr>
        <w:pStyle w:val="NormalWeb"/>
        <w:spacing w:before="0" w:beforeAutospacing="0" w:after="240" w:afterAutospacing="0"/>
        <w:jc w:val="both"/>
        <w:rPr>
          <w:rFonts w:ascii="Arial" w:hAnsi="Arial" w:cs="Arial"/>
          <w:color w:val="1E1A1D"/>
        </w:rPr>
      </w:pPr>
      <w:r w:rsidRPr="00814C7A">
        <w:rPr>
          <w:rFonts w:ascii="Arial" w:hAnsi="Arial" w:cs="Arial"/>
          <w:color w:val="1E1A1D"/>
        </w:rPr>
        <w:t xml:space="preserve">Les différents acteurs et médiateurs de l’allergie et de l’inflammation sont à l’origine d’une vasodilatation généralisée (hypovolémie relative) et d’une augmentation importante de la perméabilité capillaire, induisant une fuite du liquide plasmatique vers </w:t>
      </w:r>
      <w:r w:rsidRPr="00814C7A">
        <w:rPr>
          <w:rFonts w:ascii="Arial" w:hAnsi="Arial" w:cs="Arial"/>
          <w:color w:val="1E1A1D"/>
        </w:rPr>
        <w:lastRenderedPageBreak/>
        <w:t>l’</w:t>
      </w:r>
      <w:proofErr w:type="spellStart"/>
      <w:r w:rsidRPr="00814C7A">
        <w:rPr>
          <w:rFonts w:ascii="Arial" w:hAnsi="Arial" w:cs="Arial"/>
          <w:color w:val="1E1A1D"/>
        </w:rPr>
        <w:t>interstitium</w:t>
      </w:r>
      <w:proofErr w:type="spellEnd"/>
      <w:r w:rsidRPr="00814C7A">
        <w:rPr>
          <w:rFonts w:ascii="Arial" w:hAnsi="Arial" w:cs="Arial"/>
          <w:color w:val="1E1A1D"/>
        </w:rPr>
        <w:t xml:space="preserve"> (hypovolémie vraie). Le tout aboutit à une hypovolémie mixte à l’origine d’une diminution du retour veineux et donc de la </w:t>
      </w:r>
      <w:proofErr w:type="spellStart"/>
      <w:r w:rsidRPr="00814C7A">
        <w:rPr>
          <w:rFonts w:ascii="Arial" w:hAnsi="Arial" w:cs="Arial"/>
          <w:color w:val="1E1A1D"/>
        </w:rPr>
        <w:t>précharge</w:t>
      </w:r>
      <w:proofErr w:type="spellEnd"/>
      <w:r w:rsidRPr="00814C7A">
        <w:rPr>
          <w:rFonts w:ascii="Arial" w:hAnsi="Arial" w:cs="Arial"/>
          <w:color w:val="1E1A1D"/>
        </w:rPr>
        <w:t>.</w:t>
      </w:r>
      <w:r w:rsidR="000949F6">
        <w:rPr>
          <w:rStyle w:val="Appelnotedebasdep"/>
          <w:rFonts w:ascii="Arial" w:hAnsi="Arial" w:cs="Arial"/>
          <w:color w:val="1E1A1D"/>
        </w:rPr>
        <w:footnoteReference w:id="30"/>
      </w:r>
      <w:r w:rsidR="00E43098" w:rsidRPr="00814C7A">
        <w:rPr>
          <w:rFonts w:ascii="Arial" w:hAnsi="Arial" w:cs="Arial"/>
          <w:color w:val="1E1A1D"/>
        </w:rPr>
        <w:t xml:space="preserve"> </w:t>
      </w:r>
    </w:p>
    <w:p w14:paraId="1C794397" w14:textId="77777777" w:rsidR="00A41DEA" w:rsidRPr="00814C7A" w:rsidRDefault="00A41DEA" w:rsidP="00814C7A">
      <w:pPr>
        <w:pStyle w:val="Titre3"/>
        <w:spacing w:before="360" w:after="180"/>
        <w:jc w:val="both"/>
        <w:rPr>
          <w:rFonts w:ascii="Arial" w:hAnsi="Arial" w:cs="Arial"/>
          <w:caps/>
          <w:color w:val="CA121E"/>
        </w:rPr>
      </w:pPr>
      <w:bookmarkStart w:id="29" w:name="_Toc35802608"/>
      <w:r w:rsidRPr="00814C7A">
        <w:rPr>
          <w:rFonts w:ascii="Arial" w:hAnsi="Arial" w:cs="Arial"/>
          <w:b/>
          <w:bCs/>
          <w:caps/>
          <w:color w:val="CA121E"/>
        </w:rPr>
        <w:t>DIAGNOSTIC CLINIQUE</w:t>
      </w:r>
      <w:bookmarkEnd w:id="29"/>
    </w:p>
    <w:p w14:paraId="1078E5AF" w14:textId="1585C99F" w:rsidR="00944525" w:rsidRDefault="00A41DEA" w:rsidP="00814C7A">
      <w:pPr>
        <w:pStyle w:val="NormalWeb"/>
        <w:spacing w:before="0" w:beforeAutospacing="0" w:after="240" w:afterAutospacing="0"/>
        <w:jc w:val="both"/>
        <w:rPr>
          <w:rStyle w:val="apple-converted-space"/>
          <w:rFonts w:ascii="Arial" w:hAnsi="Arial" w:cs="Arial"/>
          <w:color w:val="1E1A1D"/>
        </w:rPr>
      </w:pPr>
      <w:r w:rsidRPr="00814C7A">
        <w:rPr>
          <w:rFonts w:ascii="Arial" w:hAnsi="Arial" w:cs="Arial"/>
          <w:color w:val="1E1A1D"/>
        </w:rPr>
        <w:t>La présentation clinique de l’anaphylaxie est protéiforme et parfois atypique (</w:t>
      </w:r>
      <w:hyperlink r:id="rId133" w:anchor="tab1" w:history="1">
        <w:r w:rsidRPr="00814C7A">
          <w:rPr>
            <w:rStyle w:val="Lienhypertexte"/>
            <w:rFonts w:ascii="Arial" w:hAnsi="Arial" w:cs="Arial"/>
            <w:color w:val="CA121E"/>
          </w:rPr>
          <w:t>tableau 1</w:t>
        </w:r>
      </w:hyperlink>
      <w:r w:rsidRPr="00814C7A">
        <w:rPr>
          <w:rFonts w:ascii="Arial" w:hAnsi="Arial" w:cs="Arial"/>
          <w:color w:val="1E1A1D"/>
        </w:rPr>
        <w:t>). L’évaluation clinique reste néanmoins prépondérante pour évoquer ce diagnostic.</w:t>
      </w:r>
      <w:r w:rsidR="00B82090">
        <w:rPr>
          <w:rStyle w:val="Appelnotedebasdep"/>
          <w:rFonts w:ascii="Arial" w:hAnsi="Arial" w:cs="Arial"/>
          <w:color w:val="1E1A1D"/>
        </w:rPr>
        <w:footnoteReference w:id="31"/>
      </w:r>
      <w:r w:rsidR="00B82090">
        <w:rPr>
          <w:rStyle w:val="apple-converted-space"/>
          <w:rFonts w:ascii="Arial" w:hAnsi="Arial" w:cs="Arial"/>
          <w:color w:val="1E1A1D"/>
        </w:rPr>
        <w:t xml:space="preserve"> </w:t>
      </w:r>
    </w:p>
    <w:p w14:paraId="634A5B2A" w14:textId="52A03EF8" w:rsidR="00DC4BF7" w:rsidRPr="006E18EF" w:rsidRDefault="00A41DEA" w:rsidP="006E18EF">
      <w:pPr>
        <w:pStyle w:val="NormalWeb"/>
        <w:spacing w:before="0" w:beforeAutospacing="0" w:after="240" w:afterAutospacing="0"/>
        <w:jc w:val="both"/>
        <w:rPr>
          <w:rFonts w:ascii="Arial" w:hAnsi="Arial" w:cs="Arial"/>
          <w:color w:val="1E1A1D"/>
        </w:rPr>
      </w:pPr>
      <w:r w:rsidRPr="00814C7A">
        <w:rPr>
          <w:rFonts w:ascii="Arial" w:hAnsi="Arial" w:cs="Arial"/>
          <w:color w:val="1E1A1D"/>
        </w:rPr>
        <w:t>En pratique, une anaphylaxie doit être évoquée lorsque des symptômes typiques surviennent subitement et qu’ils progressent dans les minutes à heures après une exposition à un allergène connu ou potentiel, en impliquant un risque vital (atteinte des voies aériennes, difficultés respiratoires, hypotension) ou une symptomatologie digestive.</w:t>
      </w:r>
      <w:r w:rsidR="006E18EF">
        <w:rPr>
          <w:rStyle w:val="Appelnotedebasdep"/>
          <w:rFonts w:ascii="Arial" w:hAnsi="Arial" w:cs="Arial"/>
          <w:color w:val="1E1A1D"/>
        </w:rPr>
        <w:footnoteReference w:id="32"/>
      </w:r>
      <w:r w:rsidRPr="00814C7A">
        <w:rPr>
          <w:rStyle w:val="apple-converted-space"/>
          <w:rFonts w:ascii="Arial" w:hAnsi="Arial" w:cs="Arial"/>
          <w:color w:val="1E1A1D"/>
        </w:rPr>
        <w:t> </w:t>
      </w:r>
      <w:r w:rsidRPr="00814C7A">
        <w:rPr>
          <w:rFonts w:ascii="Arial" w:hAnsi="Arial" w:cs="Arial"/>
          <w:color w:val="1E1A1D"/>
        </w:rPr>
        <w:t xml:space="preserve">Stricto sensu, une réaction allergique </w:t>
      </w:r>
      <w:proofErr w:type="spellStart"/>
      <w:r w:rsidRPr="00814C7A">
        <w:rPr>
          <w:rFonts w:ascii="Arial" w:hAnsi="Arial" w:cs="Arial"/>
          <w:color w:val="1E1A1D"/>
        </w:rPr>
        <w:t>cutanéo-muqueuse</w:t>
      </w:r>
      <w:proofErr w:type="spellEnd"/>
      <w:r w:rsidRPr="00814C7A">
        <w:rPr>
          <w:rFonts w:ascii="Arial" w:hAnsi="Arial" w:cs="Arial"/>
          <w:color w:val="1E1A1D"/>
        </w:rPr>
        <w:t xml:space="preserve"> isolée (locale ou généralisée) ne constitue pas une anaphylaxie. La présentation clinique et l’identification éventuelle d’un allergène permettent de renforcer la suspicion diagnostique (</w:t>
      </w:r>
      <w:hyperlink r:id="rId134" w:anchor="tab2" w:history="1">
        <w:r w:rsidRPr="00814C7A">
          <w:rPr>
            <w:rStyle w:val="Lienhypertexte"/>
            <w:rFonts w:ascii="Arial" w:hAnsi="Arial" w:cs="Arial"/>
            <w:color w:val="CA121E"/>
          </w:rPr>
          <w:t>tableau 2</w:t>
        </w:r>
      </w:hyperlink>
      <w:r w:rsidRPr="00814C7A">
        <w:rPr>
          <w:rFonts w:ascii="Arial" w:hAnsi="Arial" w:cs="Arial"/>
          <w:color w:val="1E1A1D"/>
        </w:rPr>
        <w:t>).</w:t>
      </w:r>
      <w:r w:rsidR="00C3740F">
        <w:rPr>
          <w:rStyle w:val="Appelnotedebasdep"/>
          <w:rFonts w:ascii="Arial" w:hAnsi="Arial" w:cs="Arial"/>
          <w:color w:val="1E1A1D"/>
        </w:rPr>
        <w:footnoteReference w:id="33"/>
      </w:r>
      <w:r w:rsidR="00C3740F" w:rsidRPr="00814C7A">
        <w:rPr>
          <w:rFonts w:ascii="Arial" w:hAnsi="Arial" w:cs="Arial"/>
          <w:color w:val="1E1A1D"/>
        </w:rPr>
        <w:t xml:space="preserve"> </w:t>
      </w:r>
    </w:p>
    <w:p w14:paraId="091EC8BB" w14:textId="77777777" w:rsidR="00DC4BF7" w:rsidRDefault="00DC4BF7" w:rsidP="00A41DEA">
      <w:pPr>
        <w:rPr>
          <w:rFonts w:ascii="Arial" w:hAnsi="Arial" w:cs="Arial"/>
          <w:b/>
          <w:bCs/>
          <w:color w:val="1E1A1D"/>
        </w:rPr>
      </w:pPr>
    </w:p>
    <w:p w14:paraId="0D157C6D" w14:textId="36983B11" w:rsidR="00A41DEA" w:rsidRPr="00C643DB" w:rsidRDefault="00A41DEA" w:rsidP="00A41DEA">
      <w:pPr>
        <w:rPr>
          <w:rFonts w:ascii="Arial" w:hAnsi="Arial" w:cs="Arial"/>
          <w:b/>
          <w:bCs/>
          <w:color w:val="1E1A1D"/>
        </w:rPr>
      </w:pPr>
      <w:r w:rsidRPr="00C643DB">
        <w:rPr>
          <w:rFonts w:ascii="Arial" w:hAnsi="Arial" w:cs="Arial"/>
          <w:b/>
          <w:bCs/>
          <w:color w:val="1E1A1D"/>
        </w:rPr>
        <w:t>Tableau 1</w:t>
      </w:r>
      <w:r w:rsidR="00B83ED9">
        <w:rPr>
          <w:rFonts w:ascii="Arial" w:hAnsi="Arial" w:cs="Arial"/>
          <w:b/>
          <w:bCs/>
          <w:color w:val="1E1A1D"/>
        </w:rPr>
        <w:tab/>
      </w:r>
      <w:r w:rsidR="00B83ED9">
        <w:rPr>
          <w:rFonts w:ascii="Arial" w:hAnsi="Arial" w:cs="Arial"/>
          <w:b/>
          <w:bCs/>
          <w:color w:val="1E1A1D"/>
        </w:rPr>
        <w:tab/>
      </w:r>
      <w:r w:rsidR="00B83ED9">
        <w:rPr>
          <w:rFonts w:ascii="Arial" w:hAnsi="Arial" w:cs="Arial"/>
          <w:b/>
          <w:bCs/>
          <w:color w:val="1E1A1D"/>
        </w:rPr>
        <w:tab/>
      </w:r>
      <w:r w:rsidR="00B83ED9">
        <w:rPr>
          <w:rFonts w:ascii="Arial" w:hAnsi="Arial" w:cs="Arial"/>
          <w:b/>
          <w:bCs/>
          <w:color w:val="1E1A1D"/>
        </w:rPr>
        <w:tab/>
      </w:r>
      <w:r w:rsidR="00B83ED9">
        <w:rPr>
          <w:rFonts w:ascii="Arial" w:hAnsi="Arial" w:cs="Arial"/>
          <w:b/>
          <w:bCs/>
          <w:color w:val="1E1A1D"/>
        </w:rPr>
        <w:tab/>
      </w:r>
      <w:r w:rsidR="00B83ED9">
        <w:rPr>
          <w:rFonts w:ascii="Arial" w:hAnsi="Arial" w:cs="Arial"/>
          <w:b/>
          <w:bCs/>
          <w:color w:val="1E1A1D"/>
        </w:rPr>
        <w:tab/>
      </w:r>
      <w:r w:rsidR="00B83ED9">
        <w:rPr>
          <w:rFonts w:ascii="Arial" w:hAnsi="Arial" w:cs="Arial"/>
          <w:b/>
          <w:bCs/>
          <w:color w:val="1E1A1D"/>
        </w:rPr>
        <w:tab/>
      </w:r>
      <w:r w:rsidR="00B83ED9">
        <w:rPr>
          <w:rFonts w:ascii="freight-text-pro" w:hAnsi="freight-text-pro"/>
          <w:b/>
          <w:bCs/>
          <w:color w:val="1E1A1D"/>
          <w:shd w:val="clear" w:color="auto" w:fill="FFFFFF"/>
        </w:rPr>
        <w:t>T</w:t>
      </w:r>
      <w:r w:rsidR="00B83ED9" w:rsidRPr="00B83ED9">
        <w:rPr>
          <w:rFonts w:ascii="freight-text-pro" w:hAnsi="freight-text-pro"/>
          <w:b/>
          <w:bCs/>
          <w:color w:val="1E1A1D"/>
          <w:shd w:val="clear" w:color="auto" w:fill="FFFFFF"/>
        </w:rPr>
        <w:t>ableau 2</w:t>
      </w:r>
    </w:p>
    <w:p w14:paraId="3F041215" w14:textId="2DA36AC4" w:rsidR="007A1206" w:rsidRDefault="00352981" w:rsidP="00B83ED9">
      <w:pPr>
        <w:ind w:right="-709" w:hanging="851"/>
        <w:jc w:val="center"/>
        <w:rPr>
          <w:rFonts w:ascii="freight-text-pro" w:hAnsi="freight-text-pro"/>
          <w:b/>
          <w:bCs/>
          <w:color w:val="1E1A1D"/>
          <w:shd w:val="clear" w:color="auto" w:fill="FFFFFF"/>
        </w:rPr>
      </w:pPr>
      <w:r>
        <w:rPr>
          <w:noProof/>
        </w:rPr>
        <w:drawing>
          <wp:anchor distT="0" distB="0" distL="114300" distR="114300" simplePos="0" relativeHeight="251677696" behindDoc="1" locked="0" layoutInCell="1" allowOverlap="1" wp14:anchorId="731BA912" wp14:editId="095B5F94">
            <wp:simplePos x="0" y="0"/>
            <wp:positionH relativeFrom="column">
              <wp:posOffset>2725420</wp:posOffset>
            </wp:positionH>
            <wp:positionV relativeFrom="paragraph">
              <wp:posOffset>342900</wp:posOffset>
            </wp:positionV>
            <wp:extent cx="3593465" cy="3686810"/>
            <wp:effectExtent l="0" t="0" r="635" b="0"/>
            <wp:wrapNone/>
            <wp:docPr id="1073741911" name="Image 10737419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593465" cy="368681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DEA" w:rsidRPr="00C643DB">
        <w:rPr>
          <w:rFonts w:ascii="Arial" w:hAnsi="Arial" w:cs="Arial"/>
          <w:b/>
          <w:bCs/>
          <w:color w:val="1E1A1D"/>
        </w:rPr>
        <w:t>Signes et symptômes de l’anaphylaxie</w:t>
      </w:r>
      <w:r w:rsidR="007A1206" w:rsidRPr="007A1206">
        <w:rPr>
          <w:rFonts w:ascii="freight-text-pro" w:hAnsi="freight-text-pro"/>
          <w:b/>
          <w:bCs/>
          <w:color w:val="1E1A1D"/>
          <w:shd w:val="clear" w:color="auto" w:fill="FFFFFF"/>
        </w:rPr>
        <w:t xml:space="preserve"> </w:t>
      </w:r>
      <w:r w:rsidR="007A1206">
        <w:rPr>
          <w:rFonts w:ascii="freight-text-pro" w:hAnsi="freight-text-pro"/>
          <w:b/>
          <w:bCs/>
          <w:color w:val="1E1A1D"/>
          <w:shd w:val="clear" w:color="auto" w:fill="FFFFFF"/>
        </w:rPr>
        <w:t xml:space="preserve"> </w:t>
      </w:r>
      <w:r>
        <w:rPr>
          <w:rFonts w:ascii="freight-text-pro" w:hAnsi="freight-text-pro"/>
          <w:b/>
          <w:bCs/>
          <w:color w:val="1E1A1D"/>
          <w:shd w:val="clear" w:color="auto" w:fill="FFFFFF"/>
        </w:rPr>
        <w:tab/>
      </w:r>
      <w:r w:rsidR="00B83ED9">
        <w:rPr>
          <w:rFonts w:ascii="freight-text-pro" w:hAnsi="freight-text-pro"/>
          <w:b/>
          <w:bCs/>
          <w:color w:val="1E1A1D"/>
          <w:shd w:val="clear" w:color="auto" w:fill="FFFFFF"/>
        </w:rPr>
        <w:tab/>
      </w:r>
      <w:r w:rsidR="007A1206" w:rsidRPr="00B83ED9">
        <w:rPr>
          <w:rFonts w:ascii="Arial" w:hAnsi="Arial" w:cs="Arial"/>
          <w:b/>
          <w:bCs/>
          <w:color w:val="1E1A1D"/>
          <w:shd w:val="clear" w:color="auto" w:fill="FFFFFF"/>
        </w:rPr>
        <w:t>Critères diagnostiques de l’anaphylaxie</w:t>
      </w:r>
      <w:r w:rsidR="007A1206">
        <w:rPr>
          <w:rFonts w:ascii="freight-text-pro" w:hAnsi="freight-text-pro"/>
          <w:b/>
          <w:bCs/>
          <w:color w:val="1E1A1D"/>
          <w:shd w:val="clear" w:color="auto" w:fill="FFFFFF"/>
        </w:rPr>
        <w:t xml:space="preserve"> </w:t>
      </w:r>
    </w:p>
    <w:p w14:paraId="5533373C" w14:textId="6213582A" w:rsidR="006E18EF" w:rsidRDefault="006E18EF" w:rsidP="00A41DEA">
      <w:pPr>
        <w:pStyle w:val="Lgende1"/>
        <w:spacing w:before="0" w:beforeAutospacing="0" w:after="0" w:afterAutospacing="0"/>
        <w:rPr>
          <w:rFonts w:ascii="Arial" w:hAnsi="Arial" w:cs="Arial"/>
          <w:b/>
          <w:bCs/>
          <w:color w:val="1E1A1D"/>
        </w:rPr>
      </w:pPr>
      <w:r>
        <w:rPr>
          <w:noProof/>
        </w:rPr>
        <w:drawing>
          <wp:anchor distT="0" distB="0" distL="114300" distR="114300" simplePos="0" relativeHeight="251676672" behindDoc="1" locked="0" layoutInCell="1" allowOverlap="1" wp14:anchorId="20805655" wp14:editId="3A5904D0">
            <wp:simplePos x="0" y="0"/>
            <wp:positionH relativeFrom="column">
              <wp:posOffset>-410845</wp:posOffset>
            </wp:positionH>
            <wp:positionV relativeFrom="paragraph">
              <wp:posOffset>166075</wp:posOffset>
            </wp:positionV>
            <wp:extent cx="3127375" cy="3686810"/>
            <wp:effectExtent l="0" t="0" r="0" b="0"/>
            <wp:wrapNone/>
            <wp:docPr id="1073741910" name="Image 10737419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27375" cy="3686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817F1" w14:textId="210F8B6E" w:rsidR="006E18EF" w:rsidRDefault="006E18EF" w:rsidP="00A41DEA">
      <w:pPr>
        <w:pStyle w:val="Lgende1"/>
        <w:spacing w:before="0" w:beforeAutospacing="0" w:after="0" w:afterAutospacing="0"/>
        <w:rPr>
          <w:rFonts w:ascii="Arial" w:hAnsi="Arial" w:cs="Arial"/>
          <w:b/>
          <w:bCs/>
          <w:color w:val="1E1A1D"/>
        </w:rPr>
      </w:pPr>
    </w:p>
    <w:p w14:paraId="0768BB5A" w14:textId="0496475E" w:rsidR="006E18EF" w:rsidRDefault="006E18EF" w:rsidP="00A41DEA">
      <w:pPr>
        <w:pStyle w:val="Lgende1"/>
        <w:spacing w:before="0" w:beforeAutospacing="0" w:after="0" w:afterAutospacing="0"/>
        <w:rPr>
          <w:rFonts w:ascii="Arial" w:hAnsi="Arial" w:cs="Arial"/>
          <w:b/>
          <w:bCs/>
          <w:color w:val="1E1A1D"/>
        </w:rPr>
      </w:pPr>
    </w:p>
    <w:p w14:paraId="7CBEE6A6" w14:textId="6EA42F19" w:rsidR="006E18EF" w:rsidRDefault="006E18EF" w:rsidP="00A41DEA">
      <w:pPr>
        <w:pStyle w:val="Lgende1"/>
        <w:spacing w:before="0" w:beforeAutospacing="0" w:after="0" w:afterAutospacing="0"/>
        <w:rPr>
          <w:rFonts w:ascii="Arial" w:hAnsi="Arial" w:cs="Arial"/>
          <w:b/>
          <w:bCs/>
          <w:color w:val="1E1A1D"/>
        </w:rPr>
      </w:pPr>
    </w:p>
    <w:p w14:paraId="10693EB5" w14:textId="2BFB334F" w:rsidR="006E18EF" w:rsidRDefault="006E18EF" w:rsidP="00A41DEA">
      <w:pPr>
        <w:pStyle w:val="Lgende1"/>
        <w:spacing w:before="0" w:beforeAutospacing="0" w:after="0" w:afterAutospacing="0"/>
        <w:rPr>
          <w:rFonts w:ascii="Arial" w:hAnsi="Arial" w:cs="Arial"/>
          <w:b/>
          <w:bCs/>
          <w:color w:val="1E1A1D"/>
        </w:rPr>
      </w:pPr>
    </w:p>
    <w:p w14:paraId="39C2988C" w14:textId="77777777" w:rsidR="006E18EF" w:rsidRDefault="006E18EF" w:rsidP="00A41DEA">
      <w:pPr>
        <w:pStyle w:val="Lgende1"/>
        <w:spacing w:before="0" w:beforeAutospacing="0" w:after="0" w:afterAutospacing="0"/>
        <w:rPr>
          <w:rFonts w:ascii="Arial" w:hAnsi="Arial" w:cs="Arial"/>
          <w:b/>
          <w:bCs/>
          <w:color w:val="1E1A1D"/>
        </w:rPr>
      </w:pPr>
    </w:p>
    <w:p w14:paraId="644A8A78" w14:textId="77777777" w:rsidR="006E18EF" w:rsidRDefault="006E18EF" w:rsidP="00A41DEA">
      <w:pPr>
        <w:pStyle w:val="Lgende1"/>
        <w:spacing w:before="0" w:beforeAutospacing="0" w:after="0" w:afterAutospacing="0"/>
        <w:rPr>
          <w:rFonts w:ascii="Arial" w:hAnsi="Arial" w:cs="Arial"/>
          <w:b/>
          <w:bCs/>
          <w:color w:val="1E1A1D"/>
        </w:rPr>
      </w:pPr>
    </w:p>
    <w:p w14:paraId="494B0179" w14:textId="77777777" w:rsidR="006E18EF" w:rsidRDefault="006E18EF" w:rsidP="00A41DEA">
      <w:pPr>
        <w:pStyle w:val="Lgende1"/>
        <w:spacing w:before="0" w:beforeAutospacing="0" w:after="0" w:afterAutospacing="0"/>
        <w:rPr>
          <w:rFonts w:ascii="Arial" w:hAnsi="Arial" w:cs="Arial"/>
          <w:b/>
          <w:bCs/>
          <w:color w:val="1E1A1D"/>
        </w:rPr>
      </w:pPr>
    </w:p>
    <w:p w14:paraId="3A521024" w14:textId="1B2A359A" w:rsidR="006E18EF" w:rsidRDefault="006E18EF" w:rsidP="00A41DEA">
      <w:pPr>
        <w:pStyle w:val="Lgende1"/>
        <w:spacing w:before="0" w:beforeAutospacing="0" w:after="0" w:afterAutospacing="0"/>
        <w:rPr>
          <w:rFonts w:ascii="Arial" w:hAnsi="Arial" w:cs="Arial"/>
          <w:b/>
          <w:bCs/>
          <w:color w:val="1E1A1D"/>
        </w:rPr>
      </w:pPr>
    </w:p>
    <w:p w14:paraId="3D570F77" w14:textId="01E52951" w:rsidR="006E18EF" w:rsidRDefault="006E18EF" w:rsidP="00A41DEA">
      <w:pPr>
        <w:pStyle w:val="Lgende1"/>
        <w:spacing w:before="0" w:beforeAutospacing="0" w:after="0" w:afterAutospacing="0"/>
        <w:rPr>
          <w:rFonts w:ascii="Arial" w:hAnsi="Arial" w:cs="Arial"/>
          <w:b/>
          <w:bCs/>
          <w:color w:val="1E1A1D"/>
        </w:rPr>
      </w:pPr>
    </w:p>
    <w:p w14:paraId="4F6EB109" w14:textId="648A9158" w:rsidR="006E18EF" w:rsidRDefault="006E18EF" w:rsidP="00A41DEA">
      <w:pPr>
        <w:pStyle w:val="Lgende1"/>
        <w:spacing w:before="0" w:beforeAutospacing="0" w:after="0" w:afterAutospacing="0"/>
        <w:rPr>
          <w:rFonts w:ascii="Arial" w:hAnsi="Arial" w:cs="Arial"/>
          <w:b/>
          <w:bCs/>
          <w:color w:val="1E1A1D"/>
        </w:rPr>
      </w:pPr>
    </w:p>
    <w:p w14:paraId="32F6BD1A" w14:textId="3EC16A02" w:rsidR="006E18EF" w:rsidRDefault="006E18EF" w:rsidP="00A41DEA">
      <w:pPr>
        <w:pStyle w:val="Lgende1"/>
        <w:spacing w:before="0" w:beforeAutospacing="0" w:after="0" w:afterAutospacing="0"/>
        <w:rPr>
          <w:rFonts w:ascii="Arial" w:hAnsi="Arial" w:cs="Arial"/>
          <w:b/>
          <w:bCs/>
          <w:color w:val="1E1A1D"/>
        </w:rPr>
      </w:pPr>
    </w:p>
    <w:p w14:paraId="1D0CA738" w14:textId="0977D6AE" w:rsidR="006E18EF" w:rsidRDefault="006E18EF" w:rsidP="00A41DEA">
      <w:pPr>
        <w:pStyle w:val="Lgende1"/>
        <w:spacing w:before="0" w:beforeAutospacing="0" w:after="0" w:afterAutospacing="0"/>
        <w:rPr>
          <w:rFonts w:ascii="Arial" w:hAnsi="Arial" w:cs="Arial"/>
          <w:b/>
          <w:bCs/>
          <w:color w:val="1E1A1D"/>
        </w:rPr>
      </w:pPr>
    </w:p>
    <w:p w14:paraId="557381B0" w14:textId="4B432AC8" w:rsidR="006E18EF" w:rsidRDefault="006E18EF" w:rsidP="00A41DEA">
      <w:pPr>
        <w:pStyle w:val="Lgende1"/>
        <w:spacing w:before="0" w:beforeAutospacing="0" w:after="0" w:afterAutospacing="0"/>
        <w:rPr>
          <w:rFonts w:ascii="Arial" w:hAnsi="Arial" w:cs="Arial"/>
          <w:b/>
          <w:bCs/>
          <w:color w:val="1E1A1D"/>
        </w:rPr>
      </w:pPr>
    </w:p>
    <w:p w14:paraId="6ACD1F6F" w14:textId="5A3BCAED" w:rsidR="006E18EF" w:rsidRDefault="006E18EF" w:rsidP="00A41DEA">
      <w:pPr>
        <w:pStyle w:val="Lgende1"/>
        <w:spacing w:before="0" w:beforeAutospacing="0" w:after="0" w:afterAutospacing="0"/>
        <w:rPr>
          <w:rFonts w:ascii="Arial" w:hAnsi="Arial" w:cs="Arial"/>
          <w:b/>
          <w:bCs/>
          <w:color w:val="1E1A1D"/>
        </w:rPr>
      </w:pPr>
    </w:p>
    <w:p w14:paraId="42E4CBA0" w14:textId="5E6497AF" w:rsidR="006E18EF" w:rsidRDefault="006E18EF" w:rsidP="00A41DEA">
      <w:pPr>
        <w:pStyle w:val="Lgende1"/>
        <w:spacing w:before="0" w:beforeAutospacing="0" w:after="0" w:afterAutospacing="0"/>
        <w:rPr>
          <w:rFonts w:ascii="Arial" w:hAnsi="Arial" w:cs="Arial"/>
          <w:b/>
          <w:bCs/>
          <w:color w:val="1E1A1D"/>
        </w:rPr>
      </w:pPr>
    </w:p>
    <w:p w14:paraId="541BF741" w14:textId="4FE95AEB" w:rsidR="006E18EF" w:rsidRDefault="006E18EF" w:rsidP="00A41DEA">
      <w:pPr>
        <w:pStyle w:val="Lgende1"/>
        <w:spacing w:before="0" w:beforeAutospacing="0" w:after="0" w:afterAutospacing="0"/>
        <w:rPr>
          <w:rFonts w:ascii="Arial" w:hAnsi="Arial" w:cs="Arial"/>
          <w:b/>
          <w:bCs/>
          <w:color w:val="1E1A1D"/>
        </w:rPr>
      </w:pPr>
    </w:p>
    <w:p w14:paraId="4651CF33" w14:textId="77777777" w:rsidR="006E18EF" w:rsidRDefault="006E18EF" w:rsidP="00A41DEA">
      <w:pPr>
        <w:pStyle w:val="Lgende1"/>
        <w:spacing w:before="0" w:beforeAutospacing="0" w:after="0" w:afterAutospacing="0"/>
        <w:rPr>
          <w:rFonts w:ascii="Arial" w:hAnsi="Arial" w:cs="Arial"/>
          <w:b/>
          <w:bCs/>
          <w:color w:val="1E1A1D"/>
        </w:rPr>
      </w:pPr>
    </w:p>
    <w:p w14:paraId="781A89D5" w14:textId="77777777" w:rsidR="006E18EF" w:rsidRDefault="006E18EF" w:rsidP="00A41DEA">
      <w:pPr>
        <w:pStyle w:val="Lgende1"/>
        <w:spacing w:before="0" w:beforeAutospacing="0" w:after="0" w:afterAutospacing="0"/>
        <w:rPr>
          <w:rFonts w:ascii="Arial" w:hAnsi="Arial" w:cs="Arial"/>
          <w:b/>
          <w:bCs/>
          <w:color w:val="1E1A1D"/>
        </w:rPr>
      </w:pPr>
    </w:p>
    <w:p w14:paraId="0C530711" w14:textId="67A5E371" w:rsidR="00A41DEA" w:rsidRPr="00C643DB" w:rsidRDefault="00A41DEA" w:rsidP="00A41DEA">
      <w:pPr>
        <w:pStyle w:val="Lgende1"/>
        <w:spacing w:before="0" w:beforeAutospacing="0" w:after="0" w:afterAutospacing="0"/>
        <w:rPr>
          <w:rFonts w:ascii="Arial" w:hAnsi="Arial" w:cs="Arial"/>
          <w:b/>
          <w:bCs/>
          <w:color w:val="1E1A1D"/>
        </w:rPr>
      </w:pPr>
    </w:p>
    <w:p w14:paraId="6F707821" w14:textId="4C61CA6D" w:rsidR="00352981" w:rsidRPr="00352981" w:rsidRDefault="009D6F2F" w:rsidP="00352981">
      <w:pPr>
        <w:jc w:val="center"/>
      </w:pPr>
      <w:r>
        <w:fldChar w:fldCharType="begin"/>
      </w:r>
      <w:r>
        <w:instrText xml:space="preserve"> INCLUDEPICTURE "/var/folders/78/4gy9j78j0s1bw816y_bptysh0000gn/T/com.microsoft.Word/WebArchiveCopyPasteTempFiles/RMS_438_1511_tbl02_i1140.jpg" \* MERGEFORMATINET </w:instrText>
      </w:r>
      <w:r>
        <w:fldChar w:fldCharType="end"/>
      </w:r>
    </w:p>
    <w:p w14:paraId="1892D23C" w14:textId="77777777" w:rsidR="000A4767" w:rsidRDefault="000A4767" w:rsidP="00814C7A">
      <w:pPr>
        <w:pStyle w:val="NormalWeb"/>
        <w:spacing w:before="0" w:beforeAutospacing="0" w:after="240" w:afterAutospacing="0"/>
        <w:jc w:val="both"/>
        <w:rPr>
          <w:rFonts w:ascii="Arial" w:hAnsi="Arial" w:cs="Arial"/>
        </w:rPr>
      </w:pPr>
    </w:p>
    <w:p w14:paraId="0BE8FBB4" w14:textId="120E06C8" w:rsidR="0058601B" w:rsidRPr="00814C7A" w:rsidRDefault="0058601B" w:rsidP="00814C7A">
      <w:pPr>
        <w:pStyle w:val="NormalWeb"/>
        <w:spacing w:before="0" w:beforeAutospacing="0" w:after="240" w:afterAutospacing="0"/>
        <w:jc w:val="both"/>
        <w:rPr>
          <w:rFonts w:ascii="Arial" w:hAnsi="Arial" w:cs="Arial"/>
        </w:rPr>
      </w:pPr>
      <w:r w:rsidRPr="00814C7A">
        <w:rPr>
          <w:rFonts w:ascii="Arial" w:hAnsi="Arial" w:cs="Arial"/>
        </w:rPr>
        <w:lastRenderedPageBreak/>
        <w:t xml:space="preserve">Le syndrome de </w:t>
      </w:r>
      <w:proofErr w:type="spellStart"/>
      <w:r w:rsidRPr="00814C7A">
        <w:rPr>
          <w:rFonts w:ascii="Arial" w:hAnsi="Arial" w:cs="Arial"/>
        </w:rPr>
        <w:t>Kounis</w:t>
      </w:r>
      <w:proofErr w:type="spellEnd"/>
      <w:r w:rsidRPr="00814C7A">
        <w:rPr>
          <w:rFonts w:ascii="Arial" w:hAnsi="Arial" w:cs="Arial"/>
        </w:rPr>
        <w:t xml:space="preserve"> est une forme particulière d’anaphylaxie impliquant la vascularisation coronarienne et myocardique, à l’origine du syndrome de «l’angine de poitrine allergique», pouvant évoluer jusqu’à «l’infarctus du myocarde allergique». Deux formes de syndrome de </w:t>
      </w:r>
      <w:proofErr w:type="spellStart"/>
      <w:r w:rsidRPr="00814C7A">
        <w:rPr>
          <w:rFonts w:ascii="Arial" w:hAnsi="Arial" w:cs="Arial"/>
        </w:rPr>
        <w:t>Kounis</w:t>
      </w:r>
      <w:proofErr w:type="spellEnd"/>
      <w:r w:rsidRPr="00814C7A">
        <w:rPr>
          <w:rFonts w:ascii="Arial" w:hAnsi="Arial" w:cs="Arial"/>
        </w:rPr>
        <w:t xml:space="preserve"> sont décrites dans la littérature (</w:t>
      </w:r>
      <w:hyperlink r:id="rId137" w:anchor="tab3" w:history="1">
        <w:r w:rsidRPr="00814C7A">
          <w:rPr>
            <w:rStyle w:val="Lienhypertexte"/>
            <w:rFonts w:ascii="Arial" w:hAnsi="Arial" w:cs="Arial"/>
            <w:color w:val="CA121E"/>
          </w:rPr>
          <w:t>tableau 3</w:t>
        </w:r>
      </w:hyperlink>
      <w:r w:rsidRPr="00814C7A">
        <w:rPr>
          <w:rFonts w:ascii="Arial" w:hAnsi="Arial" w:cs="Arial"/>
        </w:rPr>
        <w:t>).</w:t>
      </w:r>
      <w:r w:rsidR="000A4767">
        <w:rPr>
          <w:rStyle w:val="Appelnotedebasdep"/>
          <w:rFonts w:ascii="Arial" w:hAnsi="Arial" w:cs="Arial"/>
        </w:rPr>
        <w:footnoteReference w:id="34"/>
      </w:r>
      <w:r w:rsidR="000A4767" w:rsidRPr="00814C7A">
        <w:rPr>
          <w:rFonts w:ascii="Arial" w:hAnsi="Arial" w:cs="Arial"/>
        </w:rPr>
        <w:t xml:space="preserve"> </w:t>
      </w:r>
    </w:p>
    <w:p w14:paraId="3670A593" w14:textId="77777777" w:rsidR="009B1994" w:rsidRDefault="009B1994" w:rsidP="009B1994">
      <w:r>
        <w:rPr>
          <w:rFonts w:ascii="freight-text-pro" w:hAnsi="freight-text-pro"/>
          <w:b/>
          <w:bCs/>
          <w:color w:val="1E1A1D"/>
          <w:shd w:val="clear" w:color="auto" w:fill="FFFFFF"/>
        </w:rPr>
        <w:t xml:space="preserve">Syndrome de </w:t>
      </w:r>
      <w:proofErr w:type="spellStart"/>
      <w:r>
        <w:rPr>
          <w:rFonts w:ascii="freight-text-pro" w:hAnsi="freight-text-pro"/>
          <w:b/>
          <w:bCs/>
          <w:color w:val="1E1A1D"/>
          <w:shd w:val="clear" w:color="auto" w:fill="FFFFFF"/>
        </w:rPr>
        <w:t>Kounis</w:t>
      </w:r>
      <w:proofErr w:type="spellEnd"/>
    </w:p>
    <w:p w14:paraId="040CF280" w14:textId="0C5434A8" w:rsidR="0058601B" w:rsidRDefault="0058601B" w:rsidP="0058601B"/>
    <w:p w14:paraId="4B15DE8C" w14:textId="42CA145F" w:rsidR="00FB6CCC" w:rsidRDefault="00FB6CCC" w:rsidP="00E6431C">
      <w:pPr>
        <w:jc w:val="center"/>
      </w:pPr>
      <w:r>
        <w:fldChar w:fldCharType="begin"/>
      </w:r>
      <w:r>
        <w:instrText xml:space="preserve"> INCLUDEPICTURE "/var/folders/78/4gy9j78j0s1bw816y_bptysh0000gn/T/com.microsoft.Word/WebArchiveCopyPasteTempFiles/RMS_438_1511_tbl03_i1140.jpg" \* MERGEFORMATINET </w:instrText>
      </w:r>
      <w:r>
        <w:fldChar w:fldCharType="separate"/>
      </w:r>
      <w:r>
        <w:rPr>
          <w:noProof/>
        </w:rPr>
        <w:drawing>
          <wp:inline distT="0" distB="0" distL="0" distR="0" wp14:anchorId="2A604A79" wp14:editId="2B450B86">
            <wp:extent cx="4654934" cy="1698394"/>
            <wp:effectExtent l="0" t="0" r="0" b="3810"/>
            <wp:docPr id="1073741912" name="Image 10737419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669376" cy="1703663"/>
                    </a:xfrm>
                    <a:prstGeom prst="rect">
                      <a:avLst/>
                    </a:prstGeom>
                    <a:noFill/>
                    <a:ln>
                      <a:noFill/>
                    </a:ln>
                  </pic:spPr>
                </pic:pic>
              </a:graphicData>
            </a:graphic>
          </wp:inline>
        </w:drawing>
      </w:r>
      <w:r>
        <w:fldChar w:fldCharType="end"/>
      </w:r>
    </w:p>
    <w:p w14:paraId="025E2861" w14:textId="77777777" w:rsidR="0058601B" w:rsidRDefault="0058601B" w:rsidP="006736CC">
      <w:pPr>
        <w:autoSpaceDE w:val="0"/>
        <w:autoSpaceDN w:val="0"/>
        <w:adjustRightInd w:val="0"/>
        <w:rPr>
          <w:rFonts w:ascii="ñ^%‘˛" w:eastAsiaTheme="minorHAnsi" w:hAnsi="ñ^%‘˛" w:cs="ñ^%‘˛"/>
          <w:lang w:eastAsia="en-US"/>
        </w:rPr>
      </w:pPr>
    </w:p>
    <w:p w14:paraId="6FBBF627" w14:textId="5F551191" w:rsidR="00D762E8" w:rsidRPr="00FD187B" w:rsidRDefault="006736CC" w:rsidP="001B3E22">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L’état de choc est en général rapidement réversible après traitement symptomatique</w:t>
      </w:r>
      <w:r w:rsidR="001B3E22">
        <w:rPr>
          <w:rFonts w:ascii="Arial" w:eastAsiaTheme="minorHAnsi" w:hAnsi="Arial" w:cs="Arial"/>
          <w:lang w:eastAsia="en-US"/>
        </w:rPr>
        <w:t xml:space="preserve"> </w:t>
      </w:r>
      <w:r w:rsidRPr="00FD187B">
        <w:rPr>
          <w:rFonts w:ascii="Arial" w:eastAsiaTheme="minorHAnsi" w:hAnsi="Arial" w:cs="Arial"/>
          <w:lang w:eastAsia="en-US"/>
        </w:rPr>
        <w:t>(remplissage</w:t>
      </w:r>
      <w:r w:rsidR="001B3E22">
        <w:rPr>
          <w:rFonts w:ascii="Arial" w:eastAsiaTheme="minorHAnsi" w:hAnsi="Arial" w:cs="Arial"/>
          <w:lang w:eastAsia="en-US"/>
        </w:rPr>
        <w:t xml:space="preserve"> </w:t>
      </w:r>
      <w:r w:rsidRPr="00FD187B">
        <w:rPr>
          <w:rFonts w:ascii="Arial" w:eastAsiaTheme="minorHAnsi" w:hAnsi="Arial" w:cs="Arial"/>
          <w:lang w:eastAsia="en-US"/>
        </w:rPr>
        <w:t>vasculaire par cristalloïdes mais surtout administration initiale</w:t>
      </w:r>
      <w:r w:rsidR="001B3E22">
        <w:rPr>
          <w:rFonts w:ascii="Arial" w:eastAsiaTheme="minorHAnsi" w:hAnsi="Arial" w:cs="Arial"/>
          <w:lang w:eastAsia="en-US"/>
        </w:rPr>
        <w:t xml:space="preserve"> </w:t>
      </w:r>
      <w:r w:rsidRPr="00FD187B">
        <w:rPr>
          <w:rFonts w:ascii="Arial" w:eastAsiaTheme="minorHAnsi" w:hAnsi="Arial" w:cs="Arial"/>
          <w:lang w:eastAsia="en-US"/>
        </w:rPr>
        <w:t xml:space="preserve">d’adrénaline en bolus de 100 </w:t>
      </w:r>
      <w:proofErr w:type="spellStart"/>
      <w:r w:rsidRPr="00FD187B">
        <w:rPr>
          <w:rFonts w:ascii="Arial" w:eastAsiaTheme="minorHAnsi" w:hAnsi="Arial" w:cs="Arial"/>
          <w:lang w:eastAsia="en-US"/>
        </w:rPr>
        <w:t>μg</w:t>
      </w:r>
      <w:proofErr w:type="spellEnd"/>
      <w:r w:rsidR="001B3E22">
        <w:rPr>
          <w:rFonts w:ascii="Arial" w:eastAsiaTheme="minorHAnsi" w:hAnsi="Arial" w:cs="Arial"/>
          <w:lang w:eastAsia="en-US"/>
        </w:rPr>
        <w:t xml:space="preserve"> </w:t>
      </w:r>
      <w:r w:rsidRPr="00FD187B">
        <w:rPr>
          <w:rFonts w:ascii="Arial" w:eastAsiaTheme="minorHAnsi" w:hAnsi="Arial" w:cs="Arial"/>
          <w:lang w:eastAsia="en-US"/>
        </w:rPr>
        <w:t>en intraveineux direct) et éviction de l’allergène en</w:t>
      </w:r>
      <w:r w:rsidR="001B3E22">
        <w:rPr>
          <w:rFonts w:ascii="Arial" w:eastAsiaTheme="minorHAnsi" w:hAnsi="Arial" w:cs="Arial"/>
          <w:lang w:eastAsia="en-US"/>
        </w:rPr>
        <w:t xml:space="preserve"> </w:t>
      </w:r>
      <w:r w:rsidRPr="00FD187B">
        <w:rPr>
          <w:rFonts w:ascii="Arial" w:eastAsiaTheme="minorHAnsi" w:hAnsi="Arial" w:cs="Arial"/>
          <w:lang w:eastAsia="en-US"/>
        </w:rPr>
        <w:t>cause si possible. L’administration de</w:t>
      </w:r>
      <w:r w:rsidR="001B3E22">
        <w:rPr>
          <w:rFonts w:ascii="Arial" w:eastAsiaTheme="minorHAnsi" w:hAnsi="Arial" w:cs="Arial"/>
          <w:lang w:eastAsia="en-US"/>
        </w:rPr>
        <w:t xml:space="preserve"> </w:t>
      </w:r>
      <w:r w:rsidRPr="00FD187B">
        <w:rPr>
          <w:rFonts w:ascii="Arial" w:eastAsiaTheme="minorHAnsi" w:hAnsi="Arial" w:cs="Arial"/>
          <w:lang w:eastAsia="en-US"/>
        </w:rPr>
        <w:t>corticoïdes et d’</w:t>
      </w:r>
      <w:proofErr w:type="spellStart"/>
      <w:r w:rsidRPr="00FD187B">
        <w:rPr>
          <w:rFonts w:ascii="Arial" w:eastAsiaTheme="minorHAnsi" w:hAnsi="Arial" w:cs="Arial"/>
          <w:lang w:eastAsia="en-US"/>
        </w:rPr>
        <w:t>anti-histaminiques</w:t>
      </w:r>
      <w:proofErr w:type="spellEnd"/>
      <w:r w:rsidRPr="00FD187B">
        <w:rPr>
          <w:rFonts w:ascii="Arial" w:eastAsiaTheme="minorHAnsi" w:hAnsi="Arial" w:cs="Arial"/>
          <w:lang w:eastAsia="en-US"/>
        </w:rPr>
        <w:t xml:space="preserve"> peut être</w:t>
      </w:r>
      <w:r w:rsidR="001B3E22">
        <w:rPr>
          <w:rFonts w:ascii="Arial" w:eastAsiaTheme="minorHAnsi" w:hAnsi="Arial" w:cs="Arial"/>
          <w:lang w:eastAsia="en-US"/>
        </w:rPr>
        <w:t xml:space="preserve"> </w:t>
      </w:r>
      <w:r w:rsidRPr="00FD187B">
        <w:rPr>
          <w:rFonts w:ascii="Arial" w:eastAsiaTheme="minorHAnsi" w:hAnsi="Arial" w:cs="Arial"/>
          <w:lang w:eastAsia="en-US"/>
        </w:rPr>
        <w:t>considérée secondairement.</w:t>
      </w:r>
    </w:p>
    <w:p w14:paraId="1A5E650A" w14:textId="77777777" w:rsidR="006736CC" w:rsidRPr="00D762E8" w:rsidRDefault="006736CC" w:rsidP="006736CC"/>
    <w:tbl>
      <w:tblPr>
        <w:tblStyle w:val="Grilledutableau"/>
        <w:tblW w:w="10768" w:type="dxa"/>
        <w:jc w:val="center"/>
        <w:tblLook w:val="04A0" w:firstRow="1" w:lastRow="0" w:firstColumn="1" w:lastColumn="0" w:noHBand="0" w:noVBand="1"/>
      </w:tblPr>
      <w:tblGrid>
        <w:gridCol w:w="1745"/>
        <w:gridCol w:w="2219"/>
        <w:gridCol w:w="2268"/>
        <w:gridCol w:w="2268"/>
        <w:gridCol w:w="2268"/>
      </w:tblGrid>
      <w:tr w:rsidR="00A62877" w:rsidRPr="006B2739" w14:paraId="2E501DEB" w14:textId="77777777" w:rsidTr="00493735">
        <w:trPr>
          <w:trHeight w:val="462"/>
          <w:jc w:val="center"/>
        </w:trPr>
        <w:tc>
          <w:tcPr>
            <w:tcW w:w="10768" w:type="dxa"/>
            <w:gridSpan w:val="5"/>
            <w:shd w:val="clear" w:color="auto" w:fill="FFFF00"/>
            <w:vAlign w:val="center"/>
          </w:tcPr>
          <w:p w14:paraId="70600296" w14:textId="23E9BAB9" w:rsidR="004F7E19" w:rsidRPr="006B2739" w:rsidRDefault="004F7E19" w:rsidP="006B2739">
            <w:pPr>
              <w:jc w:val="center"/>
              <w:rPr>
                <w:rFonts w:ascii="Arial" w:hAnsi="Arial" w:cs="Arial"/>
                <w:b/>
                <w:bCs/>
                <w:sz w:val="18"/>
                <w:szCs w:val="18"/>
              </w:rPr>
            </w:pPr>
            <w:r w:rsidRPr="006B2739">
              <w:rPr>
                <w:rFonts w:ascii="Arial" w:hAnsi="Arial" w:cs="Arial"/>
                <w:b/>
                <w:bCs/>
                <w:color w:val="0070C0"/>
                <w:sz w:val="28"/>
                <w:szCs w:val="28"/>
              </w:rPr>
              <w:t>Grades de sévérité du choc anaphylactique</w:t>
            </w:r>
          </w:p>
        </w:tc>
      </w:tr>
      <w:tr w:rsidR="007943F0" w:rsidRPr="006B2739" w14:paraId="347CD99B" w14:textId="77777777" w:rsidTr="00AD6D6B">
        <w:trPr>
          <w:trHeight w:val="410"/>
          <w:jc w:val="center"/>
        </w:trPr>
        <w:tc>
          <w:tcPr>
            <w:tcW w:w="1745" w:type="dxa"/>
            <w:shd w:val="clear" w:color="auto" w:fill="8DB3E2" w:themeFill="text2" w:themeFillTint="66"/>
            <w:vAlign w:val="center"/>
          </w:tcPr>
          <w:p w14:paraId="36DEFBCB" w14:textId="77777777" w:rsidR="004F7E19" w:rsidRPr="006B2739" w:rsidRDefault="004F7E19" w:rsidP="007943F0">
            <w:pPr>
              <w:rPr>
                <w:rFonts w:ascii="Arial" w:hAnsi="Arial" w:cs="Arial"/>
                <w:b/>
                <w:bCs/>
                <w:sz w:val="18"/>
                <w:szCs w:val="18"/>
              </w:rPr>
            </w:pPr>
          </w:p>
        </w:tc>
        <w:tc>
          <w:tcPr>
            <w:tcW w:w="2219" w:type="dxa"/>
            <w:shd w:val="clear" w:color="auto" w:fill="8DB3E2" w:themeFill="text2" w:themeFillTint="66"/>
            <w:vAlign w:val="center"/>
          </w:tcPr>
          <w:p w14:paraId="529889BA" w14:textId="0FBF3EF5" w:rsidR="004F7E19" w:rsidRPr="006B2739" w:rsidRDefault="004F7E19" w:rsidP="007943F0">
            <w:pPr>
              <w:rPr>
                <w:rFonts w:ascii="Arial" w:hAnsi="Arial" w:cs="Arial"/>
                <w:b/>
                <w:bCs/>
                <w:sz w:val="18"/>
                <w:szCs w:val="18"/>
              </w:rPr>
            </w:pPr>
            <w:r w:rsidRPr="006B2739">
              <w:rPr>
                <w:rFonts w:ascii="Arial" w:hAnsi="Arial" w:cs="Arial"/>
                <w:b/>
                <w:bCs/>
                <w:sz w:val="18"/>
                <w:szCs w:val="18"/>
              </w:rPr>
              <w:t>Grade 1</w:t>
            </w:r>
          </w:p>
        </w:tc>
        <w:tc>
          <w:tcPr>
            <w:tcW w:w="2268" w:type="dxa"/>
            <w:shd w:val="clear" w:color="auto" w:fill="8DB3E2" w:themeFill="text2" w:themeFillTint="66"/>
            <w:vAlign w:val="center"/>
          </w:tcPr>
          <w:p w14:paraId="40E877BE" w14:textId="28F7121F" w:rsidR="004F7E19" w:rsidRPr="006B2739" w:rsidRDefault="004F7E19" w:rsidP="007943F0">
            <w:pPr>
              <w:rPr>
                <w:rFonts w:ascii="Arial" w:hAnsi="Arial" w:cs="Arial"/>
                <w:b/>
                <w:bCs/>
                <w:sz w:val="18"/>
                <w:szCs w:val="18"/>
              </w:rPr>
            </w:pPr>
            <w:r w:rsidRPr="006B2739">
              <w:rPr>
                <w:rFonts w:ascii="Arial" w:hAnsi="Arial" w:cs="Arial"/>
                <w:b/>
                <w:bCs/>
                <w:sz w:val="18"/>
                <w:szCs w:val="18"/>
              </w:rPr>
              <w:t>Grade 2</w:t>
            </w:r>
          </w:p>
        </w:tc>
        <w:tc>
          <w:tcPr>
            <w:tcW w:w="2268" w:type="dxa"/>
            <w:shd w:val="clear" w:color="auto" w:fill="8DB3E2" w:themeFill="text2" w:themeFillTint="66"/>
            <w:vAlign w:val="center"/>
          </w:tcPr>
          <w:p w14:paraId="31467F54" w14:textId="13E5A826" w:rsidR="004F7E19" w:rsidRPr="006B2739" w:rsidRDefault="004F7E19" w:rsidP="007943F0">
            <w:pPr>
              <w:rPr>
                <w:rFonts w:ascii="Arial" w:hAnsi="Arial" w:cs="Arial"/>
                <w:b/>
                <w:bCs/>
                <w:sz w:val="18"/>
                <w:szCs w:val="18"/>
              </w:rPr>
            </w:pPr>
            <w:r w:rsidRPr="006B2739">
              <w:rPr>
                <w:rFonts w:ascii="Arial" w:hAnsi="Arial" w:cs="Arial"/>
                <w:b/>
                <w:bCs/>
                <w:sz w:val="18"/>
                <w:szCs w:val="18"/>
              </w:rPr>
              <w:t>Grade 3</w:t>
            </w:r>
          </w:p>
        </w:tc>
        <w:tc>
          <w:tcPr>
            <w:tcW w:w="2268" w:type="dxa"/>
            <w:shd w:val="clear" w:color="auto" w:fill="8DB3E2" w:themeFill="text2" w:themeFillTint="66"/>
            <w:vAlign w:val="center"/>
          </w:tcPr>
          <w:p w14:paraId="788F820B" w14:textId="1ED200AC" w:rsidR="004F7E19" w:rsidRPr="006B2739" w:rsidRDefault="004F7E19" w:rsidP="007943F0">
            <w:pPr>
              <w:rPr>
                <w:rFonts w:ascii="Arial" w:hAnsi="Arial" w:cs="Arial"/>
                <w:b/>
                <w:bCs/>
                <w:sz w:val="18"/>
                <w:szCs w:val="18"/>
              </w:rPr>
            </w:pPr>
            <w:r w:rsidRPr="006B2739">
              <w:rPr>
                <w:rFonts w:ascii="Arial" w:hAnsi="Arial" w:cs="Arial"/>
                <w:b/>
                <w:bCs/>
                <w:sz w:val="18"/>
                <w:szCs w:val="18"/>
              </w:rPr>
              <w:t>Grade 4</w:t>
            </w:r>
          </w:p>
        </w:tc>
      </w:tr>
      <w:tr w:rsidR="00BE207D" w:rsidRPr="006B2739" w14:paraId="22C0CFD3" w14:textId="77777777" w:rsidTr="00BE207D">
        <w:trPr>
          <w:trHeight w:val="906"/>
          <w:jc w:val="center"/>
        </w:trPr>
        <w:tc>
          <w:tcPr>
            <w:tcW w:w="1745" w:type="dxa"/>
            <w:vAlign w:val="center"/>
          </w:tcPr>
          <w:p w14:paraId="5CD728D5" w14:textId="6B3A4357" w:rsidR="004F7E19" w:rsidRPr="006B2739" w:rsidRDefault="00AD6D6B" w:rsidP="007943F0">
            <w:pPr>
              <w:rPr>
                <w:rFonts w:ascii="Arial" w:hAnsi="Arial" w:cs="Arial"/>
                <w:sz w:val="18"/>
                <w:szCs w:val="18"/>
              </w:rPr>
            </w:pPr>
            <w:r w:rsidRPr="006B2739">
              <w:rPr>
                <w:rFonts w:ascii="Arial" w:hAnsi="Arial" w:cs="Arial"/>
                <w:sz w:val="18"/>
                <w:szCs w:val="18"/>
              </w:rPr>
              <w:t>Signe c</w:t>
            </w:r>
            <w:r w:rsidR="00195BFA" w:rsidRPr="006B2739">
              <w:rPr>
                <w:rFonts w:ascii="Arial" w:hAnsi="Arial" w:cs="Arial"/>
                <w:sz w:val="18"/>
                <w:szCs w:val="18"/>
              </w:rPr>
              <w:t>utanéomuqueux</w:t>
            </w:r>
          </w:p>
        </w:tc>
        <w:tc>
          <w:tcPr>
            <w:tcW w:w="2219" w:type="dxa"/>
            <w:vAlign w:val="center"/>
          </w:tcPr>
          <w:p w14:paraId="34B4E1A8" w14:textId="21DBBF32" w:rsidR="004F7E19" w:rsidRPr="006B2739" w:rsidRDefault="00E91BBB" w:rsidP="007943F0">
            <w:pPr>
              <w:rPr>
                <w:rFonts w:ascii="Arial" w:hAnsi="Arial" w:cs="Arial"/>
                <w:sz w:val="18"/>
                <w:szCs w:val="18"/>
              </w:rPr>
            </w:pPr>
            <w:r w:rsidRPr="006B2739">
              <w:rPr>
                <w:rFonts w:ascii="Arial" w:hAnsi="Arial" w:cs="Arial"/>
                <w:sz w:val="18"/>
                <w:szCs w:val="18"/>
              </w:rPr>
              <w:t>Érythème</w:t>
            </w:r>
            <w:r w:rsidR="004F7E19" w:rsidRPr="006B2739">
              <w:rPr>
                <w:rFonts w:ascii="Arial" w:hAnsi="Arial" w:cs="Arial"/>
                <w:sz w:val="18"/>
                <w:szCs w:val="18"/>
              </w:rPr>
              <w:t>, prurit, urticaire, œdème face, œdème des muqueuses</w:t>
            </w:r>
          </w:p>
        </w:tc>
        <w:tc>
          <w:tcPr>
            <w:tcW w:w="2268" w:type="dxa"/>
            <w:vAlign w:val="center"/>
          </w:tcPr>
          <w:p w14:paraId="1A41B569" w14:textId="64944324" w:rsidR="004F7E19" w:rsidRPr="006B2739" w:rsidRDefault="00AD6D6B" w:rsidP="007943F0">
            <w:pPr>
              <w:rPr>
                <w:rFonts w:ascii="Arial" w:hAnsi="Arial" w:cs="Arial"/>
                <w:sz w:val="18"/>
                <w:szCs w:val="18"/>
              </w:rPr>
            </w:pPr>
            <w:r w:rsidRPr="006B2739">
              <w:rPr>
                <w:rFonts w:ascii="Arial" w:hAnsi="Arial" w:cs="Arial"/>
                <w:sz w:val="18"/>
                <w:szCs w:val="18"/>
              </w:rPr>
              <w:t>Érythème, prurit, urticaire, œdème face, œdème des muqueuses</w:t>
            </w:r>
          </w:p>
        </w:tc>
        <w:tc>
          <w:tcPr>
            <w:tcW w:w="2268" w:type="dxa"/>
            <w:vAlign w:val="center"/>
          </w:tcPr>
          <w:p w14:paraId="65D94CA4" w14:textId="26E0A9DA" w:rsidR="004F7E19" w:rsidRPr="006B2739" w:rsidRDefault="00AD6D6B" w:rsidP="007943F0">
            <w:pPr>
              <w:rPr>
                <w:rFonts w:ascii="Arial" w:hAnsi="Arial" w:cs="Arial"/>
                <w:sz w:val="18"/>
                <w:szCs w:val="18"/>
              </w:rPr>
            </w:pPr>
            <w:r w:rsidRPr="006B2739">
              <w:rPr>
                <w:rFonts w:ascii="Arial" w:hAnsi="Arial" w:cs="Arial"/>
                <w:sz w:val="18"/>
                <w:szCs w:val="18"/>
              </w:rPr>
              <w:t>Érythème, prurit, urticaire, œdème face, œdème des muqueuses</w:t>
            </w:r>
          </w:p>
        </w:tc>
        <w:tc>
          <w:tcPr>
            <w:tcW w:w="2268" w:type="dxa"/>
            <w:vAlign w:val="center"/>
          </w:tcPr>
          <w:p w14:paraId="5C5E2510" w14:textId="00DB68D3" w:rsidR="004F7E19" w:rsidRPr="006B2739" w:rsidRDefault="004F7E19" w:rsidP="007943F0">
            <w:pPr>
              <w:rPr>
                <w:rFonts w:ascii="Arial" w:hAnsi="Arial" w:cs="Arial"/>
                <w:sz w:val="18"/>
                <w:szCs w:val="18"/>
              </w:rPr>
            </w:pPr>
          </w:p>
        </w:tc>
      </w:tr>
      <w:tr w:rsidR="00BE207D" w:rsidRPr="006B2739" w14:paraId="2A28DCB1" w14:textId="77777777" w:rsidTr="00BE207D">
        <w:trPr>
          <w:trHeight w:val="530"/>
          <w:jc w:val="center"/>
        </w:trPr>
        <w:tc>
          <w:tcPr>
            <w:tcW w:w="1745" w:type="dxa"/>
            <w:vAlign w:val="center"/>
          </w:tcPr>
          <w:p w14:paraId="704EF5A8" w14:textId="1DCED058" w:rsidR="004F7E19" w:rsidRPr="006B2739" w:rsidRDefault="00A62877" w:rsidP="007943F0">
            <w:pPr>
              <w:rPr>
                <w:rFonts w:ascii="Arial" w:hAnsi="Arial" w:cs="Arial"/>
                <w:sz w:val="18"/>
                <w:szCs w:val="18"/>
              </w:rPr>
            </w:pPr>
            <w:r w:rsidRPr="006B2739">
              <w:rPr>
                <w:rFonts w:ascii="Arial" w:hAnsi="Arial" w:cs="Arial"/>
                <w:sz w:val="18"/>
                <w:szCs w:val="18"/>
              </w:rPr>
              <w:t>Signe digestif</w:t>
            </w:r>
          </w:p>
        </w:tc>
        <w:tc>
          <w:tcPr>
            <w:tcW w:w="2219" w:type="dxa"/>
            <w:vAlign w:val="center"/>
          </w:tcPr>
          <w:p w14:paraId="59F1928A" w14:textId="39BBAFAB" w:rsidR="004F7E19" w:rsidRPr="006B2739" w:rsidRDefault="004F7E19" w:rsidP="007943F0">
            <w:pPr>
              <w:rPr>
                <w:rFonts w:ascii="Arial" w:hAnsi="Arial" w:cs="Arial"/>
                <w:sz w:val="18"/>
                <w:szCs w:val="18"/>
              </w:rPr>
            </w:pPr>
            <w:r w:rsidRPr="006B2739">
              <w:rPr>
                <w:rFonts w:ascii="Arial" w:hAnsi="Arial" w:cs="Arial"/>
                <w:sz w:val="18"/>
                <w:szCs w:val="18"/>
              </w:rPr>
              <w:t>Aucun signe gastro intestinal</w:t>
            </w:r>
          </w:p>
        </w:tc>
        <w:tc>
          <w:tcPr>
            <w:tcW w:w="2268" w:type="dxa"/>
            <w:vAlign w:val="center"/>
          </w:tcPr>
          <w:p w14:paraId="238F9D83" w14:textId="6523DD6A" w:rsidR="004F7E19" w:rsidRPr="006B2739" w:rsidRDefault="00C64A39" w:rsidP="007943F0">
            <w:pPr>
              <w:rPr>
                <w:rFonts w:ascii="Arial" w:hAnsi="Arial" w:cs="Arial"/>
                <w:sz w:val="18"/>
                <w:szCs w:val="18"/>
              </w:rPr>
            </w:pPr>
            <w:r w:rsidRPr="006B2739">
              <w:rPr>
                <w:rFonts w:ascii="Arial" w:hAnsi="Arial" w:cs="Arial"/>
                <w:sz w:val="18"/>
                <w:szCs w:val="18"/>
              </w:rPr>
              <w:t>Nausées</w:t>
            </w:r>
          </w:p>
        </w:tc>
        <w:tc>
          <w:tcPr>
            <w:tcW w:w="2268" w:type="dxa"/>
            <w:vAlign w:val="center"/>
          </w:tcPr>
          <w:p w14:paraId="579A7B36" w14:textId="07A459F0" w:rsidR="004F7E19" w:rsidRPr="006B2739" w:rsidRDefault="00C64A39" w:rsidP="007943F0">
            <w:pPr>
              <w:rPr>
                <w:rFonts w:ascii="Arial" w:hAnsi="Arial" w:cs="Arial"/>
                <w:sz w:val="18"/>
                <w:szCs w:val="18"/>
              </w:rPr>
            </w:pPr>
            <w:r w:rsidRPr="006B2739">
              <w:rPr>
                <w:rFonts w:ascii="Arial" w:hAnsi="Arial" w:cs="Arial"/>
                <w:sz w:val="18"/>
                <w:szCs w:val="18"/>
              </w:rPr>
              <w:t>Vomissements, diarrhées</w:t>
            </w:r>
          </w:p>
        </w:tc>
        <w:tc>
          <w:tcPr>
            <w:tcW w:w="2268" w:type="dxa"/>
            <w:vAlign w:val="center"/>
          </w:tcPr>
          <w:p w14:paraId="5C75B18A" w14:textId="77777777" w:rsidR="004F7E19" w:rsidRPr="006B2739" w:rsidRDefault="004F7E19" w:rsidP="007943F0">
            <w:pPr>
              <w:rPr>
                <w:rFonts w:ascii="Arial" w:hAnsi="Arial" w:cs="Arial"/>
                <w:sz w:val="18"/>
                <w:szCs w:val="18"/>
              </w:rPr>
            </w:pPr>
          </w:p>
        </w:tc>
      </w:tr>
      <w:tr w:rsidR="00C64A39" w:rsidRPr="006B2739" w14:paraId="7CF2E6E2" w14:textId="77777777" w:rsidTr="00BE207D">
        <w:trPr>
          <w:trHeight w:val="530"/>
          <w:jc w:val="center"/>
        </w:trPr>
        <w:tc>
          <w:tcPr>
            <w:tcW w:w="1745" w:type="dxa"/>
            <w:vAlign w:val="center"/>
          </w:tcPr>
          <w:p w14:paraId="29B5A3AB" w14:textId="79AECC6D" w:rsidR="00C64A39" w:rsidRPr="006B2739" w:rsidRDefault="00C64A39" w:rsidP="007943F0">
            <w:pPr>
              <w:rPr>
                <w:rFonts w:ascii="Arial" w:hAnsi="Arial" w:cs="Arial"/>
                <w:sz w:val="18"/>
                <w:szCs w:val="18"/>
              </w:rPr>
            </w:pPr>
            <w:r w:rsidRPr="006B2739">
              <w:rPr>
                <w:rFonts w:ascii="Arial" w:hAnsi="Arial" w:cs="Arial"/>
                <w:sz w:val="18"/>
                <w:szCs w:val="18"/>
              </w:rPr>
              <w:t>Signe respiratoire</w:t>
            </w:r>
          </w:p>
        </w:tc>
        <w:tc>
          <w:tcPr>
            <w:tcW w:w="2219" w:type="dxa"/>
            <w:vAlign w:val="center"/>
          </w:tcPr>
          <w:p w14:paraId="7CA738CE" w14:textId="544743D9" w:rsidR="00C64A39" w:rsidRPr="006B2739" w:rsidRDefault="00C64A39" w:rsidP="007943F0">
            <w:pPr>
              <w:rPr>
                <w:rFonts w:ascii="Arial" w:hAnsi="Arial" w:cs="Arial"/>
                <w:sz w:val="18"/>
                <w:szCs w:val="18"/>
              </w:rPr>
            </w:pPr>
            <w:r w:rsidRPr="006B2739">
              <w:rPr>
                <w:rFonts w:ascii="Arial" w:hAnsi="Arial" w:cs="Arial"/>
                <w:sz w:val="18"/>
                <w:szCs w:val="18"/>
              </w:rPr>
              <w:t>Aucun signe respiratoire</w:t>
            </w:r>
          </w:p>
        </w:tc>
        <w:tc>
          <w:tcPr>
            <w:tcW w:w="2268" w:type="dxa"/>
            <w:vAlign w:val="center"/>
          </w:tcPr>
          <w:p w14:paraId="363B341E" w14:textId="45F36343" w:rsidR="00C64A39" w:rsidRPr="006B2739" w:rsidRDefault="00211416" w:rsidP="007943F0">
            <w:pPr>
              <w:rPr>
                <w:rFonts w:ascii="Arial" w:hAnsi="Arial" w:cs="Arial"/>
                <w:sz w:val="18"/>
                <w:szCs w:val="18"/>
              </w:rPr>
            </w:pPr>
            <w:r w:rsidRPr="006B2739">
              <w:rPr>
                <w:rFonts w:ascii="Arial" w:hAnsi="Arial" w:cs="Arial"/>
                <w:sz w:val="18"/>
                <w:szCs w:val="18"/>
              </w:rPr>
              <w:t>Toux, dyspnées</w:t>
            </w:r>
          </w:p>
        </w:tc>
        <w:tc>
          <w:tcPr>
            <w:tcW w:w="2268" w:type="dxa"/>
            <w:vAlign w:val="center"/>
          </w:tcPr>
          <w:p w14:paraId="184B315A" w14:textId="73A8B77F" w:rsidR="00C64A39" w:rsidRPr="006B2739" w:rsidRDefault="00211416" w:rsidP="007943F0">
            <w:pPr>
              <w:rPr>
                <w:rFonts w:ascii="Arial" w:hAnsi="Arial" w:cs="Arial"/>
                <w:sz w:val="18"/>
                <w:szCs w:val="18"/>
              </w:rPr>
            </w:pPr>
            <w:r w:rsidRPr="006B2739">
              <w:rPr>
                <w:rFonts w:ascii="Arial" w:hAnsi="Arial" w:cs="Arial"/>
                <w:sz w:val="18"/>
                <w:szCs w:val="18"/>
              </w:rPr>
              <w:t>Bronchospasme, cyanose</w:t>
            </w:r>
          </w:p>
        </w:tc>
        <w:tc>
          <w:tcPr>
            <w:tcW w:w="2268" w:type="dxa"/>
            <w:vMerge w:val="restart"/>
            <w:vAlign w:val="center"/>
          </w:tcPr>
          <w:p w14:paraId="17B103FE" w14:textId="383CD446" w:rsidR="00C64A39" w:rsidRPr="006B2739" w:rsidRDefault="00C64A39" w:rsidP="007943F0">
            <w:pPr>
              <w:rPr>
                <w:rFonts w:ascii="Arial" w:hAnsi="Arial" w:cs="Arial"/>
                <w:sz w:val="18"/>
                <w:szCs w:val="18"/>
              </w:rPr>
            </w:pPr>
            <w:r w:rsidRPr="006B2739">
              <w:rPr>
                <w:rFonts w:ascii="Arial" w:hAnsi="Arial" w:cs="Arial"/>
                <w:sz w:val="18"/>
                <w:szCs w:val="18"/>
              </w:rPr>
              <w:t>Arrêt respiratoire </w:t>
            </w:r>
            <w:r w:rsidRPr="006B2739">
              <w:rPr>
                <w:rFonts w:ascii="Arial" w:hAnsi="Arial" w:cs="Arial"/>
                <w:sz w:val="18"/>
                <w:szCs w:val="18"/>
              </w:rPr>
              <w:br/>
              <w:t>ou</w:t>
            </w:r>
            <w:r w:rsidRPr="006B2739">
              <w:rPr>
                <w:rFonts w:ascii="Arial" w:hAnsi="Arial" w:cs="Arial"/>
                <w:sz w:val="18"/>
                <w:szCs w:val="18"/>
              </w:rPr>
              <w:br/>
              <w:t>Arrêt circulatoire</w:t>
            </w:r>
          </w:p>
        </w:tc>
      </w:tr>
      <w:tr w:rsidR="00C64A39" w:rsidRPr="006B2739" w14:paraId="2CDDF1A6" w14:textId="77777777" w:rsidTr="00BE207D">
        <w:trPr>
          <w:trHeight w:val="627"/>
          <w:jc w:val="center"/>
        </w:trPr>
        <w:tc>
          <w:tcPr>
            <w:tcW w:w="1745" w:type="dxa"/>
            <w:vAlign w:val="center"/>
          </w:tcPr>
          <w:p w14:paraId="73BD605D" w14:textId="2EB8191A" w:rsidR="00C64A39" w:rsidRPr="006B2739" w:rsidRDefault="00C64A39" w:rsidP="007943F0">
            <w:pPr>
              <w:rPr>
                <w:rFonts w:ascii="Arial" w:hAnsi="Arial" w:cs="Arial"/>
                <w:sz w:val="18"/>
                <w:szCs w:val="18"/>
              </w:rPr>
            </w:pPr>
            <w:r w:rsidRPr="006B2739">
              <w:rPr>
                <w:rFonts w:ascii="Arial" w:hAnsi="Arial" w:cs="Arial"/>
                <w:sz w:val="18"/>
                <w:szCs w:val="18"/>
              </w:rPr>
              <w:t>Signe cardiovasculaire</w:t>
            </w:r>
          </w:p>
        </w:tc>
        <w:tc>
          <w:tcPr>
            <w:tcW w:w="2219" w:type="dxa"/>
            <w:vAlign w:val="center"/>
          </w:tcPr>
          <w:p w14:paraId="55D22B99" w14:textId="5D0DC14C" w:rsidR="00C64A39" w:rsidRPr="006B2739" w:rsidRDefault="00C64A39" w:rsidP="007943F0">
            <w:pPr>
              <w:rPr>
                <w:rFonts w:ascii="Arial" w:hAnsi="Arial" w:cs="Arial"/>
                <w:sz w:val="18"/>
                <w:szCs w:val="18"/>
              </w:rPr>
            </w:pPr>
            <w:r w:rsidRPr="006B2739">
              <w:rPr>
                <w:rFonts w:ascii="Arial" w:hAnsi="Arial" w:cs="Arial"/>
                <w:sz w:val="18"/>
                <w:szCs w:val="18"/>
              </w:rPr>
              <w:t>Aucun signe cardiovasculaire</w:t>
            </w:r>
          </w:p>
        </w:tc>
        <w:tc>
          <w:tcPr>
            <w:tcW w:w="2268" w:type="dxa"/>
            <w:vAlign w:val="center"/>
          </w:tcPr>
          <w:p w14:paraId="7ADF7A59" w14:textId="3C336D6F" w:rsidR="00C64A39" w:rsidRPr="006B2739" w:rsidRDefault="00211416" w:rsidP="007943F0">
            <w:pPr>
              <w:rPr>
                <w:rFonts w:ascii="Arial" w:hAnsi="Arial" w:cs="Arial"/>
                <w:sz w:val="18"/>
                <w:szCs w:val="18"/>
              </w:rPr>
            </w:pPr>
            <w:r w:rsidRPr="006B2739">
              <w:rPr>
                <w:rFonts w:ascii="Arial" w:hAnsi="Arial" w:cs="Arial"/>
                <w:sz w:val="18"/>
                <w:szCs w:val="18"/>
              </w:rPr>
              <w:t>Tachycardie &gt; 30%</w:t>
            </w:r>
            <w:r w:rsidRPr="006B2739">
              <w:rPr>
                <w:rFonts w:ascii="Arial" w:hAnsi="Arial" w:cs="Arial"/>
                <w:sz w:val="18"/>
                <w:szCs w:val="18"/>
              </w:rPr>
              <w:br/>
              <w:t>Chute de PAS &gt; 30%</w:t>
            </w:r>
          </w:p>
        </w:tc>
        <w:tc>
          <w:tcPr>
            <w:tcW w:w="2268" w:type="dxa"/>
            <w:vAlign w:val="center"/>
          </w:tcPr>
          <w:p w14:paraId="6A65AC81" w14:textId="03C39297" w:rsidR="00C64A39" w:rsidRPr="006B2739" w:rsidRDefault="00211416" w:rsidP="007943F0">
            <w:pPr>
              <w:rPr>
                <w:rFonts w:ascii="Arial" w:hAnsi="Arial" w:cs="Arial"/>
                <w:sz w:val="18"/>
                <w:szCs w:val="18"/>
              </w:rPr>
            </w:pPr>
            <w:r w:rsidRPr="006B2739">
              <w:rPr>
                <w:rFonts w:ascii="Arial" w:hAnsi="Arial" w:cs="Arial"/>
                <w:color w:val="FF0000"/>
                <w:sz w:val="18"/>
                <w:szCs w:val="18"/>
              </w:rPr>
              <w:t>État de choc</w:t>
            </w:r>
          </w:p>
        </w:tc>
        <w:tc>
          <w:tcPr>
            <w:tcW w:w="2268" w:type="dxa"/>
            <w:vMerge/>
            <w:vAlign w:val="center"/>
          </w:tcPr>
          <w:p w14:paraId="5997BA96" w14:textId="77777777" w:rsidR="00C64A39" w:rsidRPr="006B2739" w:rsidRDefault="00C64A39" w:rsidP="007943F0">
            <w:pPr>
              <w:rPr>
                <w:rFonts w:ascii="Arial" w:hAnsi="Arial" w:cs="Arial"/>
                <w:sz w:val="18"/>
                <w:szCs w:val="18"/>
              </w:rPr>
            </w:pPr>
          </w:p>
        </w:tc>
      </w:tr>
    </w:tbl>
    <w:p w14:paraId="2D23F018" w14:textId="77777777" w:rsidR="00955AC1" w:rsidRDefault="00955AC1" w:rsidP="00DE110F">
      <w:pPr>
        <w:pStyle w:val="Titre4"/>
        <w:rPr>
          <w:rFonts w:ascii="freight-text-pro" w:hAnsi="freight-text-pro"/>
          <w:color w:val="1E1A1D"/>
        </w:rPr>
      </w:pPr>
    </w:p>
    <w:p w14:paraId="44B78D05" w14:textId="132FA213" w:rsidR="00DE110F" w:rsidRPr="00B05E54" w:rsidRDefault="00DE110F" w:rsidP="00DE110F">
      <w:pPr>
        <w:pStyle w:val="Titre4"/>
        <w:rPr>
          <w:rFonts w:ascii="Arial" w:hAnsi="Arial" w:cs="Arial"/>
          <w:b/>
          <w:bCs/>
          <w:i w:val="0"/>
          <w:iCs w:val="0"/>
          <w:color w:val="1E1A1D"/>
          <w:u w:val="single"/>
        </w:rPr>
      </w:pPr>
      <w:proofErr w:type="spellStart"/>
      <w:r w:rsidRPr="00B05E54">
        <w:rPr>
          <w:rFonts w:ascii="Arial" w:hAnsi="Arial" w:cs="Arial"/>
          <w:b/>
          <w:bCs/>
          <w:i w:val="0"/>
          <w:iCs w:val="0"/>
          <w:color w:val="1E1A1D"/>
          <w:u w:val="single"/>
        </w:rPr>
        <w:t>Etat</w:t>
      </w:r>
      <w:proofErr w:type="spellEnd"/>
      <w:r w:rsidRPr="00B05E54">
        <w:rPr>
          <w:rFonts w:ascii="Arial" w:hAnsi="Arial" w:cs="Arial"/>
          <w:b/>
          <w:bCs/>
          <w:i w:val="0"/>
          <w:iCs w:val="0"/>
          <w:color w:val="1E1A1D"/>
          <w:u w:val="single"/>
        </w:rPr>
        <w:t xml:space="preserve"> de choc anaphylactique</w:t>
      </w:r>
    </w:p>
    <w:p w14:paraId="256969D4" w14:textId="77777777" w:rsidR="00B05E54" w:rsidRPr="00B05E54" w:rsidRDefault="00B05E54" w:rsidP="00B05E54"/>
    <w:p w14:paraId="50A9D25B" w14:textId="4344A613" w:rsidR="00DE110F" w:rsidRPr="00814C7A" w:rsidRDefault="00DE110F" w:rsidP="00DE110F">
      <w:pPr>
        <w:pStyle w:val="NormalWeb"/>
        <w:spacing w:before="0" w:beforeAutospacing="0" w:after="240" w:afterAutospacing="0"/>
        <w:rPr>
          <w:rFonts w:ascii="Arial" w:hAnsi="Arial" w:cs="Arial"/>
          <w:color w:val="1E1A1D"/>
        </w:rPr>
      </w:pPr>
      <w:r w:rsidRPr="00814C7A">
        <w:rPr>
          <w:rFonts w:ascii="Arial" w:hAnsi="Arial" w:cs="Arial"/>
          <w:color w:val="1E1A1D"/>
        </w:rPr>
        <w:t>L’état de choc anaphylactique peut évoluer en deux phases :</w:t>
      </w:r>
      <w:r w:rsidR="00475178">
        <w:rPr>
          <w:rStyle w:val="Appelnotedebasdep"/>
          <w:rFonts w:ascii="Arial" w:hAnsi="Arial" w:cs="Arial"/>
          <w:color w:val="1E1A1D"/>
        </w:rPr>
        <w:footnoteReference w:id="35"/>
      </w:r>
      <w:r w:rsidR="00475178" w:rsidRPr="00814C7A">
        <w:rPr>
          <w:rFonts w:ascii="Arial" w:hAnsi="Arial" w:cs="Arial"/>
          <w:color w:val="1E1A1D"/>
        </w:rPr>
        <w:t xml:space="preserve"> </w:t>
      </w:r>
    </w:p>
    <w:p w14:paraId="275835FA" w14:textId="572391F7" w:rsidR="006930E3" w:rsidRPr="006930E3" w:rsidRDefault="00DE110F" w:rsidP="006930E3">
      <w:pPr>
        <w:numPr>
          <w:ilvl w:val="0"/>
          <w:numId w:val="16"/>
        </w:numPr>
        <w:spacing w:before="100" w:beforeAutospacing="1" w:after="100" w:afterAutospacing="1"/>
        <w:jc w:val="both"/>
        <w:rPr>
          <w:rStyle w:val="Accentuation"/>
          <w:rFonts w:ascii="Arial" w:hAnsi="Arial" w:cs="Arial"/>
          <w:i w:val="0"/>
          <w:iCs w:val="0"/>
          <w:color w:val="1E1A1D"/>
        </w:rPr>
      </w:pPr>
      <w:r w:rsidRPr="00352981">
        <w:rPr>
          <w:rStyle w:val="Accentuation"/>
          <w:rFonts w:ascii="Arial" w:hAnsi="Arial" w:cs="Arial"/>
          <w:b/>
          <w:bCs/>
          <w:color w:val="1E1A1D"/>
        </w:rPr>
        <w:t xml:space="preserve">une phase </w:t>
      </w:r>
      <w:proofErr w:type="spellStart"/>
      <w:r w:rsidRPr="00352981">
        <w:rPr>
          <w:rStyle w:val="Accentuation"/>
          <w:rFonts w:ascii="Arial" w:hAnsi="Arial" w:cs="Arial"/>
          <w:b/>
          <w:bCs/>
          <w:color w:val="1E1A1D"/>
        </w:rPr>
        <w:t>hyperkinétique</w:t>
      </w:r>
      <w:proofErr w:type="spellEnd"/>
      <w:r w:rsidRPr="00814C7A">
        <w:rPr>
          <w:rStyle w:val="apple-converted-space"/>
          <w:rFonts w:ascii="Arial" w:hAnsi="Arial" w:cs="Arial"/>
          <w:color w:val="1E1A1D"/>
        </w:rPr>
        <w:t> </w:t>
      </w:r>
      <w:r w:rsidRPr="00814C7A">
        <w:rPr>
          <w:rFonts w:ascii="Arial" w:hAnsi="Arial" w:cs="Arial"/>
          <w:color w:val="1E1A1D"/>
        </w:rPr>
        <w:t xml:space="preserve">systématique, caractérisée par l’apparition de symptômes initiaux, souvent </w:t>
      </w:r>
      <w:proofErr w:type="spellStart"/>
      <w:r w:rsidRPr="00814C7A">
        <w:rPr>
          <w:rFonts w:ascii="Arial" w:hAnsi="Arial" w:cs="Arial"/>
          <w:color w:val="1E1A1D"/>
        </w:rPr>
        <w:t>cutanéo-muqueux</w:t>
      </w:r>
      <w:proofErr w:type="spellEnd"/>
      <w:r w:rsidRPr="00814C7A">
        <w:rPr>
          <w:rFonts w:ascii="Arial" w:hAnsi="Arial" w:cs="Arial"/>
          <w:color w:val="1E1A1D"/>
        </w:rPr>
        <w:t xml:space="preserve">, rapidement suivis par une vasodilatation et une tachycardie. Cette dernière permet une augmentation du débit cardiaque et une stabilisation tensionnelle transitoire, précédant une chute de la tension artérielle et le développement d’un tableau de choc </w:t>
      </w:r>
      <w:r w:rsidRPr="00814C7A">
        <w:rPr>
          <w:rFonts w:ascii="Arial" w:hAnsi="Arial" w:cs="Arial"/>
          <w:color w:val="1E1A1D"/>
        </w:rPr>
        <w:lastRenderedPageBreak/>
        <w:t>hypovolémique. Sans traitement, la vasodilatation va conduire à un arrêt cardiorespiratoire (ACR) sur désamorçage de la pompe cardiaque.</w:t>
      </w:r>
    </w:p>
    <w:p w14:paraId="45EF5338" w14:textId="580DA2F6" w:rsidR="00DE110F" w:rsidRPr="00814C7A" w:rsidRDefault="00DE110F" w:rsidP="008E23E0">
      <w:pPr>
        <w:numPr>
          <w:ilvl w:val="0"/>
          <w:numId w:val="16"/>
        </w:numPr>
        <w:spacing w:before="100" w:beforeAutospacing="1" w:after="100" w:afterAutospacing="1"/>
        <w:jc w:val="both"/>
        <w:rPr>
          <w:rFonts w:ascii="Arial" w:hAnsi="Arial" w:cs="Arial"/>
          <w:color w:val="1E1A1D"/>
        </w:rPr>
      </w:pPr>
      <w:r w:rsidRPr="00352981">
        <w:rPr>
          <w:rStyle w:val="Accentuation"/>
          <w:rFonts w:ascii="Arial" w:hAnsi="Arial" w:cs="Arial"/>
          <w:b/>
          <w:bCs/>
          <w:color w:val="1E1A1D"/>
        </w:rPr>
        <w:t xml:space="preserve">Une phase </w:t>
      </w:r>
      <w:proofErr w:type="spellStart"/>
      <w:r w:rsidRPr="00352981">
        <w:rPr>
          <w:rStyle w:val="Accentuation"/>
          <w:rFonts w:ascii="Arial" w:hAnsi="Arial" w:cs="Arial"/>
          <w:b/>
          <w:bCs/>
          <w:color w:val="1E1A1D"/>
        </w:rPr>
        <w:t>hypokinétique</w:t>
      </w:r>
      <w:proofErr w:type="spellEnd"/>
      <w:r w:rsidRPr="00814C7A">
        <w:rPr>
          <w:rStyle w:val="apple-converted-space"/>
          <w:rFonts w:ascii="Arial" w:hAnsi="Arial" w:cs="Arial"/>
          <w:color w:val="1E1A1D"/>
        </w:rPr>
        <w:t> </w:t>
      </w:r>
      <w:r w:rsidRPr="00814C7A">
        <w:rPr>
          <w:rFonts w:ascii="Arial" w:hAnsi="Arial" w:cs="Arial"/>
          <w:color w:val="1E1A1D"/>
        </w:rPr>
        <w:t>caractérisée par un effondrement du débit cardiaque avec une défaillance multi-organique impliquant également le myocarde.</w:t>
      </w:r>
    </w:p>
    <w:p w14:paraId="09585813" w14:textId="77777777" w:rsidR="00DE110F" w:rsidRPr="00814C7A" w:rsidRDefault="00DE110F" w:rsidP="00DE110F">
      <w:pPr>
        <w:pStyle w:val="NormalWeb"/>
        <w:spacing w:before="0" w:beforeAutospacing="0" w:after="240" w:afterAutospacing="0"/>
        <w:rPr>
          <w:rFonts w:ascii="Arial" w:hAnsi="Arial" w:cs="Arial"/>
          <w:color w:val="1E1A1D"/>
        </w:rPr>
      </w:pPr>
      <w:r w:rsidRPr="00814C7A">
        <w:rPr>
          <w:rFonts w:ascii="Arial" w:hAnsi="Arial" w:cs="Arial"/>
          <w:color w:val="1E1A1D"/>
        </w:rPr>
        <w:t>Les facteurs de risque de gravité de la réaction anaphylactique et ceux de mortalité (</w:t>
      </w:r>
      <w:hyperlink r:id="rId139" w:anchor="tab4" w:history="1">
        <w:r w:rsidRPr="00814C7A">
          <w:rPr>
            <w:rStyle w:val="Lienhypertexte"/>
            <w:rFonts w:ascii="Arial" w:hAnsi="Arial" w:cs="Arial"/>
            <w:color w:val="CA121E"/>
          </w:rPr>
          <w:t>tableau 4</w:t>
        </w:r>
      </w:hyperlink>
      <w:r w:rsidRPr="00814C7A">
        <w:rPr>
          <w:rFonts w:ascii="Arial" w:hAnsi="Arial" w:cs="Arial"/>
          <w:color w:val="1E1A1D"/>
        </w:rPr>
        <w:t xml:space="preserve">) impliquent à la fois les comorbidités du patient, ainsi que les mécanismes </w:t>
      </w:r>
      <w:proofErr w:type="spellStart"/>
      <w:r w:rsidRPr="00814C7A">
        <w:rPr>
          <w:rFonts w:ascii="Arial" w:hAnsi="Arial" w:cs="Arial"/>
          <w:color w:val="1E1A1D"/>
        </w:rPr>
        <w:t>étiopathogéniques</w:t>
      </w:r>
      <w:proofErr w:type="spellEnd"/>
      <w:r w:rsidRPr="00814C7A">
        <w:rPr>
          <w:rFonts w:ascii="Arial" w:hAnsi="Arial" w:cs="Arial"/>
          <w:color w:val="1E1A1D"/>
        </w:rPr>
        <w:t xml:space="preserve"> favorisants (</w:t>
      </w:r>
      <w:proofErr w:type="spellStart"/>
      <w:r w:rsidRPr="00814C7A">
        <w:rPr>
          <w:rFonts w:ascii="Arial" w:hAnsi="Arial" w:cs="Arial"/>
          <w:color w:val="1E1A1D"/>
        </w:rPr>
        <w:t>mastocytose</w:t>
      </w:r>
      <w:proofErr w:type="spellEnd"/>
      <w:r w:rsidRPr="00814C7A">
        <w:rPr>
          <w:rFonts w:ascii="Arial" w:hAnsi="Arial" w:cs="Arial"/>
          <w:color w:val="1E1A1D"/>
        </w:rPr>
        <w:t>, médicaments, etc.).</w:t>
      </w:r>
    </w:p>
    <w:p w14:paraId="75DE4EE8" w14:textId="44FC896D" w:rsidR="00DE110F" w:rsidRDefault="00DE110F" w:rsidP="00E6431C">
      <w:pPr>
        <w:rPr>
          <w:rFonts w:ascii="Arial" w:hAnsi="Arial" w:cs="Arial"/>
          <w:b/>
          <w:bCs/>
          <w:color w:val="1E1A1D"/>
        </w:rPr>
      </w:pPr>
      <w:r w:rsidRPr="00814C7A">
        <w:rPr>
          <w:rFonts w:ascii="Arial" w:hAnsi="Arial" w:cs="Arial"/>
          <w:b/>
          <w:bCs/>
          <w:color w:val="1E1A1D"/>
        </w:rPr>
        <w:t>Tableau 4</w:t>
      </w:r>
      <w:r w:rsidR="00E6431C">
        <w:rPr>
          <w:rFonts w:ascii="Arial" w:hAnsi="Arial" w:cs="Arial"/>
          <w:b/>
          <w:bCs/>
          <w:color w:val="1E1A1D"/>
        </w:rPr>
        <w:t xml:space="preserve"> : </w:t>
      </w:r>
      <w:r w:rsidRPr="00814C7A">
        <w:rPr>
          <w:rFonts w:ascii="Arial" w:hAnsi="Arial" w:cs="Arial"/>
          <w:b/>
          <w:bCs/>
          <w:color w:val="1E1A1D"/>
        </w:rPr>
        <w:t>Facteurs de risque de gravité de l’anaphylaxie</w:t>
      </w:r>
    </w:p>
    <w:p w14:paraId="37924F6E" w14:textId="77777777" w:rsidR="00B05E54" w:rsidRPr="00B05E54" w:rsidRDefault="00B05E54" w:rsidP="00DE110F">
      <w:pPr>
        <w:pStyle w:val="Lgende1"/>
        <w:spacing w:before="0" w:beforeAutospacing="0" w:after="0" w:afterAutospacing="0"/>
        <w:rPr>
          <w:rFonts w:ascii="Arial" w:hAnsi="Arial" w:cs="Arial"/>
          <w:b/>
          <w:bCs/>
          <w:color w:val="1E1A1D"/>
          <w:sz w:val="21"/>
          <w:szCs w:val="21"/>
        </w:rPr>
      </w:pPr>
    </w:p>
    <w:p w14:paraId="7C098705" w14:textId="0B077728" w:rsidR="006930E3" w:rsidRPr="006930E3" w:rsidRDefault="00E6431C" w:rsidP="006930E3">
      <w:pPr>
        <w:jc w:val="center"/>
      </w:pPr>
      <w:r>
        <w:fldChar w:fldCharType="begin"/>
      </w:r>
      <w:r>
        <w:instrText xml:space="preserve"> INCLUDEPICTURE "/var/folders/78/4gy9j78j0s1bw816y_bptysh0000gn/T/com.microsoft.Word/WebArchiveCopyPasteTempFiles/RMS_438_1511_tbl04_i1140.jpg" \* MERGEFORMATINET </w:instrText>
      </w:r>
      <w:r>
        <w:fldChar w:fldCharType="separate"/>
      </w:r>
      <w:r>
        <w:rPr>
          <w:noProof/>
        </w:rPr>
        <w:drawing>
          <wp:inline distT="0" distB="0" distL="0" distR="0" wp14:anchorId="651966F1" wp14:editId="3C203335">
            <wp:extent cx="5400511" cy="3136605"/>
            <wp:effectExtent l="0" t="0" r="0" b="635"/>
            <wp:docPr id="1073741913" name="Image 10737419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30914" cy="3154263"/>
                    </a:xfrm>
                    <a:prstGeom prst="rect">
                      <a:avLst/>
                    </a:prstGeom>
                    <a:noFill/>
                    <a:ln>
                      <a:noFill/>
                    </a:ln>
                  </pic:spPr>
                </pic:pic>
              </a:graphicData>
            </a:graphic>
          </wp:inline>
        </w:drawing>
      </w:r>
      <w:r>
        <w:fldChar w:fldCharType="end"/>
      </w:r>
    </w:p>
    <w:p w14:paraId="67D3C1B8" w14:textId="41D74F49" w:rsidR="006F2C4E" w:rsidRPr="00814C7A" w:rsidRDefault="006F2C4E" w:rsidP="006F2C4E">
      <w:pPr>
        <w:pStyle w:val="Titre3"/>
        <w:spacing w:before="360" w:after="180"/>
        <w:rPr>
          <w:rFonts w:ascii="Arial" w:hAnsi="Arial" w:cs="Arial"/>
          <w:caps/>
          <w:color w:val="CA121E"/>
        </w:rPr>
      </w:pPr>
      <w:bookmarkStart w:id="30" w:name="_Toc35802609"/>
      <w:r w:rsidRPr="00814C7A">
        <w:rPr>
          <w:rFonts w:ascii="Arial" w:hAnsi="Arial" w:cs="Arial"/>
          <w:b/>
          <w:bCs/>
          <w:caps/>
          <w:color w:val="CA121E"/>
        </w:rPr>
        <w:t>EXAMENS PARACLINIQUES</w:t>
      </w:r>
      <w:bookmarkEnd w:id="30"/>
    </w:p>
    <w:p w14:paraId="2C293555" w14:textId="77777777" w:rsidR="006930E3" w:rsidRDefault="006F2C4E" w:rsidP="006930E3">
      <w:pPr>
        <w:pStyle w:val="NormalWeb"/>
        <w:spacing w:before="0" w:beforeAutospacing="0" w:after="240" w:afterAutospacing="0"/>
        <w:jc w:val="both"/>
        <w:rPr>
          <w:rFonts w:ascii="Arial" w:hAnsi="Arial" w:cs="Arial"/>
          <w:color w:val="1E1A1D"/>
        </w:rPr>
      </w:pPr>
      <w:r w:rsidRPr="00814C7A">
        <w:rPr>
          <w:rFonts w:ascii="Arial" w:hAnsi="Arial" w:cs="Arial"/>
          <w:color w:val="1E1A1D"/>
        </w:rPr>
        <w:t xml:space="preserve">Le diagnostic présumé d’anaphylaxie reste par essence avant tout clinique, afin de favoriser un traitement précoce. </w:t>
      </w:r>
    </w:p>
    <w:p w14:paraId="4191777C" w14:textId="3872EE35" w:rsidR="006930E3" w:rsidRDefault="006F2C4E" w:rsidP="006930E3">
      <w:pPr>
        <w:pStyle w:val="NormalWeb"/>
        <w:spacing w:before="0" w:beforeAutospacing="0" w:after="240" w:afterAutospacing="0"/>
        <w:jc w:val="both"/>
        <w:rPr>
          <w:rFonts w:ascii="Arial" w:hAnsi="Arial" w:cs="Arial"/>
          <w:color w:val="1E1A1D"/>
        </w:rPr>
      </w:pPr>
      <w:r w:rsidRPr="00814C7A">
        <w:rPr>
          <w:rFonts w:ascii="Arial" w:hAnsi="Arial" w:cs="Arial"/>
          <w:color w:val="1E1A1D"/>
        </w:rPr>
        <w:t>Le diagnostic différentiel d’une anaphylaxie (</w:t>
      </w:r>
      <w:hyperlink r:id="rId141" w:anchor="tab5" w:history="1">
        <w:r w:rsidRPr="00814C7A">
          <w:rPr>
            <w:rStyle w:val="Lienhypertexte"/>
            <w:rFonts w:ascii="Arial" w:hAnsi="Arial" w:cs="Arial"/>
            <w:color w:val="CA121E"/>
          </w:rPr>
          <w:t>tableau 5</w:t>
        </w:r>
      </w:hyperlink>
      <w:r w:rsidRPr="00814C7A">
        <w:rPr>
          <w:rFonts w:ascii="Arial" w:hAnsi="Arial" w:cs="Arial"/>
          <w:color w:val="1E1A1D"/>
        </w:rPr>
        <w:t>) dépend de l’âge et de la présentation clinique dominante de l’anaphylaxie.</w:t>
      </w:r>
      <w:r w:rsidR="008E23E0">
        <w:rPr>
          <w:rStyle w:val="Appelnotedebasdep"/>
          <w:rFonts w:ascii="Arial" w:hAnsi="Arial" w:cs="Arial"/>
          <w:color w:val="1E1A1D"/>
        </w:rPr>
        <w:footnoteReference w:id="36"/>
      </w:r>
      <w:r w:rsidR="008E23E0" w:rsidRPr="00814C7A">
        <w:rPr>
          <w:rFonts w:ascii="Arial" w:hAnsi="Arial" w:cs="Arial"/>
          <w:color w:val="1E1A1D"/>
        </w:rPr>
        <w:t xml:space="preserve"> </w:t>
      </w:r>
    </w:p>
    <w:p w14:paraId="41BBA448" w14:textId="0AA39B82" w:rsidR="006F2C4E" w:rsidRPr="00814C7A" w:rsidRDefault="006F2C4E" w:rsidP="006930E3">
      <w:pPr>
        <w:pStyle w:val="NormalWeb"/>
        <w:spacing w:before="0" w:beforeAutospacing="0" w:after="240" w:afterAutospacing="0"/>
        <w:jc w:val="both"/>
        <w:rPr>
          <w:rFonts w:ascii="Arial" w:hAnsi="Arial" w:cs="Arial"/>
          <w:color w:val="1E1A1D"/>
        </w:rPr>
      </w:pPr>
      <w:r w:rsidRPr="00814C7A">
        <w:rPr>
          <w:rFonts w:ascii="Arial" w:hAnsi="Arial" w:cs="Arial"/>
          <w:color w:val="1E1A1D"/>
        </w:rPr>
        <w:t>Les formes atypiques peuvent s’avérer difficiles à diagnostiquer et orienter faussement vers d’autres pathologies, au risque de retarder dès lors le traitement de l’anaphylaxie.</w:t>
      </w:r>
    </w:p>
    <w:p w14:paraId="5F006FE2" w14:textId="77777777" w:rsidR="006930E3" w:rsidRDefault="006930E3" w:rsidP="006F2C4E">
      <w:pPr>
        <w:rPr>
          <w:rFonts w:ascii="Arial" w:hAnsi="Arial" w:cs="Arial"/>
          <w:b/>
          <w:bCs/>
          <w:color w:val="1E1A1D"/>
        </w:rPr>
      </w:pPr>
    </w:p>
    <w:p w14:paraId="258F065C" w14:textId="77777777" w:rsidR="006930E3" w:rsidRDefault="006930E3" w:rsidP="006F2C4E">
      <w:pPr>
        <w:rPr>
          <w:rFonts w:ascii="Arial" w:hAnsi="Arial" w:cs="Arial"/>
          <w:b/>
          <w:bCs/>
          <w:color w:val="1E1A1D"/>
        </w:rPr>
      </w:pPr>
    </w:p>
    <w:p w14:paraId="767C0B56" w14:textId="77777777" w:rsidR="006930E3" w:rsidRDefault="006930E3" w:rsidP="006F2C4E">
      <w:pPr>
        <w:rPr>
          <w:rFonts w:ascii="Arial" w:hAnsi="Arial" w:cs="Arial"/>
          <w:b/>
          <w:bCs/>
          <w:color w:val="1E1A1D"/>
        </w:rPr>
      </w:pPr>
    </w:p>
    <w:p w14:paraId="1B480656" w14:textId="77777777" w:rsidR="006930E3" w:rsidRDefault="006930E3" w:rsidP="006F2C4E">
      <w:pPr>
        <w:rPr>
          <w:rFonts w:ascii="Arial" w:hAnsi="Arial" w:cs="Arial"/>
          <w:b/>
          <w:bCs/>
          <w:color w:val="1E1A1D"/>
        </w:rPr>
      </w:pPr>
    </w:p>
    <w:p w14:paraId="5461999B" w14:textId="77777777" w:rsidR="006930E3" w:rsidRDefault="006930E3" w:rsidP="006F2C4E">
      <w:pPr>
        <w:rPr>
          <w:rFonts w:ascii="Arial" w:hAnsi="Arial" w:cs="Arial"/>
          <w:b/>
          <w:bCs/>
          <w:color w:val="1E1A1D"/>
        </w:rPr>
      </w:pPr>
    </w:p>
    <w:p w14:paraId="498AB3A8" w14:textId="77777777" w:rsidR="006930E3" w:rsidRDefault="006930E3" w:rsidP="006F2C4E">
      <w:pPr>
        <w:rPr>
          <w:rFonts w:ascii="Arial" w:hAnsi="Arial" w:cs="Arial"/>
          <w:b/>
          <w:bCs/>
          <w:color w:val="1E1A1D"/>
        </w:rPr>
      </w:pPr>
    </w:p>
    <w:p w14:paraId="4C2CA9FD" w14:textId="77777777" w:rsidR="006930E3" w:rsidRDefault="006930E3" w:rsidP="006F2C4E">
      <w:pPr>
        <w:rPr>
          <w:rFonts w:ascii="Arial" w:hAnsi="Arial" w:cs="Arial"/>
          <w:b/>
          <w:bCs/>
          <w:color w:val="1E1A1D"/>
        </w:rPr>
      </w:pPr>
    </w:p>
    <w:p w14:paraId="569A4256" w14:textId="691B021B" w:rsidR="006F2C4E" w:rsidRPr="00814C7A" w:rsidRDefault="006F2C4E" w:rsidP="006F2C4E">
      <w:pPr>
        <w:rPr>
          <w:rFonts w:ascii="Arial" w:hAnsi="Arial" w:cs="Arial"/>
          <w:b/>
          <w:bCs/>
          <w:color w:val="1E1A1D"/>
        </w:rPr>
      </w:pPr>
      <w:r w:rsidRPr="00814C7A">
        <w:rPr>
          <w:rFonts w:ascii="Arial" w:hAnsi="Arial" w:cs="Arial"/>
          <w:b/>
          <w:bCs/>
          <w:color w:val="1E1A1D"/>
        </w:rPr>
        <w:lastRenderedPageBreak/>
        <w:t>Tableau 5.</w:t>
      </w:r>
    </w:p>
    <w:p w14:paraId="76EFB175" w14:textId="12D7E01C" w:rsidR="006F2C4E" w:rsidRDefault="006F2C4E" w:rsidP="006F2C4E">
      <w:pPr>
        <w:pStyle w:val="Lgende1"/>
        <w:spacing w:before="0" w:beforeAutospacing="0" w:after="0" w:afterAutospacing="0"/>
        <w:rPr>
          <w:rFonts w:ascii="Arial" w:hAnsi="Arial" w:cs="Arial"/>
          <w:b/>
          <w:bCs/>
          <w:color w:val="1E1A1D"/>
        </w:rPr>
      </w:pPr>
      <w:r w:rsidRPr="00814C7A">
        <w:rPr>
          <w:rFonts w:ascii="Arial" w:hAnsi="Arial" w:cs="Arial"/>
          <w:b/>
          <w:bCs/>
          <w:color w:val="1E1A1D"/>
        </w:rPr>
        <w:t>Diagnostic différentiel de l’anaphylaxie selon les manifestations cliniques</w:t>
      </w:r>
    </w:p>
    <w:p w14:paraId="7EBD5022" w14:textId="77777777" w:rsidR="00E6431C" w:rsidRPr="00814C7A" w:rsidRDefault="00E6431C" w:rsidP="006F2C4E">
      <w:pPr>
        <w:pStyle w:val="Lgende1"/>
        <w:spacing w:before="0" w:beforeAutospacing="0" w:after="0" w:afterAutospacing="0"/>
        <w:rPr>
          <w:rFonts w:ascii="Arial" w:hAnsi="Arial" w:cs="Arial"/>
          <w:b/>
          <w:bCs/>
          <w:color w:val="1E1A1D"/>
        </w:rPr>
      </w:pPr>
    </w:p>
    <w:p w14:paraId="57AFBE97" w14:textId="4BD4749B" w:rsidR="00375F75" w:rsidRDefault="00375F75" w:rsidP="00B05E54">
      <w:pPr>
        <w:jc w:val="center"/>
      </w:pPr>
      <w:r>
        <w:fldChar w:fldCharType="begin"/>
      </w:r>
      <w:r>
        <w:instrText xml:space="preserve"> INCLUDEPICTURE "/var/folders/78/4gy9j78j0s1bw816y_bptysh0000gn/T/com.microsoft.Word/WebArchiveCopyPasteTempFiles/RMS_438_1511_tbl05_i1140.jpg" \* MERGEFORMATINET </w:instrText>
      </w:r>
      <w:r>
        <w:fldChar w:fldCharType="separate"/>
      </w:r>
      <w:r>
        <w:rPr>
          <w:noProof/>
        </w:rPr>
        <w:drawing>
          <wp:inline distT="0" distB="0" distL="0" distR="0" wp14:anchorId="649232B2" wp14:editId="1167AB0B">
            <wp:extent cx="4566931" cy="5092995"/>
            <wp:effectExtent l="0" t="0" r="5080" b="0"/>
            <wp:docPr id="1073741914" name="Image 10737419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581855" cy="5109638"/>
                    </a:xfrm>
                    <a:prstGeom prst="rect">
                      <a:avLst/>
                    </a:prstGeom>
                    <a:noFill/>
                    <a:ln>
                      <a:noFill/>
                    </a:ln>
                  </pic:spPr>
                </pic:pic>
              </a:graphicData>
            </a:graphic>
          </wp:inline>
        </w:drawing>
      </w:r>
      <w:r>
        <w:fldChar w:fldCharType="end"/>
      </w:r>
    </w:p>
    <w:p w14:paraId="58196414" w14:textId="77777777" w:rsidR="001356DE" w:rsidRDefault="001356DE" w:rsidP="0059324A">
      <w:pPr>
        <w:jc w:val="both"/>
        <w:rPr>
          <w:rFonts w:ascii="freight-text-pro" w:hAnsi="freight-text-pro"/>
          <w:color w:val="1E1A1D"/>
          <w:shd w:val="clear" w:color="auto" w:fill="FFFFFF"/>
        </w:rPr>
      </w:pPr>
    </w:p>
    <w:p w14:paraId="217B9D16" w14:textId="77777777" w:rsidR="00AE696C" w:rsidRDefault="00AE696C" w:rsidP="0059324A">
      <w:pPr>
        <w:jc w:val="both"/>
        <w:rPr>
          <w:rFonts w:ascii="Arial" w:hAnsi="Arial" w:cs="Arial"/>
          <w:color w:val="1E1A1D"/>
          <w:shd w:val="clear" w:color="auto" w:fill="FFFFFF"/>
        </w:rPr>
      </w:pPr>
    </w:p>
    <w:p w14:paraId="1D064A58" w14:textId="022D5DFE" w:rsidR="001F1C6C" w:rsidRDefault="001356DE" w:rsidP="0059324A">
      <w:pPr>
        <w:jc w:val="both"/>
        <w:rPr>
          <w:rFonts w:ascii="Arial" w:hAnsi="Arial" w:cs="Arial"/>
          <w:color w:val="1E1A1D"/>
          <w:shd w:val="clear" w:color="auto" w:fill="FFFFFF"/>
        </w:rPr>
      </w:pPr>
      <w:r w:rsidRPr="00814C7A">
        <w:rPr>
          <w:rFonts w:ascii="Arial" w:hAnsi="Arial" w:cs="Arial"/>
          <w:color w:val="1E1A1D"/>
          <w:shd w:val="clear" w:color="auto" w:fill="FFFFFF"/>
        </w:rPr>
        <w:t xml:space="preserve">La réalisation d’examens complémentaires n’est pas déterminante pour le diagnostic initial et ne devrait en aucun cas retarder le traitement. </w:t>
      </w:r>
    </w:p>
    <w:p w14:paraId="6F17401A" w14:textId="77777777" w:rsidR="001F1C6C" w:rsidRDefault="001F1C6C" w:rsidP="0059324A">
      <w:pPr>
        <w:jc w:val="both"/>
        <w:rPr>
          <w:rFonts w:ascii="Arial" w:hAnsi="Arial" w:cs="Arial"/>
          <w:color w:val="1E1A1D"/>
          <w:shd w:val="clear" w:color="auto" w:fill="FFFFFF"/>
        </w:rPr>
      </w:pPr>
    </w:p>
    <w:p w14:paraId="3FDBEA9F" w14:textId="2F47F621" w:rsidR="001356DE" w:rsidRPr="00814C7A" w:rsidRDefault="001356DE" w:rsidP="0059324A">
      <w:pPr>
        <w:jc w:val="both"/>
        <w:rPr>
          <w:rFonts w:ascii="Arial" w:hAnsi="Arial" w:cs="Arial"/>
        </w:rPr>
      </w:pPr>
      <w:r w:rsidRPr="00814C7A">
        <w:rPr>
          <w:rFonts w:ascii="Arial" w:hAnsi="Arial" w:cs="Arial"/>
          <w:color w:val="1E1A1D"/>
          <w:shd w:val="clear" w:color="auto" w:fill="FFFFFF"/>
        </w:rPr>
        <w:t xml:space="preserve">Le dosage sanguin de l’histamine (à réaliser dans l’heure, peu répandu) ou de la </w:t>
      </w:r>
      <w:proofErr w:type="spellStart"/>
      <w:r w:rsidRPr="00814C7A">
        <w:rPr>
          <w:rFonts w:ascii="Arial" w:hAnsi="Arial" w:cs="Arial"/>
          <w:color w:val="1E1A1D"/>
          <w:shd w:val="clear" w:color="auto" w:fill="FFFFFF"/>
        </w:rPr>
        <w:t>tryptase</w:t>
      </w:r>
      <w:proofErr w:type="spellEnd"/>
      <w:r w:rsidRPr="00814C7A">
        <w:rPr>
          <w:rFonts w:ascii="Arial" w:hAnsi="Arial" w:cs="Arial"/>
          <w:color w:val="1E1A1D"/>
          <w:shd w:val="clear" w:color="auto" w:fill="FFFFFF"/>
        </w:rPr>
        <w:t xml:space="preserve"> (idéalement entre quinze minutes et trois heures après l’apparition des symptômes, puis au moins 24 heures après la résolution des symptômes afin d’écarter une </w:t>
      </w:r>
      <w:proofErr w:type="spellStart"/>
      <w:r w:rsidRPr="00814C7A">
        <w:rPr>
          <w:rFonts w:ascii="Arial" w:hAnsi="Arial" w:cs="Arial"/>
          <w:color w:val="1E1A1D"/>
          <w:shd w:val="clear" w:color="auto" w:fill="FFFFFF"/>
        </w:rPr>
        <w:t>mastocytose</w:t>
      </w:r>
      <w:proofErr w:type="spellEnd"/>
      <w:r w:rsidRPr="00814C7A">
        <w:rPr>
          <w:rFonts w:ascii="Arial" w:hAnsi="Arial" w:cs="Arial"/>
          <w:color w:val="1E1A1D"/>
          <w:shd w:val="clear" w:color="auto" w:fill="FFFFFF"/>
        </w:rPr>
        <w:t>) peuvent aider à confirmer le diagnostic, lorsque le tableau clinique est équivoque. Néanmoins, ces examens sont souvent indisponibles en urgence, et un taux normal n’exclut pas une anaphylaxie.</w:t>
      </w:r>
      <w:r w:rsidR="00AE696C">
        <w:rPr>
          <w:rStyle w:val="Appelnotedebasdep"/>
          <w:rFonts w:ascii="Arial" w:hAnsi="Arial" w:cs="Arial"/>
          <w:color w:val="1E1A1D"/>
          <w:shd w:val="clear" w:color="auto" w:fill="FFFFFF"/>
        </w:rPr>
        <w:footnoteReference w:id="37"/>
      </w:r>
      <w:r w:rsidR="005C09CA" w:rsidRPr="00814C7A">
        <w:rPr>
          <w:rFonts w:ascii="Arial" w:hAnsi="Arial" w:cs="Arial"/>
        </w:rPr>
        <w:t xml:space="preserve"> </w:t>
      </w:r>
    </w:p>
    <w:p w14:paraId="664A893E" w14:textId="77777777" w:rsidR="00031140" w:rsidRPr="00814C7A" w:rsidRDefault="00031140" w:rsidP="00031140">
      <w:pPr>
        <w:pStyle w:val="Titre3"/>
        <w:spacing w:before="360" w:after="180"/>
        <w:rPr>
          <w:rFonts w:ascii="Arial" w:hAnsi="Arial" w:cs="Arial"/>
          <w:caps/>
          <w:color w:val="CA121E"/>
        </w:rPr>
      </w:pPr>
      <w:bookmarkStart w:id="31" w:name="_Toc35802610"/>
      <w:r w:rsidRPr="00814C7A">
        <w:rPr>
          <w:rFonts w:ascii="Arial" w:hAnsi="Arial" w:cs="Arial"/>
          <w:b/>
          <w:bCs/>
          <w:caps/>
          <w:color w:val="CA121E"/>
        </w:rPr>
        <w:lastRenderedPageBreak/>
        <w:t>PRINCIPES DE PRISE EN CHARGE</w:t>
      </w:r>
      <w:bookmarkEnd w:id="31"/>
    </w:p>
    <w:p w14:paraId="3BEE0EC2" w14:textId="77777777" w:rsidR="00F233C0" w:rsidRDefault="00031140" w:rsidP="0059324A">
      <w:pPr>
        <w:pStyle w:val="NormalWeb"/>
        <w:spacing w:before="0" w:beforeAutospacing="0" w:after="240" w:afterAutospacing="0"/>
        <w:jc w:val="both"/>
        <w:rPr>
          <w:rFonts w:ascii="Arial" w:hAnsi="Arial" w:cs="Arial"/>
          <w:color w:val="1E1A1D"/>
        </w:rPr>
      </w:pPr>
      <w:r w:rsidRPr="00814C7A">
        <w:rPr>
          <w:rFonts w:ascii="Arial" w:hAnsi="Arial" w:cs="Arial"/>
          <w:color w:val="1E1A1D"/>
        </w:rPr>
        <w:t>Sans prise en charge adéquate et rapide, l’état de choc anaphylactique est inéluctablement létal.</w:t>
      </w:r>
      <w:r w:rsidR="009A281A">
        <w:rPr>
          <w:rStyle w:val="Appelnotedebasdep"/>
          <w:rFonts w:ascii="Arial" w:hAnsi="Arial" w:cs="Arial"/>
          <w:color w:val="1E1A1D"/>
        </w:rPr>
        <w:footnoteReference w:id="38"/>
      </w:r>
      <w:r w:rsidR="009A281A" w:rsidRPr="00814C7A">
        <w:rPr>
          <w:rFonts w:ascii="Arial" w:hAnsi="Arial" w:cs="Arial"/>
          <w:color w:val="1E1A1D"/>
        </w:rPr>
        <w:t xml:space="preserve"> </w:t>
      </w:r>
      <w:r w:rsidRPr="00814C7A">
        <w:rPr>
          <w:rFonts w:ascii="Arial" w:hAnsi="Arial" w:cs="Arial"/>
          <w:color w:val="1E1A1D"/>
        </w:rPr>
        <w:t xml:space="preserve">La prise en charge initiale de l’anaphylaxie débute dès la réception de l’appel par la centrale 144 et doit permettre d’évoquer rapidement le diagnostic. </w:t>
      </w:r>
    </w:p>
    <w:p w14:paraId="548001CA" w14:textId="76D747E5" w:rsidR="00031140" w:rsidRPr="00814C7A" w:rsidRDefault="00031140" w:rsidP="0059324A">
      <w:pPr>
        <w:pStyle w:val="NormalWeb"/>
        <w:spacing w:before="0" w:beforeAutospacing="0" w:after="240" w:afterAutospacing="0"/>
        <w:jc w:val="both"/>
        <w:rPr>
          <w:rFonts w:ascii="Arial" w:hAnsi="Arial" w:cs="Arial"/>
          <w:color w:val="1E1A1D"/>
        </w:rPr>
      </w:pPr>
      <w:r w:rsidRPr="00814C7A">
        <w:rPr>
          <w:rFonts w:ascii="Arial" w:hAnsi="Arial" w:cs="Arial"/>
          <w:color w:val="1E1A1D"/>
        </w:rPr>
        <w:t>Les premières mesures reposent sur</w:t>
      </w:r>
      <w:r w:rsidRPr="00814C7A">
        <w:rPr>
          <w:rStyle w:val="apple-converted-space"/>
          <w:rFonts w:ascii="Arial" w:hAnsi="Arial" w:cs="Arial"/>
          <w:color w:val="1E1A1D"/>
        </w:rPr>
        <w:t> </w:t>
      </w:r>
      <w:r w:rsidRPr="00814C7A">
        <w:rPr>
          <w:rStyle w:val="Accentuation"/>
          <w:rFonts w:ascii="Arial" w:hAnsi="Arial" w:cs="Arial"/>
          <w:color w:val="1E1A1D"/>
        </w:rPr>
        <w:t>l’éviction rapide de l’allergène</w:t>
      </w:r>
      <w:r w:rsidRPr="00814C7A">
        <w:rPr>
          <w:rStyle w:val="apple-converted-space"/>
          <w:rFonts w:ascii="Arial" w:hAnsi="Arial" w:cs="Arial"/>
          <w:color w:val="1E1A1D"/>
        </w:rPr>
        <w:t> </w:t>
      </w:r>
      <w:r w:rsidRPr="00814C7A">
        <w:rPr>
          <w:rFonts w:ascii="Arial" w:hAnsi="Arial" w:cs="Arial"/>
          <w:color w:val="1E1A1D"/>
        </w:rPr>
        <w:t>et sur l’administration sans retard</w:t>
      </w:r>
      <w:r w:rsidRPr="00814C7A">
        <w:rPr>
          <w:rStyle w:val="apple-converted-space"/>
          <w:rFonts w:ascii="Arial" w:hAnsi="Arial" w:cs="Arial"/>
          <w:color w:val="1E1A1D"/>
        </w:rPr>
        <w:t> </w:t>
      </w:r>
      <w:r w:rsidRPr="00814C7A">
        <w:rPr>
          <w:rStyle w:val="Accentuation"/>
          <w:rFonts w:ascii="Arial" w:hAnsi="Arial" w:cs="Arial"/>
          <w:color w:val="1E1A1D"/>
        </w:rPr>
        <w:t>d’adrénaline intramusculaire</w:t>
      </w:r>
      <w:r w:rsidRPr="00814C7A">
        <w:rPr>
          <w:rStyle w:val="apple-converted-space"/>
          <w:rFonts w:ascii="Arial" w:hAnsi="Arial" w:cs="Arial"/>
          <w:color w:val="1E1A1D"/>
        </w:rPr>
        <w:t> </w:t>
      </w:r>
      <w:r w:rsidRPr="00814C7A">
        <w:rPr>
          <w:rFonts w:ascii="Arial" w:hAnsi="Arial" w:cs="Arial"/>
          <w:color w:val="1E1A1D"/>
        </w:rPr>
        <w:t>(IM) par le patient ou par un témoin.</w:t>
      </w:r>
      <w:r w:rsidR="00D066A0">
        <w:rPr>
          <w:rStyle w:val="Appelnotedebasdep"/>
          <w:rFonts w:ascii="Arial" w:hAnsi="Arial" w:cs="Arial"/>
          <w:color w:val="1E1A1D"/>
        </w:rPr>
        <w:footnoteReference w:id="39"/>
      </w:r>
      <w:r w:rsidR="00D066A0" w:rsidRPr="00814C7A">
        <w:rPr>
          <w:rFonts w:ascii="Arial" w:hAnsi="Arial" w:cs="Arial"/>
          <w:color w:val="1E1A1D"/>
        </w:rPr>
        <w:t xml:space="preserve"> </w:t>
      </w:r>
    </w:p>
    <w:p w14:paraId="15E1EA3E" w14:textId="77777777" w:rsidR="0059324A" w:rsidRDefault="00031140" w:rsidP="0059324A">
      <w:pPr>
        <w:pStyle w:val="NormalWeb"/>
        <w:spacing w:before="0" w:beforeAutospacing="0" w:after="240" w:afterAutospacing="0"/>
        <w:jc w:val="both"/>
        <w:rPr>
          <w:rFonts w:ascii="Arial" w:hAnsi="Arial" w:cs="Arial"/>
          <w:color w:val="1E1A1D"/>
        </w:rPr>
      </w:pPr>
      <w:r w:rsidRPr="00814C7A">
        <w:rPr>
          <w:rFonts w:ascii="Arial" w:hAnsi="Arial" w:cs="Arial"/>
          <w:color w:val="1E1A1D"/>
        </w:rPr>
        <w:t xml:space="preserve">A l’arrivée des secours, l’administration d’adrénaline IM dans les plus brefs délais reste prioritaire, mais n’est pas dissociable d’une stratégie globale de prise en charge comportant la prise en charge des voies aériennes, la pose d’une voie veineuse de bon calibre (ou d’une intra-osseuse si nécessaire), un remplissage par cristalloïdes et une surveillance stricte des paramètres vitaux. </w:t>
      </w:r>
    </w:p>
    <w:p w14:paraId="4DD17C4C" w14:textId="4054A0B8" w:rsidR="00031140" w:rsidRPr="00814C7A" w:rsidRDefault="00031140" w:rsidP="0059324A">
      <w:pPr>
        <w:pStyle w:val="NormalWeb"/>
        <w:spacing w:before="0" w:beforeAutospacing="0" w:after="240" w:afterAutospacing="0"/>
        <w:jc w:val="both"/>
        <w:rPr>
          <w:rFonts w:ascii="Arial" w:hAnsi="Arial" w:cs="Arial"/>
          <w:color w:val="1E1A1D"/>
        </w:rPr>
      </w:pPr>
      <w:r w:rsidRPr="00814C7A">
        <w:rPr>
          <w:rFonts w:ascii="Arial" w:hAnsi="Arial" w:cs="Arial"/>
          <w:color w:val="1E1A1D"/>
        </w:rPr>
        <w:t>Le patient doit être placé en position allongée ou en Trendelenburg pour favoriser le retour veineux. Les positions assise ou semi-assise doivent être proscrites, car pouvant entraîner un ACR par désamorçage de la pompe cardiaque.</w:t>
      </w:r>
      <w:r w:rsidR="00AF5C9D">
        <w:rPr>
          <w:rStyle w:val="Appelnotedebasdep"/>
          <w:rFonts w:ascii="Arial" w:hAnsi="Arial" w:cs="Arial"/>
          <w:color w:val="1E1A1D"/>
        </w:rPr>
        <w:footnoteReference w:id="40"/>
      </w:r>
      <w:r w:rsidR="00AF5C9D" w:rsidRPr="00814C7A">
        <w:rPr>
          <w:rFonts w:ascii="Arial" w:hAnsi="Arial" w:cs="Arial"/>
          <w:color w:val="1E1A1D"/>
        </w:rPr>
        <w:t xml:space="preserve"> </w:t>
      </w:r>
    </w:p>
    <w:p w14:paraId="2AF79336" w14:textId="77777777" w:rsidR="00F233C0" w:rsidRDefault="00031140" w:rsidP="0059324A">
      <w:pPr>
        <w:pStyle w:val="NormalWeb"/>
        <w:spacing w:before="0" w:beforeAutospacing="0" w:after="240" w:afterAutospacing="0"/>
        <w:jc w:val="both"/>
        <w:rPr>
          <w:rStyle w:val="apple-converted-space"/>
          <w:rFonts w:ascii="Arial" w:hAnsi="Arial" w:cs="Arial"/>
          <w:color w:val="1E1A1D"/>
        </w:rPr>
      </w:pPr>
      <w:r w:rsidRPr="00814C7A">
        <w:rPr>
          <w:rFonts w:ascii="Arial" w:hAnsi="Arial" w:cs="Arial"/>
          <w:color w:val="1E1A1D"/>
        </w:rPr>
        <w:t xml:space="preserve">La prise en charge </w:t>
      </w:r>
      <w:r w:rsidR="00747FCE" w:rsidRPr="00814C7A">
        <w:rPr>
          <w:rFonts w:ascii="Arial" w:hAnsi="Arial" w:cs="Arial"/>
          <w:color w:val="1E1A1D"/>
        </w:rPr>
        <w:t>intra hospitalière</w:t>
      </w:r>
      <w:r w:rsidRPr="00814C7A">
        <w:rPr>
          <w:rFonts w:ascii="Arial" w:hAnsi="Arial" w:cs="Arial"/>
          <w:color w:val="1E1A1D"/>
        </w:rPr>
        <w:t xml:space="preserve"> initiale est superposable à la prise en charge </w:t>
      </w:r>
      <w:r w:rsidR="00747FCE" w:rsidRPr="00814C7A">
        <w:rPr>
          <w:rFonts w:ascii="Arial" w:hAnsi="Arial" w:cs="Arial"/>
          <w:color w:val="1E1A1D"/>
        </w:rPr>
        <w:t>pré hospitalière</w:t>
      </w:r>
      <w:r w:rsidRPr="00814C7A">
        <w:rPr>
          <w:rFonts w:ascii="Arial" w:hAnsi="Arial" w:cs="Arial"/>
          <w:color w:val="1E1A1D"/>
        </w:rPr>
        <w:t xml:space="preserve"> (</w:t>
      </w:r>
      <w:hyperlink r:id="rId143" w:anchor="fig1" w:history="1">
        <w:r w:rsidRPr="00814C7A">
          <w:rPr>
            <w:rStyle w:val="Lienhypertexte"/>
            <w:rFonts w:ascii="Arial" w:hAnsi="Arial" w:cs="Arial"/>
            <w:color w:val="CA121E"/>
          </w:rPr>
          <w:t>figure 1</w:t>
        </w:r>
      </w:hyperlink>
      <w:r w:rsidRPr="00814C7A">
        <w:rPr>
          <w:rFonts w:ascii="Arial" w:hAnsi="Arial" w:cs="Arial"/>
          <w:color w:val="1E1A1D"/>
        </w:rPr>
        <w:t>).</w:t>
      </w:r>
      <w:r w:rsidR="00914528">
        <w:rPr>
          <w:rStyle w:val="Appelnotedebasdep"/>
          <w:rFonts w:ascii="Arial" w:hAnsi="Arial" w:cs="Arial"/>
          <w:color w:val="1E1A1D"/>
        </w:rPr>
        <w:footnoteReference w:id="41"/>
      </w:r>
      <w:r w:rsidRPr="00814C7A">
        <w:rPr>
          <w:rStyle w:val="apple-converted-space"/>
          <w:rFonts w:ascii="Arial" w:hAnsi="Arial" w:cs="Arial"/>
          <w:color w:val="1E1A1D"/>
        </w:rPr>
        <w:t> </w:t>
      </w:r>
    </w:p>
    <w:p w14:paraId="03AA1934" w14:textId="34D0025E" w:rsidR="0059324A" w:rsidRDefault="00031140" w:rsidP="0059324A">
      <w:pPr>
        <w:pStyle w:val="NormalWeb"/>
        <w:spacing w:before="0" w:beforeAutospacing="0" w:after="240" w:afterAutospacing="0"/>
        <w:jc w:val="both"/>
        <w:rPr>
          <w:rFonts w:ascii="Arial" w:hAnsi="Arial" w:cs="Arial"/>
          <w:color w:val="1E1A1D"/>
        </w:rPr>
      </w:pPr>
      <w:r w:rsidRPr="00814C7A">
        <w:rPr>
          <w:rFonts w:ascii="Arial" w:hAnsi="Arial" w:cs="Arial"/>
          <w:color w:val="1E1A1D"/>
        </w:rPr>
        <w:t>La surveillance en milieu hospitalier vise à prévenir le risque de réaction anaphylactique bi</w:t>
      </w:r>
      <w:r w:rsidR="00591396">
        <w:rPr>
          <w:rFonts w:ascii="Arial" w:hAnsi="Arial" w:cs="Arial"/>
          <w:color w:val="1E1A1D"/>
        </w:rPr>
        <w:t xml:space="preserve"> </w:t>
      </w:r>
      <w:r w:rsidRPr="00814C7A">
        <w:rPr>
          <w:rFonts w:ascii="Arial" w:hAnsi="Arial" w:cs="Arial"/>
          <w:color w:val="1E1A1D"/>
        </w:rPr>
        <w:t xml:space="preserve">phasique, survenant dans 1 à 20% des cas, et définie par une récurrence des symptômes entre 1 heure et 72 heures après la résolution de la première réaction. </w:t>
      </w:r>
    </w:p>
    <w:p w14:paraId="710E00F1" w14:textId="77777777" w:rsidR="00F233C0" w:rsidRDefault="00031140" w:rsidP="0059324A">
      <w:pPr>
        <w:pStyle w:val="NormalWeb"/>
        <w:spacing w:before="0" w:beforeAutospacing="0" w:after="240" w:afterAutospacing="0"/>
        <w:jc w:val="both"/>
        <w:rPr>
          <w:rFonts w:ascii="Arial" w:hAnsi="Arial" w:cs="Arial"/>
          <w:color w:val="1E1A1D"/>
        </w:rPr>
      </w:pPr>
      <w:r w:rsidRPr="00814C7A">
        <w:rPr>
          <w:rFonts w:ascii="Arial" w:hAnsi="Arial" w:cs="Arial"/>
          <w:color w:val="1E1A1D"/>
        </w:rPr>
        <w:t xml:space="preserve">La durée préconisée de la surveillance est de quatre à six heures, sans qu’il n’y ait de réel consensus ou d’évidence scientifique. </w:t>
      </w:r>
    </w:p>
    <w:p w14:paraId="789A483F" w14:textId="36B8F7FA" w:rsidR="00031140" w:rsidRPr="00814C7A" w:rsidRDefault="00031140" w:rsidP="0059324A">
      <w:pPr>
        <w:pStyle w:val="NormalWeb"/>
        <w:spacing w:before="0" w:beforeAutospacing="0" w:after="240" w:afterAutospacing="0"/>
        <w:jc w:val="both"/>
        <w:rPr>
          <w:rFonts w:ascii="Arial" w:hAnsi="Arial" w:cs="Arial"/>
          <w:color w:val="1E1A1D"/>
        </w:rPr>
      </w:pPr>
      <w:r w:rsidRPr="00814C7A">
        <w:rPr>
          <w:rFonts w:ascii="Arial" w:hAnsi="Arial" w:cs="Arial"/>
          <w:color w:val="1E1A1D"/>
        </w:rPr>
        <w:t>Cette durée devrait être prolongée si la réaction initiale est importante</w:t>
      </w:r>
      <w:r w:rsidR="00591396">
        <w:rPr>
          <w:rStyle w:val="Appelnotedebasdep"/>
          <w:rFonts w:ascii="Arial" w:hAnsi="Arial" w:cs="Arial"/>
          <w:color w:val="1E1A1D"/>
        </w:rPr>
        <w:footnoteReference w:id="42"/>
      </w:r>
      <w:r w:rsidR="00591396">
        <w:t xml:space="preserve"> </w:t>
      </w:r>
      <w:r w:rsidRPr="00814C7A">
        <w:rPr>
          <w:rFonts w:ascii="Arial" w:hAnsi="Arial" w:cs="Arial"/>
          <w:color w:val="1E1A1D"/>
        </w:rPr>
        <w:t>ou si des facteurs psychosociaux rendent le suivi incertain (personne seule et/ou ayant un accès difficile aux soins).</w:t>
      </w:r>
    </w:p>
    <w:p w14:paraId="5F395346" w14:textId="77777777" w:rsidR="00F233C0" w:rsidRDefault="00F233C0" w:rsidP="00E6431C">
      <w:pPr>
        <w:rPr>
          <w:rFonts w:ascii="Arial" w:hAnsi="Arial" w:cs="Arial"/>
          <w:b/>
          <w:bCs/>
          <w:color w:val="1E1A1D"/>
        </w:rPr>
      </w:pPr>
    </w:p>
    <w:p w14:paraId="6F8AEECB" w14:textId="77777777" w:rsidR="00F233C0" w:rsidRDefault="00F233C0" w:rsidP="00E6431C">
      <w:pPr>
        <w:rPr>
          <w:rFonts w:ascii="Arial" w:hAnsi="Arial" w:cs="Arial"/>
          <w:b/>
          <w:bCs/>
          <w:color w:val="1E1A1D"/>
        </w:rPr>
      </w:pPr>
    </w:p>
    <w:p w14:paraId="2081FD09" w14:textId="77777777" w:rsidR="00F233C0" w:rsidRDefault="00F233C0" w:rsidP="00E6431C">
      <w:pPr>
        <w:rPr>
          <w:rFonts w:ascii="Arial" w:hAnsi="Arial" w:cs="Arial"/>
          <w:b/>
          <w:bCs/>
          <w:color w:val="1E1A1D"/>
        </w:rPr>
      </w:pPr>
    </w:p>
    <w:p w14:paraId="45A814C6" w14:textId="77777777" w:rsidR="00F233C0" w:rsidRDefault="00F233C0" w:rsidP="00E6431C">
      <w:pPr>
        <w:rPr>
          <w:rFonts w:ascii="Arial" w:hAnsi="Arial" w:cs="Arial"/>
          <w:b/>
          <w:bCs/>
          <w:color w:val="1E1A1D"/>
        </w:rPr>
      </w:pPr>
    </w:p>
    <w:p w14:paraId="7E7DAC12" w14:textId="77777777" w:rsidR="00F233C0" w:rsidRDefault="00F233C0" w:rsidP="00E6431C">
      <w:pPr>
        <w:rPr>
          <w:rFonts w:ascii="Arial" w:hAnsi="Arial" w:cs="Arial"/>
          <w:b/>
          <w:bCs/>
          <w:color w:val="1E1A1D"/>
        </w:rPr>
      </w:pPr>
    </w:p>
    <w:p w14:paraId="2E6A3DF2" w14:textId="77777777" w:rsidR="00F233C0" w:rsidRDefault="00F233C0" w:rsidP="00E6431C">
      <w:pPr>
        <w:rPr>
          <w:rFonts w:ascii="Arial" w:hAnsi="Arial" w:cs="Arial"/>
          <w:b/>
          <w:bCs/>
          <w:color w:val="1E1A1D"/>
        </w:rPr>
      </w:pPr>
    </w:p>
    <w:p w14:paraId="2701EB79" w14:textId="77777777" w:rsidR="00F233C0" w:rsidRDefault="00F233C0" w:rsidP="00E6431C">
      <w:pPr>
        <w:rPr>
          <w:rFonts w:ascii="Arial" w:hAnsi="Arial" w:cs="Arial"/>
          <w:b/>
          <w:bCs/>
          <w:color w:val="1E1A1D"/>
        </w:rPr>
      </w:pPr>
    </w:p>
    <w:p w14:paraId="16988112" w14:textId="3CD73465" w:rsidR="00031140" w:rsidRDefault="00031140" w:rsidP="00E6431C">
      <w:pPr>
        <w:rPr>
          <w:rFonts w:ascii="Arial" w:hAnsi="Arial" w:cs="Arial"/>
          <w:b/>
          <w:bCs/>
          <w:color w:val="1E1A1D"/>
        </w:rPr>
      </w:pPr>
      <w:r w:rsidRPr="00814C7A">
        <w:rPr>
          <w:rFonts w:ascii="Arial" w:hAnsi="Arial" w:cs="Arial"/>
          <w:b/>
          <w:bCs/>
          <w:color w:val="1E1A1D"/>
        </w:rPr>
        <w:lastRenderedPageBreak/>
        <w:t>Figure 1</w:t>
      </w:r>
      <w:r w:rsidR="00E6431C">
        <w:rPr>
          <w:rFonts w:ascii="Arial" w:hAnsi="Arial" w:cs="Arial"/>
          <w:b/>
          <w:bCs/>
          <w:color w:val="1E1A1D"/>
        </w:rPr>
        <w:t xml:space="preserve"> : </w:t>
      </w:r>
      <w:r w:rsidRPr="00814C7A">
        <w:rPr>
          <w:rFonts w:ascii="Arial" w:hAnsi="Arial" w:cs="Arial"/>
          <w:b/>
          <w:bCs/>
          <w:color w:val="1E1A1D"/>
        </w:rPr>
        <w:t>Algorithme de prise en charge initiale de l’anaphylaxie</w:t>
      </w:r>
    </w:p>
    <w:p w14:paraId="03816301" w14:textId="77777777" w:rsidR="00E6431C" w:rsidRPr="00814C7A" w:rsidRDefault="00E6431C" w:rsidP="00E6431C">
      <w:pPr>
        <w:rPr>
          <w:rFonts w:ascii="Arial" w:hAnsi="Arial" w:cs="Arial"/>
          <w:b/>
          <w:bCs/>
          <w:color w:val="1E1A1D"/>
        </w:rPr>
      </w:pPr>
    </w:p>
    <w:p w14:paraId="541FF048" w14:textId="18780622" w:rsidR="00EE160E" w:rsidRDefault="00EE160E" w:rsidP="00F233C0">
      <w:pPr>
        <w:ind w:hanging="993"/>
        <w:jc w:val="center"/>
      </w:pPr>
      <w:r>
        <w:fldChar w:fldCharType="begin"/>
      </w:r>
      <w:r>
        <w:instrText xml:space="preserve"> INCLUDEPICTURE "/var/folders/78/4gy9j78j0s1bw816y_bptysh0000gn/T/com.microsoft.Word/WebArchiveCopyPasteTempFiles/RMS_438_1517_fig01_i1140.jpg" \* MERGEFORMATINET </w:instrText>
      </w:r>
      <w:r>
        <w:fldChar w:fldCharType="separate"/>
      </w:r>
      <w:r>
        <w:rPr>
          <w:noProof/>
        </w:rPr>
        <w:drawing>
          <wp:inline distT="0" distB="0" distL="0" distR="0" wp14:anchorId="48F0ACBF" wp14:editId="5766F7BD">
            <wp:extent cx="7008138" cy="6507126"/>
            <wp:effectExtent l="0" t="0" r="2540" b="0"/>
            <wp:docPr id="1073741915" name="Image 10737419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144">
                      <a:extLst>
                        <a:ext uri="{28A0092B-C50C-407E-A947-70E740481C1C}">
                          <a14:useLocalDpi xmlns:a14="http://schemas.microsoft.com/office/drawing/2010/main" val="0"/>
                        </a:ext>
                      </a:extLst>
                    </a:blip>
                    <a:srcRect t="2325"/>
                    <a:stretch/>
                  </pic:blipFill>
                  <pic:spPr bwMode="auto">
                    <a:xfrm>
                      <a:off x="0" y="0"/>
                      <a:ext cx="7067512" cy="656225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77A6EC7" w14:textId="0FB34033" w:rsidR="00DE110F" w:rsidRDefault="00DE110F" w:rsidP="00457AC7">
      <w:pPr>
        <w:pStyle w:val="Titre1"/>
        <w:rPr>
          <w:rFonts w:ascii="Arial" w:eastAsia="Times New Roman" w:hAnsi="Arial" w:cs="Arial"/>
          <w:b/>
          <w:bCs/>
          <w:color w:val="0070C0"/>
          <w:bdr w:val="none" w:sz="0" w:space="0" w:color="auto" w:frame="1"/>
          <w:lang w:eastAsia="fr-FR"/>
        </w:rPr>
      </w:pPr>
    </w:p>
    <w:p w14:paraId="6AB2A3B1" w14:textId="623E9BDC" w:rsidR="00F233C0" w:rsidRDefault="00F233C0" w:rsidP="00F233C0"/>
    <w:p w14:paraId="16EE299B" w14:textId="49BEDB40" w:rsidR="00F233C0" w:rsidRDefault="00F233C0" w:rsidP="00F233C0"/>
    <w:p w14:paraId="39EE0C14" w14:textId="7C522F55" w:rsidR="00F233C0" w:rsidRDefault="00F233C0" w:rsidP="00F233C0"/>
    <w:p w14:paraId="77EEC86F" w14:textId="1E8C5492" w:rsidR="00F233C0" w:rsidRDefault="00F233C0" w:rsidP="00F233C0"/>
    <w:p w14:paraId="08951D77" w14:textId="5B980917" w:rsidR="00F233C0" w:rsidRDefault="00F233C0" w:rsidP="00F233C0"/>
    <w:p w14:paraId="72A18D4C" w14:textId="3AB68390" w:rsidR="00F233C0" w:rsidRDefault="00F233C0" w:rsidP="00F233C0"/>
    <w:p w14:paraId="06E1F4F9" w14:textId="257F96C7" w:rsidR="00F233C0" w:rsidRDefault="00F233C0" w:rsidP="00F233C0"/>
    <w:p w14:paraId="2AC80B1D" w14:textId="575F2190" w:rsidR="00F233C0" w:rsidRDefault="00F233C0" w:rsidP="00F233C0"/>
    <w:p w14:paraId="77977CD5" w14:textId="099CEA53" w:rsidR="00F233C0" w:rsidRDefault="00F233C0" w:rsidP="00F233C0"/>
    <w:p w14:paraId="524132D2" w14:textId="77777777" w:rsidR="00F233C0" w:rsidRPr="00F233C0" w:rsidRDefault="00F233C0" w:rsidP="00F233C0"/>
    <w:tbl>
      <w:tblPr>
        <w:tblStyle w:val="Grilledutableau"/>
        <w:tblW w:w="10768" w:type="dxa"/>
        <w:jc w:val="center"/>
        <w:tblLook w:val="04A0" w:firstRow="1" w:lastRow="0" w:firstColumn="1" w:lastColumn="0" w:noHBand="0" w:noVBand="1"/>
      </w:tblPr>
      <w:tblGrid>
        <w:gridCol w:w="1745"/>
        <w:gridCol w:w="2219"/>
        <w:gridCol w:w="2268"/>
        <w:gridCol w:w="2268"/>
        <w:gridCol w:w="2268"/>
      </w:tblGrid>
      <w:tr w:rsidR="00955AC1" w:rsidRPr="006B2739" w14:paraId="6AF91369" w14:textId="77777777" w:rsidTr="009D5485">
        <w:trPr>
          <w:trHeight w:val="425"/>
          <w:jc w:val="center"/>
        </w:trPr>
        <w:tc>
          <w:tcPr>
            <w:tcW w:w="10768" w:type="dxa"/>
            <w:gridSpan w:val="5"/>
            <w:shd w:val="clear" w:color="auto" w:fill="FFFF00"/>
            <w:vAlign w:val="center"/>
          </w:tcPr>
          <w:p w14:paraId="56BEA627" w14:textId="77777777" w:rsidR="00955AC1" w:rsidRPr="006B2739" w:rsidRDefault="00955AC1" w:rsidP="009D5485">
            <w:pPr>
              <w:jc w:val="center"/>
              <w:rPr>
                <w:rFonts w:ascii="Arial" w:hAnsi="Arial" w:cs="Arial"/>
                <w:b/>
                <w:bCs/>
                <w:sz w:val="18"/>
                <w:szCs w:val="18"/>
              </w:rPr>
            </w:pPr>
            <w:r w:rsidRPr="006B2739">
              <w:rPr>
                <w:rFonts w:ascii="Arial" w:hAnsi="Arial" w:cs="Arial"/>
                <w:b/>
                <w:bCs/>
                <w:color w:val="0070C0"/>
                <w:sz w:val="28"/>
                <w:szCs w:val="28"/>
              </w:rPr>
              <w:lastRenderedPageBreak/>
              <w:t>Traitement du choc anaphylactique</w:t>
            </w:r>
          </w:p>
        </w:tc>
      </w:tr>
      <w:tr w:rsidR="00955AC1" w:rsidRPr="006B2739" w14:paraId="171B3818" w14:textId="77777777" w:rsidTr="009D5485">
        <w:trPr>
          <w:trHeight w:val="410"/>
          <w:jc w:val="center"/>
        </w:trPr>
        <w:tc>
          <w:tcPr>
            <w:tcW w:w="1745" w:type="dxa"/>
            <w:shd w:val="clear" w:color="auto" w:fill="8DB3E2" w:themeFill="text2" w:themeFillTint="66"/>
            <w:vAlign w:val="center"/>
          </w:tcPr>
          <w:p w14:paraId="706A9CE6" w14:textId="77777777" w:rsidR="00955AC1" w:rsidRPr="006B2739" w:rsidRDefault="00955AC1" w:rsidP="009D5485">
            <w:pPr>
              <w:rPr>
                <w:rFonts w:ascii="Arial" w:hAnsi="Arial" w:cs="Arial"/>
                <w:b/>
                <w:bCs/>
                <w:sz w:val="18"/>
                <w:szCs w:val="18"/>
              </w:rPr>
            </w:pPr>
          </w:p>
        </w:tc>
        <w:tc>
          <w:tcPr>
            <w:tcW w:w="2219" w:type="dxa"/>
            <w:shd w:val="clear" w:color="auto" w:fill="8DB3E2" w:themeFill="text2" w:themeFillTint="66"/>
            <w:vAlign w:val="center"/>
          </w:tcPr>
          <w:p w14:paraId="45122A33" w14:textId="77777777" w:rsidR="00955AC1" w:rsidRPr="006B2739" w:rsidRDefault="00955AC1" w:rsidP="009D5485">
            <w:pPr>
              <w:rPr>
                <w:rFonts w:ascii="Arial" w:hAnsi="Arial" w:cs="Arial"/>
                <w:b/>
                <w:bCs/>
                <w:sz w:val="18"/>
                <w:szCs w:val="18"/>
              </w:rPr>
            </w:pPr>
            <w:r w:rsidRPr="006B2739">
              <w:rPr>
                <w:rFonts w:ascii="Arial" w:hAnsi="Arial" w:cs="Arial"/>
                <w:b/>
                <w:bCs/>
                <w:sz w:val="18"/>
                <w:szCs w:val="18"/>
              </w:rPr>
              <w:t>Grade 1</w:t>
            </w:r>
          </w:p>
        </w:tc>
        <w:tc>
          <w:tcPr>
            <w:tcW w:w="2268" w:type="dxa"/>
            <w:shd w:val="clear" w:color="auto" w:fill="8DB3E2" w:themeFill="text2" w:themeFillTint="66"/>
            <w:vAlign w:val="center"/>
          </w:tcPr>
          <w:p w14:paraId="64E9D019" w14:textId="77777777" w:rsidR="00955AC1" w:rsidRPr="006B2739" w:rsidRDefault="00955AC1" w:rsidP="009D5485">
            <w:pPr>
              <w:rPr>
                <w:rFonts w:ascii="Arial" w:hAnsi="Arial" w:cs="Arial"/>
                <w:b/>
                <w:bCs/>
                <w:sz w:val="18"/>
                <w:szCs w:val="18"/>
              </w:rPr>
            </w:pPr>
            <w:r w:rsidRPr="006B2739">
              <w:rPr>
                <w:rFonts w:ascii="Arial" w:hAnsi="Arial" w:cs="Arial"/>
                <w:b/>
                <w:bCs/>
                <w:sz w:val="18"/>
                <w:szCs w:val="18"/>
              </w:rPr>
              <w:t>Grade 2</w:t>
            </w:r>
          </w:p>
        </w:tc>
        <w:tc>
          <w:tcPr>
            <w:tcW w:w="2268" w:type="dxa"/>
            <w:shd w:val="clear" w:color="auto" w:fill="8DB3E2" w:themeFill="text2" w:themeFillTint="66"/>
            <w:vAlign w:val="center"/>
          </w:tcPr>
          <w:p w14:paraId="78E14CA9" w14:textId="77777777" w:rsidR="00955AC1" w:rsidRPr="006B2739" w:rsidRDefault="00955AC1" w:rsidP="009D5485">
            <w:pPr>
              <w:rPr>
                <w:rFonts w:ascii="Arial" w:hAnsi="Arial" w:cs="Arial"/>
                <w:b/>
                <w:bCs/>
                <w:sz w:val="18"/>
                <w:szCs w:val="18"/>
              </w:rPr>
            </w:pPr>
            <w:r w:rsidRPr="006B2739">
              <w:rPr>
                <w:rFonts w:ascii="Arial" w:hAnsi="Arial" w:cs="Arial"/>
                <w:b/>
                <w:bCs/>
                <w:sz w:val="18"/>
                <w:szCs w:val="18"/>
              </w:rPr>
              <w:t>Grade 3</w:t>
            </w:r>
          </w:p>
        </w:tc>
        <w:tc>
          <w:tcPr>
            <w:tcW w:w="2268" w:type="dxa"/>
            <w:shd w:val="clear" w:color="auto" w:fill="8DB3E2" w:themeFill="text2" w:themeFillTint="66"/>
            <w:vAlign w:val="center"/>
          </w:tcPr>
          <w:p w14:paraId="7646D9B7" w14:textId="77777777" w:rsidR="00955AC1" w:rsidRPr="006B2739" w:rsidRDefault="00955AC1" w:rsidP="009D5485">
            <w:pPr>
              <w:rPr>
                <w:rFonts w:ascii="Arial" w:hAnsi="Arial" w:cs="Arial"/>
                <w:b/>
                <w:bCs/>
                <w:sz w:val="18"/>
                <w:szCs w:val="18"/>
              </w:rPr>
            </w:pPr>
            <w:r w:rsidRPr="006B2739">
              <w:rPr>
                <w:rFonts w:ascii="Arial" w:hAnsi="Arial" w:cs="Arial"/>
                <w:b/>
                <w:bCs/>
                <w:sz w:val="18"/>
                <w:szCs w:val="18"/>
              </w:rPr>
              <w:t>Grade 4</w:t>
            </w:r>
          </w:p>
        </w:tc>
      </w:tr>
      <w:tr w:rsidR="00955AC1" w:rsidRPr="006B2739" w14:paraId="190E8249" w14:textId="77777777" w:rsidTr="009D5485">
        <w:trPr>
          <w:trHeight w:val="1981"/>
          <w:jc w:val="center"/>
        </w:trPr>
        <w:tc>
          <w:tcPr>
            <w:tcW w:w="1745" w:type="dxa"/>
            <w:vAlign w:val="center"/>
          </w:tcPr>
          <w:p w14:paraId="0A43B8E1" w14:textId="77777777" w:rsidR="00955AC1" w:rsidRPr="006B2739" w:rsidRDefault="00955AC1" w:rsidP="009D5485">
            <w:pPr>
              <w:rPr>
                <w:rFonts w:ascii="Arial" w:hAnsi="Arial" w:cs="Arial"/>
                <w:color w:val="333333"/>
                <w:sz w:val="18"/>
                <w:szCs w:val="18"/>
              </w:rPr>
            </w:pPr>
            <w:r w:rsidRPr="006B2739">
              <w:rPr>
                <w:rFonts w:ascii="Arial" w:hAnsi="Arial" w:cs="Arial"/>
                <w:color w:val="333333"/>
                <w:sz w:val="18"/>
                <w:szCs w:val="18"/>
              </w:rPr>
              <w:t>Au niveau cutanéomuqueux</w:t>
            </w:r>
          </w:p>
        </w:tc>
        <w:tc>
          <w:tcPr>
            <w:tcW w:w="2219" w:type="dxa"/>
            <w:vAlign w:val="center"/>
          </w:tcPr>
          <w:p w14:paraId="63184024" w14:textId="77777777" w:rsidR="00955AC1" w:rsidRPr="006B2739" w:rsidRDefault="00955AC1" w:rsidP="009D5485">
            <w:pPr>
              <w:rPr>
                <w:rFonts w:ascii="Arial" w:hAnsi="Arial" w:cs="Arial"/>
                <w:sz w:val="18"/>
                <w:szCs w:val="18"/>
              </w:rPr>
            </w:pPr>
            <w:r w:rsidRPr="006B2739">
              <w:rPr>
                <w:rFonts w:ascii="Arial" w:hAnsi="Arial" w:cs="Arial"/>
                <w:sz w:val="18"/>
                <w:szCs w:val="18"/>
              </w:rPr>
              <w:t>Si manifestations cutanées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7E5FB67F" wp14:editId="38E91375">
                  <wp:extent cx="97155" cy="135890"/>
                  <wp:effectExtent l="0" t="0" r="0" b="3810"/>
                  <wp:docPr id="58" name="Image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Anti-H1</w:t>
            </w:r>
          </w:p>
          <w:p w14:paraId="34618BF5" w14:textId="77777777" w:rsidR="00955AC1" w:rsidRPr="006B2739" w:rsidRDefault="00955AC1" w:rsidP="009D5485">
            <w:pPr>
              <w:rPr>
                <w:rFonts w:ascii="Arial" w:hAnsi="Arial" w:cs="Arial"/>
                <w:sz w:val="18"/>
                <w:szCs w:val="18"/>
              </w:rPr>
            </w:pPr>
            <w:r w:rsidRPr="006B2739">
              <w:rPr>
                <w:rFonts w:ascii="Arial" w:hAnsi="Arial" w:cs="Arial"/>
                <w:sz w:val="18"/>
                <w:szCs w:val="18"/>
              </w:rPr>
              <w:t xml:space="preserve">Si </w:t>
            </w:r>
            <w:proofErr w:type="spellStart"/>
            <w:r w:rsidRPr="006B2739">
              <w:rPr>
                <w:rFonts w:ascii="Arial" w:hAnsi="Arial" w:cs="Arial"/>
                <w:sz w:val="18"/>
                <w:szCs w:val="18"/>
              </w:rPr>
              <w:t>angioedème</w:t>
            </w:r>
            <w:proofErr w:type="spellEnd"/>
            <w:r w:rsidRPr="006B2739">
              <w:rPr>
                <w:rFonts w:ascii="Arial" w:hAnsi="Arial" w:cs="Arial"/>
                <w:sz w:val="18"/>
                <w:szCs w:val="18"/>
              </w:rPr>
              <w:t>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609C49F1" wp14:editId="66CD859B">
                  <wp:extent cx="97155" cy="135890"/>
                  <wp:effectExtent l="0" t="0" r="0" b="3810"/>
                  <wp:docPr id="1073741825" name="Image 10737418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corticoïdes par voie orale, IV ou IM</w:t>
            </w:r>
          </w:p>
          <w:p w14:paraId="1D42F88B" w14:textId="77777777" w:rsidR="00955AC1" w:rsidRPr="006B2739" w:rsidRDefault="00955AC1" w:rsidP="009D5485">
            <w:pPr>
              <w:rPr>
                <w:rFonts w:ascii="Arial" w:hAnsi="Arial" w:cs="Arial"/>
                <w:sz w:val="18"/>
                <w:szCs w:val="18"/>
              </w:rPr>
            </w:pPr>
            <w:r w:rsidRPr="006B2739">
              <w:rPr>
                <w:rFonts w:ascii="Arial" w:hAnsi="Arial" w:cs="Arial"/>
                <w:sz w:val="18"/>
                <w:szCs w:val="18"/>
              </w:rPr>
              <w:t xml:space="preserve">Si </w:t>
            </w:r>
            <w:proofErr w:type="spellStart"/>
            <w:r w:rsidRPr="006B2739">
              <w:rPr>
                <w:rFonts w:ascii="Arial" w:hAnsi="Arial" w:cs="Arial"/>
                <w:sz w:val="18"/>
                <w:szCs w:val="18"/>
              </w:rPr>
              <w:t>angioedème</w:t>
            </w:r>
            <w:proofErr w:type="spellEnd"/>
            <w:r w:rsidRPr="006B2739">
              <w:rPr>
                <w:rFonts w:ascii="Arial" w:hAnsi="Arial" w:cs="Arial"/>
                <w:sz w:val="18"/>
                <w:szCs w:val="18"/>
              </w:rPr>
              <w:t xml:space="preserve"> avec atteinte laryngée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758B6A17" wp14:editId="0071EBF2">
                  <wp:extent cx="97155" cy="135890"/>
                  <wp:effectExtent l="0" t="0" r="0" b="3810"/>
                  <wp:docPr id="1073741828" name="Image 10737418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oxygénothérapie</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2D75527F" wp14:editId="08EA92BB">
                  <wp:extent cx="97155" cy="135890"/>
                  <wp:effectExtent l="0" t="0" r="0" b="3810"/>
                  <wp:docPr id="1073741829" name="Image 10737418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w:t>
            </w:r>
            <w:proofErr w:type="spellStart"/>
            <w:r w:rsidRPr="006B2739">
              <w:rPr>
                <w:rFonts w:ascii="Arial" w:hAnsi="Arial" w:cs="Arial"/>
                <w:sz w:val="18"/>
                <w:szCs w:val="18"/>
              </w:rPr>
              <w:t>corticoides</w:t>
            </w:r>
            <w:proofErr w:type="spellEnd"/>
            <w:r w:rsidRPr="006B2739">
              <w:rPr>
                <w:rFonts w:ascii="Arial" w:hAnsi="Arial" w:cs="Arial"/>
                <w:sz w:val="18"/>
                <w:szCs w:val="18"/>
              </w:rPr>
              <w:t xml:space="preserve"> IV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2A0BBE94" wp14:editId="1F9AFD29">
                  <wp:extent cx="97155" cy="135890"/>
                  <wp:effectExtent l="0" t="0" r="0" b="3810"/>
                  <wp:docPr id="1073741830" name="Image 10737418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intubation orotrachéale si signes de gravité</w:t>
            </w:r>
          </w:p>
        </w:tc>
        <w:tc>
          <w:tcPr>
            <w:tcW w:w="2268" w:type="dxa"/>
            <w:vAlign w:val="center"/>
          </w:tcPr>
          <w:p w14:paraId="2D45AB5D" w14:textId="77777777" w:rsidR="00955AC1" w:rsidRPr="006B2739" w:rsidRDefault="00955AC1" w:rsidP="009D5485">
            <w:pPr>
              <w:rPr>
                <w:rFonts w:ascii="Arial" w:hAnsi="Arial" w:cs="Arial"/>
                <w:sz w:val="18"/>
                <w:szCs w:val="18"/>
              </w:rPr>
            </w:pPr>
          </w:p>
        </w:tc>
        <w:tc>
          <w:tcPr>
            <w:tcW w:w="2268" w:type="dxa"/>
            <w:vAlign w:val="center"/>
          </w:tcPr>
          <w:p w14:paraId="64CBD178" w14:textId="77777777" w:rsidR="00955AC1" w:rsidRPr="006B2739" w:rsidRDefault="00955AC1" w:rsidP="009D5485">
            <w:pPr>
              <w:rPr>
                <w:rFonts w:ascii="Arial" w:hAnsi="Arial" w:cs="Arial"/>
                <w:sz w:val="18"/>
                <w:szCs w:val="18"/>
              </w:rPr>
            </w:pPr>
          </w:p>
        </w:tc>
        <w:tc>
          <w:tcPr>
            <w:tcW w:w="2268" w:type="dxa"/>
            <w:vAlign w:val="center"/>
          </w:tcPr>
          <w:p w14:paraId="7A2FDBC1" w14:textId="77777777" w:rsidR="00955AC1" w:rsidRPr="006B2739" w:rsidRDefault="00955AC1" w:rsidP="009D5485">
            <w:pPr>
              <w:rPr>
                <w:rFonts w:ascii="Arial" w:hAnsi="Arial" w:cs="Arial"/>
                <w:sz w:val="18"/>
                <w:szCs w:val="18"/>
              </w:rPr>
            </w:pPr>
          </w:p>
        </w:tc>
      </w:tr>
      <w:tr w:rsidR="00955AC1" w:rsidRPr="006B2739" w14:paraId="360DB199" w14:textId="77777777" w:rsidTr="009D5485">
        <w:trPr>
          <w:trHeight w:val="725"/>
          <w:jc w:val="center"/>
        </w:trPr>
        <w:tc>
          <w:tcPr>
            <w:tcW w:w="1745" w:type="dxa"/>
            <w:vAlign w:val="center"/>
          </w:tcPr>
          <w:p w14:paraId="5CA8F812" w14:textId="77777777" w:rsidR="00955AC1" w:rsidRPr="006B2739" w:rsidRDefault="00955AC1" w:rsidP="009D5485">
            <w:pPr>
              <w:rPr>
                <w:rFonts w:ascii="Arial" w:hAnsi="Arial" w:cs="Arial"/>
                <w:color w:val="333333"/>
                <w:sz w:val="18"/>
                <w:szCs w:val="18"/>
              </w:rPr>
            </w:pPr>
            <w:r w:rsidRPr="006B2739">
              <w:rPr>
                <w:rFonts w:ascii="Arial" w:hAnsi="Arial" w:cs="Arial"/>
                <w:color w:val="333333"/>
                <w:sz w:val="18"/>
                <w:szCs w:val="18"/>
              </w:rPr>
              <w:t>A l’étage digestif</w:t>
            </w:r>
          </w:p>
        </w:tc>
        <w:tc>
          <w:tcPr>
            <w:tcW w:w="2219" w:type="dxa"/>
            <w:vAlign w:val="center"/>
          </w:tcPr>
          <w:p w14:paraId="5941A44D" w14:textId="77777777" w:rsidR="00955AC1" w:rsidRPr="006B2739" w:rsidRDefault="00955AC1" w:rsidP="009D5485">
            <w:pPr>
              <w:rPr>
                <w:rFonts w:ascii="Arial" w:hAnsi="Arial" w:cs="Arial"/>
                <w:sz w:val="18"/>
                <w:szCs w:val="18"/>
              </w:rPr>
            </w:pPr>
            <w:r w:rsidRPr="006B2739">
              <w:rPr>
                <w:rFonts w:ascii="Arial" w:hAnsi="Arial" w:cs="Arial"/>
                <w:sz w:val="18"/>
                <w:szCs w:val="18"/>
              </w:rPr>
              <w:t>Traitement des symptômes</w:t>
            </w:r>
          </w:p>
        </w:tc>
        <w:tc>
          <w:tcPr>
            <w:tcW w:w="2268" w:type="dxa"/>
            <w:vAlign w:val="center"/>
          </w:tcPr>
          <w:p w14:paraId="46490F0A" w14:textId="77777777" w:rsidR="00955AC1" w:rsidRPr="006B2739" w:rsidRDefault="00955AC1" w:rsidP="009D5485">
            <w:pPr>
              <w:rPr>
                <w:rFonts w:ascii="Arial" w:hAnsi="Arial" w:cs="Arial"/>
                <w:sz w:val="18"/>
                <w:szCs w:val="18"/>
              </w:rPr>
            </w:pPr>
            <w:r w:rsidRPr="006B2739">
              <w:rPr>
                <w:rFonts w:ascii="Arial" w:hAnsi="Arial" w:cs="Arial"/>
                <w:sz w:val="18"/>
                <w:szCs w:val="18"/>
              </w:rPr>
              <w:t>Traitement des symptômes</w:t>
            </w:r>
          </w:p>
        </w:tc>
        <w:tc>
          <w:tcPr>
            <w:tcW w:w="2268" w:type="dxa"/>
            <w:vAlign w:val="center"/>
          </w:tcPr>
          <w:p w14:paraId="7BD2D024" w14:textId="77777777" w:rsidR="00955AC1" w:rsidRPr="006B2739" w:rsidRDefault="00955AC1" w:rsidP="009D5485">
            <w:pPr>
              <w:rPr>
                <w:rFonts w:ascii="Arial" w:hAnsi="Arial" w:cs="Arial"/>
                <w:sz w:val="18"/>
                <w:szCs w:val="18"/>
              </w:rPr>
            </w:pPr>
          </w:p>
        </w:tc>
        <w:tc>
          <w:tcPr>
            <w:tcW w:w="2268" w:type="dxa"/>
            <w:vAlign w:val="center"/>
          </w:tcPr>
          <w:p w14:paraId="6187E94A" w14:textId="77777777" w:rsidR="00955AC1" w:rsidRPr="006B2739" w:rsidRDefault="00955AC1" w:rsidP="009D5485">
            <w:pPr>
              <w:rPr>
                <w:rFonts w:ascii="Arial" w:hAnsi="Arial" w:cs="Arial"/>
                <w:sz w:val="18"/>
                <w:szCs w:val="18"/>
              </w:rPr>
            </w:pPr>
          </w:p>
        </w:tc>
      </w:tr>
      <w:tr w:rsidR="00955AC1" w:rsidRPr="006B2739" w14:paraId="0A88D3FB" w14:textId="77777777" w:rsidTr="009D5485">
        <w:trPr>
          <w:trHeight w:val="2693"/>
          <w:jc w:val="center"/>
        </w:trPr>
        <w:tc>
          <w:tcPr>
            <w:tcW w:w="1745" w:type="dxa"/>
            <w:vAlign w:val="center"/>
          </w:tcPr>
          <w:p w14:paraId="4662FBC5" w14:textId="77777777" w:rsidR="00955AC1" w:rsidRPr="006B2739" w:rsidRDefault="00955AC1" w:rsidP="009D5485">
            <w:pPr>
              <w:rPr>
                <w:rFonts w:ascii="Arial" w:hAnsi="Arial" w:cs="Arial"/>
                <w:sz w:val="18"/>
                <w:szCs w:val="18"/>
              </w:rPr>
            </w:pPr>
            <w:r w:rsidRPr="006B2739">
              <w:rPr>
                <w:rFonts w:ascii="Arial" w:hAnsi="Arial" w:cs="Arial"/>
                <w:sz w:val="18"/>
                <w:szCs w:val="18"/>
              </w:rPr>
              <w:t>Au niveau respiratoire</w:t>
            </w:r>
          </w:p>
        </w:tc>
        <w:tc>
          <w:tcPr>
            <w:tcW w:w="2219" w:type="dxa"/>
            <w:vAlign w:val="center"/>
          </w:tcPr>
          <w:p w14:paraId="5E618F74" w14:textId="77777777" w:rsidR="00955AC1" w:rsidRPr="006B2739" w:rsidRDefault="00955AC1" w:rsidP="009D5485">
            <w:pPr>
              <w:rPr>
                <w:rFonts w:ascii="Arial" w:hAnsi="Arial" w:cs="Arial"/>
                <w:sz w:val="18"/>
                <w:szCs w:val="18"/>
              </w:rPr>
            </w:pPr>
          </w:p>
        </w:tc>
        <w:tc>
          <w:tcPr>
            <w:tcW w:w="2268" w:type="dxa"/>
            <w:vAlign w:val="center"/>
          </w:tcPr>
          <w:p w14:paraId="5FC93BA4" w14:textId="77777777" w:rsidR="00955AC1" w:rsidRPr="006B2739" w:rsidRDefault="00955AC1" w:rsidP="009D5485">
            <w:pPr>
              <w:rPr>
                <w:rFonts w:ascii="Arial" w:hAnsi="Arial" w:cs="Arial"/>
                <w:sz w:val="18"/>
                <w:szCs w:val="18"/>
              </w:rPr>
            </w:pPr>
            <w:r w:rsidRPr="006B2739">
              <w:rPr>
                <w:rFonts w:ascii="Arial" w:hAnsi="Arial" w:cs="Arial"/>
                <w:sz w:val="18"/>
                <w:szCs w:val="18"/>
              </w:rPr>
              <w:t>Si dyspnée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17EED15F" wp14:editId="3FE2DF93">
                  <wp:extent cx="97155" cy="135890"/>
                  <wp:effectExtent l="0" t="0" r="0" b="3810"/>
                  <wp:docPr id="62" name="Image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oxygénothérapie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7DA7D31E" wp14:editId="2A5B1DC9">
                  <wp:extent cx="97155" cy="135890"/>
                  <wp:effectExtent l="0" t="0" r="0" b="3810"/>
                  <wp:docPr id="63" name="Image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w:t>
            </w:r>
            <w:proofErr w:type="spellStart"/>
            <w:r w:rsidRPr="006B2739">
              <w:rPr>
                <w:rFonts w:ascii="Arial" w:hAnsi="Arial" w:cs="Arial"/>
                <w:sz w:val="18"/>
                <w:szCs w:val="18"/>
              </w:rPr>
              <w:t>corticoides</w:t>
            </w:r>
            <w:proofErr w:type="spellEnd"/>
            <w:r w:rsidRPr="006B2739">
              <w:rPr>
                <w:rFonts w:ascii="Arial" w:hAnsi="Arial" w:cs="Arial"/>
                <w:sz w:val="18"/>
                <w:szCs w:val="18"/>
              </w:rPr>
              <w:t xml:space="preserve"> par voie orale, IV ou IM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0492737A" wp14:editId="0164BF6E">
                  <wp:extent cx="97155" cy="135890"/>
                  <wp:effectExtent l="0" t="0" r="0" b="3810"/>
                  <wp:docPr id="1073741824" name="Image 10737418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spray ou aérosol de salbutamol</w:t>
            </w:r>
          </w:p>
        </w:tc>
        <w:tc>
          <w:tcPr>
            <w:tcW w:w="2268" w:type="dxa"/>
            <w:vMerge w:val="restart"/>
            <w:vAlign w:val="center"/>
          </w:tcPr>
          <w:p w14:paraId="4601EF00" w14:textId="77777777" w:rsidR="00955AC1" w:rsidRPr="006B2739" w:rsidRDefault="00955AC1" w:rsidP="009D5485">
            <w:pPr>
              <w:rPr>
                <w:rFonts w:ascii="Arial" w:hAnsi="Arial" w:cs="Arial"/>
                <w:sz w:val="18"/>
                <w:szCs w:val="18"/>
              </w:rPr>
            </w:pPr>
            <w:r w:rsidRPr="006B2739">
              <w:rPr>
                <w:rFonts w:ascii="Arial" w:hAnsi="Arial" w:cs="Arial"/>
                <w:sz w:val="18"/>
                <w:szCs w:val="18"/>
              </w:rPr>
              <w:t>Si collapsus cardiovasculaire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1110839B" wp14:editId="41957DF8">
                  <wp:extent cx="97155" cy="135890"/>
                  <wp:effectExtent l="0" t="0" r="0" b="3810"/>
                  <wp:docPr id="1073741831" name="Image 10737418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oxygénothérapie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1F0E5BF7" wp14:editId="04EACBD4">
                  <wp:extent cx="97155" cy="135890"/>
                  <wp:effectExtent l="0" t="0" r="0" b="3810"/>
                  <wp:docPr id="1073741832" name="Image 10737418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xml:space="preserve"> adrénaline : 0,2 à 0,3mg IM toutes les 5 à 10 minutes ou de préférence dès qu’une voie veineuse est disponible 100 à 200 </w:t>
            </w:r>
            <w:proofErr w:type="spellStart"/>
            <w:r w:rsidRPr="006B2739">
              <w:rPr>
                <w:rFonts w:ascii="Arial" w:hAnsi="Arial" w:cs="Arial"/>
                <w:sz w:val="18"/>
                <w:szCs w:val="18"/>
              </w:rPr>
              <w:t>mcg</w:t>
            </w:r>
            <w:proofErr w:type="spellEnd"/>
            <w:r w:rsidRPr="006B2739">
              <w:rPr>
                <w:rFonts w:ascii="Arial" w:hAnsi="Arial" w:cs="Arial"/>
                <w:sz w:val="18"/>
                <w:szCs w:val="18"/>
              </w:rPr>
              <w:t xml:space="preserve"> IV (0,1 à 0,2 mg) toutes les 1 à 2 minutes en fonction de l’efficacité thérapeutique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3E9A473A" wp14:editId="3FAB534A">
                  <wp:extent cx="97155" cy="135890"/>
                  <wp:effectExtent l="0" t="0" r="0" b="3810"/>
                  <wp:docPr id="1073741833" name="Image 10737418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remplissage vasculaire rapide +++ par cristalloïdes puis HEA si besoin</w:t>
            </w:r>
            <w:r w:rsidRPr="006B2739">
              <w:rPr>
                <w:rFonts w:ascii="Arial" w:hAnsi="Arial" w:cs="Arial"/>
                <w:sz w:val="18"/>
                <w:szCs w:val="18"/>
              </w:rPr>
              <w:br/>
              <w:t>Si collapsus cardiovasculaire + bronchospasme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2AA701D8" wp14:editId="63FE8BA4">
                  <wp:extent cx="97155" cy="135890"/>
                  <wp:effectExtent l="0" t="0" r="0" b="3810"/>
                  <wp:docPr id="1073741834" name="Image 10737418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oxygénothérapie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373FFA0E" wp14:editId="2C68BF02">
                  <wp:extent cx="97155" cy="135890"/>
                  <wp:effectExtent l="0" t="0" r="0" b="3810"/>
                  <wp:docPr id="1073741835" name="Image 10737418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glucocorticoïdes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497473FC" wp14:editId="13927699">
                  <wp:extent cx="97155" cy="135890"/>
                  <wp:effectExtent l="0" t="0" r="0" b="3810"/>
                  <wp:docPr id="1073741836" name="Image 10737418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xml:space="preserve"> nébulisation de salbutamol (2,5 à 7,5 mg) ou </w:t>
            </w:r>
            <w:proofErr w:type="spellStart"/>
            <w:r w:rsidRPr="006B2739">
              <w:rPr>
                <w:rFonts w:ascii="Arial" w:hAnsi="Arial" w:cs="Arial"/>
                <w:sz w:val="18"/>
                <w:szCs w:val="18"/>
              </w:rPr>
              <w:t>terbutaline</w:t>
            </w:r>
            <w:proofErr w:type="spellEnd"/>
            <w:r w:rsidRPr="006B2739">
              <w:rPr>
                <w:rFonts w:ascii="Arial" w:hAnsi="Arial" w:cs="Arial"/>
                <w:sz w:val="18"/>
                <w:szCs w:val="18"/>
              </w:rPr>
              <w:t xml:space="preserve"> (5mg) puis 5mg 3X pendant la première heure puis 5mg toutes les 3 heures en fonction de la gravité du bronchospasme.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74DC7C35" wp14:editId="4995F909">
                  <wp:extent cx="97155" cy="135890"/>
                  <wp:effectExtent l="0" t="0" r="0" b="3810"/>
                  <wp:docPr id="1073741837" name="Image 10737418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Si échec de la voie inhalée ou chez un patient intubé : salbutamol IV 0,25 à 0,5 mg/h sans dépasser 5mg/h</w:t>
            </w:r>
          </w:p>
        </w:tc>
        <w:tc>
          <w:tcPr>
            <w:tcW w:w="2268" w:type="dxa"/>
            <w:vMerge w:val="restart"/>
            <w:vAlign w:val="center"/>
          </w:tcPr>
          <w:p w14:paraId="533AA678" w14:textId="77777777" w:rsidR="00955AC1" w:rsidRPr="006B2739" w:rsidRDefault="00955AC1" w:rsidP="009D5485">
            <w:pPr>
              <w:rPr>
                <w:rFonts w:ascii="Arial" w:hAnsi="Arial" w:cs="Arial"/>
                <w:sz w:val="18"/>
                <w:szCs w:val="18"/>
              </w:rPr>
            </w:pPr>
            <w:r w:rsidRPr="006B2739">
              <w:rPr>
                <w:rFonts w:ascii="Arial" w:hAnsi="Arial" w:cs="Arial"/>
                <w:sz w:val="18"/>
                <w:szCs w:val="18"/>
              </w:rPr>
              <w:t>Arrêt cardiaque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197FAACF" wp14:editId="51C88730">
                  <wp:extent cx="97155" cy="135890"/>
                  <wp:effectExtent l="0" t="0" r="0" b="3810"/>
                  <wp:docPr id="1073741838" name="Image 10737418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Massage cardiaque externe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14F71AED" wp14:editId="66D0AB72">
                  <wp:extent cx="97155" cy="135890"/>
                  <wp:effectExtent l="0" t="0" r="0" b="3810"/>
                  <wp:docPr id="1073741839" name="Image 10737418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Ventilation au masque et dès que possible intubation / ventilation (FiO2=100%) </w:t>
            </w:r>
          </w:p>
          <w:p w14:paraId="0C1130C6" w14:textId="77777777" w:rsidR="00955AC1" w:rsidRPr="006B2739" w:rsidRDefault="00955AC1" w:rsidP="009D5485">
            <w:pPr>
              <w:rPr>
                <w:rFonts w:ascii="Arial" w:hAnsi="Arial" w:cs="Arial"/>
                <w:sz w:val="18"/>
                <w:szCs w:val="18"/>
              </w:rPr>
            </w:pP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6E4E1AD7" wp14:editId="45688F8F">
                  <wp:extent cx="97155" cy="135890"/>
                  <wp:effectExtent l="0" t="0" r="0" b="3810"/>
                  <wp:docPr id="1073741842" name="Image 10737418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DSA</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575838B0" wp14:editId="6E83ACAC">
                  <wp:extent cx="97155" cy="135890"/>
                  <wp:effectExtent l="0" t="0" r="0" b="3810"/>
                  <wp:docPr id="1073741840" name="Image 10737418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Adrénaline IV TTT choc anaphylactique : 1 mg toutes les 1 à 2 minutes en fonction de l’efficacité thérapeutique puis 5 mg après la deuxième injection. (versus 1mg toutes les 3 à 5 mn)</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4C844289" wp14:editId="08F96BF2">
                  <wp:extent cx="97155" cy="135890"/>
                  <wp:effectExtent l="0" t="0" r="0" b="3810"/>
                  <wp:docPr id="1073741841" name="Image 10737418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remplissage vasculaire rapide +++ par cristalloïdes puis HEA si besoin</w:t>
            </w:r>
          </w:p>
        </w:tc>
      </w:tr>
      <w:tr w:rsidR="00955AC1" w:rsidRPr="006B2739" w14:paraId="50AD92D3" w14:textId="77777777" w:rsidTr="009D5485">
        <w:trPr>
          <w:trHeight w:val="3759"/>
          <w:jc w:val="center"/>
        </w:trPr>
        <w:tc>
          <w:tcPr>
            <w:tcW w:w="1745" w:type="dxa"/>
            <w:vAlign w:val="center"/>
          </w:tcPr>
          <w:p w14:paraId="3E38F291" w14:textId="77777777" w:rsidR="00955AC1" w:rsidRPr="006B2739" w:rsidRDefault="00955AC1" w:rsidP="009D5485">
            <w:pPr>
              <w:rPr>
                <w:rFonts w:ascii="Arial" w:hAnsi="Arial" w:cs="Arial"/>
                <w:sz w:val="18"/>
                <w:szCs w:val="18"/>
              </w:rPr>
            </w:pPr>
            <w:r w:rsidRPr="006B2739">
              <w:rPr>
                <w:rFonts w:ascii="Arial" w:hAnsi="Arial" w:cs="Arial"/>
                <w:sz w:val="18"/>
                <w:szCs w:val="18"/>
              </w:rPr>
              <w:t>Au niveau cardiovasculaire</w:t>
            </w:r>
          </w:p>
        </w:tc>
        <w:tc>
          <w:tcPr>
            <w:tcW w:w="2219" w:type="dxa"/>
            <w:vAlign w:val="center"/>
          </w:tcPr>
          <w:p w14:paraId="29BE68DD" w14:textId="77777777" w:rsidR="00955AC1" w:rsidRPr="006B2739" w:rsidRDefault="00955AC1" w:rsidP="009D5485">
            <w:pPr>
              <w:rPr>
                <w:rFonts w:ascii="Arial" w:hAnsi="Arial" w:cs="Arial"/>
                <w:sz w:val="18"/>
                <w:szCs w:val="18"/>
              </w:rPr>
            </w:pPr>
          </w:p>
        </w:tc>
        <w:tc>
          <w:tcPr>
            <w:tcW w:w="2268" w:type="dxa"/>
            <w:vAlign w:val="center"/>
          </w:tcPr>
          <w:p w14:paraId="08C9A501" w14:textId="77777777" w:rsidR="00955AC1" w:rsidRPr="006B2739" w:rsidRDefault="00955AC1" w:rsidP="009D5485">
            <w:pPr>
              <w:rPr>
                <w:rFonts w:ascii="Arial" w:hAnsi="Arial" w:cs="Arial"/>
                <w:sz w:val="18"/>
                <w:szCs w:val="18"/>
              </w:rPr>
            </w:pPr>
            <w:r w:rsidRPr="006B2739">
              <w:rPr>
                <w:rFonts w:ascii="Arial" w:hAnsi="Arial" w:cs="Arial"/>
                <w:sz w:val="18"/>
                <w:szCs w:val="18"/>
              </w:rPr>
              <w:t>Si hypotension artérielle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63AEE526" wp14:editId="4799D286">
                  <wp:extent cx="97155" cy="135890"/>
                  <wp:effectExtent l="0" t="0" r="0" b="3810"/>
                  <wp:docPr id="59" name="Image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oxygénothérapie </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732E31D9" wp14:editId="4E3B437F">
                  <wp:extent cx="97155" cy="135890"/>
                  <wp:effectExtent l="0" t="0" r="0" b="3810"/>
                  <wp:docPr id="60" name="Image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remplissage vasculaire par cristalloïdes (bolus 250 ml toutes les 15 minutes)</w:t>
            </w:r>
            <w:r w:rsidRPr="006B2739">
              <w:rPr>
                <w:rFonts w:ascii="Arial" w:hAnsi="Arial" w:cs="Arial"/>
                <w:sz w:val="18"/>
                <w:szCs w:val="18"/>
              </w:rPr>
              <w:br/>
            </w:r>
            <w:r w:rsidRPr="006B2739">
              <w:rPr>
                <w:rFonts w:ascii="Arial" w:hAnsi="Arial" w:cs="Arial"/>
                <w:sz w:val="18"/>
                <w:szCs w:val="18"/>
              </w:rPr>
              <w:fldChar w:fldCharType="begin"/>
            </w:r>
            <w:r w:rsidRPr="006B2739">
              <w:rPr>
                <w:rFonts w:ascii="Arial" w:hAnsi="Arial" w:cs="Arial"/>
                <w:sz w:val="18"/>
                <w:szCs w:val="18"/>
              </w:rPr>
              <w:instrText xml:space="preserve"> INCLUDEPICTURE "/var/folders/78/4gy9j78j0s1bw816y_bptysh0000gn/T/com.microsoft.Word/WebArchiveCopyPasteTempFiles/puce-6f417.gif?1584462363" \* MERGEFORMATINET </w:instrText>
            </w:r>
            <w:r w:rsidRPr="006B2739">
              <w:rPr>
                <w:rFonts w:ascii="Arial" w:hAnsi="Arial" w:cs="Arial"/>
                <w:sz w:val="18"/>
                <w:szCs w:val="18"/>
              </w:rPr>
              <w:fldChar w:fldCharType="separate"/>
            </w:r>
            <w:r w:rsidRPr="006B2739">
              <w:rPr>
                <w:rFonts w:ascii="Arial" w:hAnsi="Arial" w:cs="Arial"/>
                <w:noProof/>
                <w:sz w:val="18"/>
                <w:szCs w:val="18"/>
              </w:rPr>
              <w:drawing>
                <wp:inline distT="0" distB="0" distL="0" distR="0" wp14:anchorId="52994E1B" wp14:editId="5E563C05">
                  <wp:extent cx="97155" cy="135890"/>
                  <wp:effectExtent l="0" t="0" r="0" b="3810"/>
                  <wp:docPr id="61" name="Image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6B2739">
              <w:rPr>
                <w:rFonts w:ascii="Arial" w:hAnsi="Arial" w:cs="Arial"/>
                <w:sz w:val="18"/>
                <w:szCs w:val="18"/>
              </w:rPr>
              <w:fldChar w:fldCharType="end"/>
            </w:r>
            <w:r w:rsidRPr="006B2739">
              <w:rPr>
                <w:rFonts w:ascii="Arial" w:hAnsi="Arial" w:cs="Arial"/>
                <w:sz w:val="18"/>
                <w:szCs w:val="18"/>
              </w:rPr>
              <w:t xml:space="preserve"> adrénaline parfois nécessaire et à discuter au cas par cas : 0,2 à 0,3mg IM toutes les 5 à 10 minutes ou 10 à 20 </w:t>
            </w:r>
            <w:proofErr w:type="spellStart"/>
            <w:r w:rsidRPr="006B2739">
              <w:rPr>
                <w:rFonts w:ascii="Arial" w:hAnsi="Arial" w:cs="Arial"/>
                <w:sz w:val="18"/>
                <w:szCs w:val="18"/>
              </w:rPr>
              <w:t>mcg</w:t>
            </w:r>
            <w:proofErr w:type="spellEnd"/>
            <w:r w:rsidRPr="006B2739">
              <w:rPr>
                <w:rFonts w:ascii="Arial" w:hAnsi="Arial" w:cs="Arial"/>
                <w:sz w:val="18"/>
                <w:szCs w:val="18"/>
              </w:rPr>
              <w:t xml:space="preserve"> IV (0,01 à 0,02 mg) toutes les 1 à 2 minutes en fonction de l’efficacité thérapeutique</w:t>
            </w:r>
          </w:p>
        </w:tc>
        <w:tc>
          <w:tcPr>
            <w:tcW w:w="2268" w:type="dxa"/>
            <w:vMerge/>
            <w:vAlign w:val="center"/>
          </w:tcPr>
          <w:p w14:paraId="3ACBCC1D" w14:textId="77777777" w:rsidR="00955AC1" w:rsidRPr="006B2739" w:rsidRDefault="00955AC1" w:rsidP="009D5485">
            <w:pPr>
              <w:rPr>
                <w:rFonts w:ascii="Arial" w:hAnsi="Arial" w:cs="Arial"/>
                <w:sz w:val="18"/>
                <w:szCs w:val="18"/>
              </w:rPr>
            </w:pPr>
          </w:p>
        </w:tc>
        <w:tc>
          <w:tcPr>
            <w:tcW w:w="2268" w:type="dxa"/>
            <w:vMerge/>
            <w:vAlign w:val="center"/>
          </w:tcPr>
          <w:p w14:paraId="37624994" w14:textId="77777777" w:rsidR="00955AC1" w:rsidRPr="006B2739" w:rsidRDefault="00955AC1" w:rsidP="009D5485">
            <w:pPr>
              <w:rPr>
                <w:rFonts w:ascii="Arial" w:hAnsi="Arial" w:cs="Arial"/>
                <w:sz w:val="18"/>
                <w:szCs w:val="18"/>
              </w:rPr>
            </w:pPr>
          </w:p>
        </w:tc>
      </w:tr>
    </w:tbl>
    <w:p w14:paraId="3889ACC3" w14:textId="77777777" w:rsidR="00324C27" w:rsidRPr="00814C7A" w:rsidRDefault="00324C27" w:rsidP="00324C27">
      <w:pPr>
        <w:pStyle w:val="Titre3"/>
        <w:spacing w:before="360" w:after="180"/>
        <w:rPr>
          <w:rFonts w:ascii="Arial" w:hAnsi="Arial" w:cs="Arial"/>
          <w:caps/>
          <w:color w:val="CA121E"/>
        </w:rPr>
      </w:pPr>
      <w:bookmarkStart w:id="32" w:name="_Toc35802611"/>
      <w:r w:rsidRPr="00814C7A">
        <w:rPr>
          <w:rFonts w:ascii="Arial" w:hAnsi="Arial" w:cs="Arial"/>
          <w:b/>
          <w:bCs/>
          <w:caps/>
          <w:color w:val="CA121E"/>
        </w:rPr>
        <w:lastRenderedPageBreak/>
        <w:t>TRAITEMENTS MÉDICAMENTEUX</w:t>
      </w:r>
      <w:bookmarkEnd w:id="32"/>
    </w:p>
    <w:p w14:paraId="14B58730" w14:textId="77777777" w:rsidR="00324C27" w:rsidRPr="00814C7A" w:rsidRDefault="00324C27" w:rsidP="00324C27">
      <w:pPr>
        <w:pStyle w:val="Titre4"/>
        <w:rPr>
          <w:rFonts w:ascii="Arial" w:hAnsi="Arial" w:cs="Arial"/>
          <w:b/>
          <w:bCs/>
          <w:color w:val="1E1A1D"/>
        </w:rPr>
      </w:pPr>
      <w:r w:rsidRPr="00814C7A">
        <w:rPr>
          <w:rFonts w:ascii="Arial" w:hAnsi="Arial" w:cs="Arial"/>
          <w:color w:val="1E1A1D"/>
        </w:rPr>
        <w:t>Adrénaline</w:t>
      </w:r>
    </w:p>
    <w:p w14:paraId="131007D2" w14:textId="0D41C870" w:rsidR="00324C27" w:rsidRPr="00814C7A" w:rsidRDefault="00324C27" w:rsidP="00324C27">
      <w:pPr>
        <w:pStyle w:val="NormalWeb"/>
        <w:spacing w:before="0" w:beforeAutospacing="0" w:after="240" w:afterAutospacing="0"/>
        <w:rPr>
          <w:rFonts w:ascii="Arial" w:hAnsi="Arial" w:cs="Arial"/>
          <w:color w:val="1E1A1D"/>
        </w:rPr>
      </w:pPr>
      <w:r w:rsidRPr="00814C7A">
        <w:rPr>
          <w:rFonts w:ascii="Arial" w:hAnsi="Arial" w:cs="Arial"/>
          <w:color w:val="1E1A1D"/>
        </w:rPr>
        <w:t>Bien qu’aucune étude prospective randomisée n’ait prouvé son efficacité, l’adrénaline constitue le traitement de première intention de l’anaphylaxie, à administrer au plus vite en raison de ses propriétés pharmacologiques (</w:t>
      </w:r>
      <w:hyperlink r:id="rId146" w:anchor="tab6" w:history="1">
        <w:r w:rsidRPr="00814C7A">
          <w:rPr>
            <w:rStyle w:val="Lienhypertexte"/>
            <w:rFonts w:ascii="Arial" w:hAnsi="Arial" w:cs="Arial"/>
            <w:color w:val="CA121E"/>
          </w:rPr>
          <w:t>tableau 6</w:t>
        </w:r>
      </w:hyperlink>
      <w:r w:rsidRPr="00814C7A">
        <w:rPr>
          <w:rFonts w:ascii="Arial" w:hAnsi="Arial" w:cs="Arial"/>
          <w:color w:val="1E1A1D"/>
        </w:rPr>
        <w:t>).</w:t>
      </w:r>
      <w:r w:rsidR="00F233C0">
        <w:rPr>
          <w:rStyle w:val="Appelnotedebasdep"/>
          <w:rFonts w:ascii="Arial" w:hAnsi="Arial" w:cs="Arial"/>
          <w:color w:val="1E1A1D"/>
        </w:rPr>
        <w:footnoteReference w:id="43"/>
      </w:r>
      <w:r w:rsidR="00F233C0" w:rsidRPr="00814C7A">
        <w:rPr>
          <w:rFonts w:ascii="Arial" w:hAnsi="Arial" w:cs="Arial"/>
          <w:color w:val="1E1A1D"/>
        </w:rPr>
        <w:t xml:space="preserve"> </w:t>
      </w:r>
    </w:p>
    <w:p w14:paraId="6908AC6C" w14:textId="77777777" w:rsidR="00324C27" w:rsidRPr="00E6431C" w:rsidRDefault="00324C27" w:rsidP="00324C27">
      <w:pPr>
        <w:rPr>
          <w:rFonts w:ascii="Arial" w:hAnsi="Arial" w:cs="Arial"/>
          <w:b/>
          <w:bCs/>
          <w:color w:val="1E1A1D"/>
        </w:rPr>
      </w:pPr>
      <w:r w:rsidRPr="00E6431C">
        <w:rPr>
          <w:rFonts w:ascii="Arial" w:hAnsi="Arial" w:cs="Arial"/>
          <w:b/>
          <w:bCs/>
          <w:color w:val="1E1A1D"/>
        </w:rPr>
        <w:t>Tableau 6.</w:t>
      </w:r>
    </w:p>
    <w:p w14:paraId="0CCBA0BA" w14:textId="0F9C39F5" w:rsidR="00324C27" w:rsidRPr="00E6431C" w:rsidRDefault="00324C27" w:rsidP="00E6431C">
      <w:pPr>
        <w:pStyle w:val="Lgende1"/>
        <w:spacing w:before="0" w:beforeAutospacing="0" w:after="0" w:afterAutospacing="0"/>
        <w:ind w:right="-284"/>
        <w:rPr>
          <w:rFonts w:ascii="Arial" w:hAnsi="Arial" w:cs="Arial"/>
          <w:b/>
          <w:bCs/>
          <w:color w:val="1E1A1D"/>
        </w:rPr>
      </w:pPr>
      <w:r w:rsidRPr="00E6431C">
        <w:rPr>
          <w:rFonts w:ascii="Arial" w:hAnsi="Arial" w:cs="Arial"/>
          <w:b/>
          <w:bCs/>
          <w:color w:val="1E1A1D"/>
        </w:rPr>
        <w:t>Propriétés pharmacologiques de l’adrénaline dans le traitement de l’anaphylaxie</w:t>
      </w:r>
    </w:p>
    <w:p w14:paraId="77681D87" w14:textId="77777777" w:rsidR="00E6431C" w:rsidRPr="00E6431C" w:rsidRDefault="00E6431C" w:rsidP="00324C27">
      <w:pPr>
        <w:pStyle w:val="Lgende1"/>
        <w:spacing w:before="0" w:beforeAutospacing="0" w:after="0" w:afterAutospacing="0"/>
        <w:rPr>
          <w:rFonts w:ascii="freight-text-pro" w:hAnsi="freight-text-pro"/>
          <w:b/>
          <w:bCs/>
          <w:color w:val="1E1A1D"/>
          <w:sz w:val="20"/>
          <w:szCs w:val="21"/>
        </w:rPr>
      </w:pPr>
    </w:p>
    <w:p w14:paraId="358856D3" w14:textId="6D7C8E48" w:rsidR="00743BDE" w:rsidRDefault="00743BDE" w:rsidP="00743BDE">
      <w:r>
        <w:fldChar w:fldCharType="begin"/>
      </w:r>
      <w:r>
        <w:instrText xml:space="preserve"> INCLUDEPICTURE "/var/folders/78/4gy9j78j0s1bw816y_bptysh0000gn/T/com.microsoft.Word/WebArchiveCopyPasteTempFiles/RMS_438_1511_tbl06_i1140.jpg" \* MERGEFORMATINET </w:instrText>
      </w:r>
      <w:r>
        <w:fldChar w:fldCharType="separate"/>
      </w:r>
      <w:r>
        <w:rPr>
          <w:noProof/>
        </w:rPr>
        <w:drawing>
          <wp:inline distT="0" distB="0" distL="0" distR="0" wp14:anchorId="79C92B20" wp14:editId="4E715952">
            <wp:extent cx="5760720" cy="3041015"/>
            <wp:effectExtent l="0" t="0" r="5080" b="0"/>
            <wp:docPr id="1073741916" name="Image 10737419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60720" cy="3041015"/>
                    </a:xfrm>
                    <a:prstGeom prst="rect">
                      <a:avLst/>
                    </a:prstGeom>
                    <a:noFill/>
                    <a:ln>
                      <a:noFill/>
                    </a:ln>
                  </pic:spPr>
                </pic:pic>
              </a:graphicData>
            </a:graphic>
          </wp:inline>
        </w:drawing>
      </w:r>
      <w:r>
        <w:fldChar w:fldCharType="end"/>
      </w:r>
    </w:p>
    <w:p w14:paraId="1B68A173" w14:textId="77777777" w:rsidR="00814C7A" w:rsidRDefault="00814C7A" w:rsidP="00814C7A">
      <w:pPr>
        <w:pStyle w:val="NormalWeb"/>
        <w:spacing w:before="0" w:beforeAutospacing="0" w:after="240" w:afterAutospacing="0"/>
      </w:pPr>
    </w:p>
    <w:p w14:paraId="2DC83CFB" w14:textId="4D5CD91F" w:rsidR="0059324A" w:rsidRDefault="00814C7A" w:rsidP="00814C7A">
      <w:pPr>
        <w:pStyle w:val="NormalWeb"/>
        <w:spacing w:before="0" w:beforeAutospacing="0" w:after="240" w:afterAutospacing="0"/>
        <w:jc w:val="both"/>
        <w:rPr>
          <w:rFonts w:ascii="Arial" w:hAnsi="Arial" w:cs="Arial"/>
        </w:rPr>
      </w:pPr>
      <w:r w:rsidRPr="00814C7A">
        <w:rPr>
          <w:rFonts w:ascii="Arial" w:hAnsi="Arial" w:cs="Arial"/>
        </w:rPr>
        <w:t>La voie intramusculaire (IM) est préconisée, généralement au niveau de la moitié antérolatérale de la cuisse. Elle est facilement réalisable et permet une absorption rapide.</w:t>
      </w:r>
      <w:r w:rsidR="003F6233">
        <w:rPr>
          <w:rStyle w:val="Appelnotedebasdep"/>
          <w:rFonts w:ascii="Arial" w:hAnsi="Arial" w:cs="Arial"/>
        </w:rPr>
        <w:footnoteReference w:id="44"/>
      </w:r>
      <w:r w:rsidR="003F6233" w:rsidRPr="00814C7A">
        <w:rPr>
          <w:rFonts w:ascii="Arial" w:hAnsi="Arial" w:cs="Arial"/>
        </w:rPr>
        <w:t xml:space="preserve"> </w:t>
      </w:r>
      <w:r w:rsidRPr="00814C7A">
        <w:rPr>
          <w:rFonts w:ascii="Arial" w:hAnsi="Arial" w:cs="Arial"/>
        </w:rPr>
        <w:t>La posologie est de 0,01 mg/kg d’une solution 1‰, avec une dose maximale de</w:t>
      </w:r>
      <w:r w:rsidRPr="00814C7A">
        <w:rPr>
          <w:rStyle w:val="apple-converted-space"/>
          <w:rFonts w:ascii="Arial" w:hAnsi="Arial" w:cs="Arial"/>
        </w:rPr>
        <w:t> </w:t>
      </w:r>
      <w:r w:rsidRPr="00814C7A">
        <w:rPr>
          <w:rStyle w:val="Accentuation"/>
          <w:rFonts w:ascii="Arial" w:hAnsi="Arial" w:cs="Arial"/>
        </w:rPr>
        <w:t>0,5 mg</w:t>
      </w:r>
      <w:r w:rsidRPr="00814C7A">
        <w:rPr>
          <w:rStyle w:val="apple-converted-space"/>
          <w:rFonts w:ascii="Arial" w:hAnsi="Arial" w:cs="Arial"/>
        </w:rPr>
        <w:t> </w:t>
      </w:r>
      <w:r w:rsidRPr="00814C7A">
        <w:rPr>
          <w:rFonts w:ascii="Arial" w:hAnsi="Arial" w:cs="Arial"/>
        </w:rPr>
        <w:t xml:space="preserve">IM (ou 0,3 mg chez l’enfant). </w:t>
      </w:r>
    </w:p>
    <w:p w14:paraId="3D6F9267" w14:textId="01EF5AF2" w:rsidR="0059324A" w:rsidRDefault="00814C7A" w:rsidP="00814C7A">
      <w:pPr>
        <w:pStyle w:val="NormalWeb"/>
        <w:spacing w:before="0" w:beforeAutospacing="0" w:after="240" w:afterAutospacing="0"/>
        <w:jc w:val="both"/>
        <w:rPr>
          <w:rStyle w:val="apple-converted-space"/>
          <w:rFonts w:ascii="Arial" w:hAnsi="Arial" w:cs="Arial"/>
        </w:rPr>
      </w:pPr>
      <w:r w:rsidRPr="00814C7A">
        <w:rPr>
          <w:rFonts w:ascii="Arial" w:hAnsi="Arial" w:cs="Arial"/>
        </w:rPr>
        <w:t>Suivant la sévérité de la réaction anaphylactique et la réponse clinique à l’injection initiale, une répétition de la même dose est possible toutes les 5 à 15 min.</w:t>
      </w:r>
      <w:r w:rsidR="00F47716">
        <w:rPr>
          <w:rStyle w:val="Appelnotedebasdep"/>
          <w:rFonts w:ascii="Arial" w:hAnsi="Arial" w:cs="Arial"/>
        </w:rPr>
        <w:footnoteReference w:id="45"/>
      </w:r>
    </w:p>
    <w:p w14:paraId="7BAA5D51" w14:textId="77777777" w:rsidR="00CB076B" w:rsidRDefault="00814C7A" w:rsidP="00814C7A">
      <w:pPr>
        <w:pStyle w:val="NormalWeb"/>
        <w:spacing w:before="0" w:beforeAutospacing="0" w:after="240" w:afterAutospacing="0"/>
        <w:jc w:val="both"/>
        <w:rPr>
          <w:rFonts w:ascii="Arial" w:hAnsi="Arial" w:cs="Arial"/>
        </w:rPr>
      </w:pPr>
      <w:r w:rsidRPr="00814C7A">
        <w:rPr>
          <w:rFonts w:ascii="Arial" w:hAnsi="Arial" w:cs="Arial"/>
        </w:rPr>
        <w:t>Les effets indésirables possibles de l’administration IM d’adrénaline à ces doses sont la pâleur, les tremblements, l’anxiété, les vertiges et les céphalées.</w:t>
      </w:r>
      <w:r w:rsidR="00C9529C">
        <w:rPr>
          <w:rStyle w:val="Appelnotedebasdep"/>
          <w:rFonts w:ascii="Arial" w:hAnsi="Arial" w:cs="Arial"/>
        </w:rPr>
        <w:footnoteReference w:id="46"/>
      </w:r>
      <w:r w:rsidR="00A8115F" w:rsidRPr="00814C7A">
        <w:rPr>
          <w:rFonts w:ascii="Arial" w:hAnsi="Arial" w:cs="Arial"/>
        </w:rPr>
        <w:t xml:space="preserve"> </w:t>
      </w:r>
    </w:p>
    <w:p w14:paraId="2BA55B98" w14:textId="001689A0" w:rsidR="00814C7A" w:rsidRPr="00814C7A" w:rsidRDefault="00814C7A" w:rsidP="00814C7A">
      <w:pPr>
        <w:pStyle w:val="NormalWeb"/>
        <w:spacing w:before="0" w:beforeAutospacing="0" w:after="240" w:afterAutospacing="0"/>
        <w:jc w:val="both"/>
        <w:rPr>
          <w:rFonts w:ascii="Arial" w:hAnsi="Arial" w:cs="Arial"/>
        </w:rPr>
      </w:pPr>
      <w:r w:rsidRPr="00814C7A">
        <w:rPr>
          <w:rFonts w:ascii="Arial" w:hAnsi="Arial" w:cs="Arial"/>
        </w:rPr>
        <w:t>L’administration d’adrénaline sous-cutanée doit être proscrite en raison de l’effet local vasoconstricteur, à l’origine d’une absorption retardée.</w:t>
      </w:r>
    </w:p>
    <w:p w14:paraId="01B79084" w14:textId="1BCB28EE" w:rsidR="00814C7A" w:rsidRPr="00814C7A" w:rsidRDefault="00814C7A" w:rsidP="00814C7A">
      <w:pPr>
        <w:pStyle w:val="NormalWeb"/>
        <w:spacing w:before="0" w:beforeAutospacing="0" w:after="240" w:afterAutospacing="0"/>
        <w:jc w:val="both"/>
        <w:rPr>
          <w:rFonts w:ascii="Arial" w:hAnsi="Arial" w:cs="Arial"/>
        </w:rPr>
      </w:pPr>
      <w:r w:rsidRPr="00814C7A">
        <w:rPr>
          <w:rFonts w:ascii="Arial" w:hAnsi="Arial" w:cs="Arial"/>
        </w:rPr>
        <w:lastRenderedPageBreak/>
        <w:t>L’administration intraveineuse (IV) d’adrénaline est réservée aux patients présentant un état de choc résistant au traitement par voie IM.</w:t>
      </w:r>
      <w:r w:rsidR="00C9529C">
        <w:rPr>
          <w:rStyle w:val="Appelnotedebasdep"/>
          <w:rFonts w:ascii="Arial" w:hAnsi="Arial" w:cs="Arial"/>
        </w:rPr>
        <w:footnoteReference w:id="47"/>
      </w:r>
      <w:r w:rsidR="00C9529C" w:rsidRPr="00814C7A">
        <w:rPr>
          <w:rFonts w:ascii="Arial" w:hAnsi="Arial" w:cs="Arial"/>
        </w:rPr>
        <w:t xml:space="preserve"> </w:t>
      </w:r>
      <w:r w:rsidRPr="00814C7A">
        <w:rPr>
          <w:rFonts w:ascii="Arial" w:hAnsi="Arial" w:cs="Arial"/>
        </w:rPr>
        <w:t xml:space="preserve">En raison du risque d’arythmie ou de pic hypertensif, cette voie ne doit être utilisée que sous monitorage strict et en continu (posologie de 1 à 15 </w:t>
      </w:r>
      <w:proofErr w:type="spellStart"/>
      <w:r w:rsidRPr="00814C7A">
        <w:rPr>
          <w:rFonts w:ascii="Arial" w:hAnsi="Arial" w:cs="Arial"/>
        </w:rPr>
        <w:t>μg</w:t>
      </w:r>
      <w:proofErr w:type="spellEnd"/>
      <w:r w:rsidRPr="00814C7A">
        <w:rPr>
          <w:rFonts w:ascii="Arial" w:hAnsi="Arial" w:cs="Arial"/>
        </w:rPr>
        <w:t xml:space="preserve">/ min chez l’adulte, 0,1 à 1 </w:t>
      </w:r>
      <w:proofErr w:type="spellStart"/>
      <w:r w:rsidRPr="00814C7A">
        <w:rPr>
          <w:rFonts w:ascii="Arial" w:hAnsi="Arial" w:cs="Arial"/>
        </w:rPr>
        <w:t>μg</w:t>
      </w:r>
      <w:proofErr w:type="spellEnd"/>
      <w:r w:rsidRPr="00814C7A">
        <w:rPr>
          <w:rFonts w:ascii="Arial" w:hAnsi="Arial" w:cs="Arial"/>
        </w:rPr>
        <w:t xml:space="preserve">/kg/min chez l’enfant). Les bolus IV de 100 à 500 </w:t>
      </w:r>
      <w:proofErr w:type="spellStart"/>
      <w:r w:rsidRPr="00814C7A">
        <w:rPr>
          <w:rFonts w:ascii="Arial" w:hAnsi="Arial" w:cs="Arial"/>
        </w:rPr>
        <w:t>μg</w:t>
      </w:r>
      <w:proofErr w:type="spellEnd"/>
      <w:r w:rsidRPr="00814C7A">
        <w:rPr>
          <w:rFonts w:ascii="Arial" w:hAnsi="Arial" w:cs="Arial"/>
        </w:rPr>
        <w:t xml:space="preserve"> (1 </w:t>
      </w:r>
      <w:proofErr w:type="spellStart"/>
      <w:r w:rsidRPr="00814C7A">
        <w:rPr>
          <w:rFonts w:ascii="Arial" w:hAnsi="Arial" w:cs="Arial"/>
        </w:rPr>
        <w:t>μg</w:t>
      </w:r>
      <w:proofErr w:type="spellEnd"/>
      <w:r w:rsidRPr="00814C7A">
        <w:rPr>
          <w:rFonts w:ascii="Arial" w:hAnsi="Arial" w:cs="Arial"/>
        </w:rPr>
        <w:t>/kg chez l’enfant), à doses croissantes en fonction de la réponse clinique, doivent être réservés aux collapsus cardiovasculaires.</w:t>
      </w:r>
      <w:hyperlink r:id="rId148" w:anchor="B1" w:history="1">
        <w:r w:rsidRPr="00814C7A">
          <w:rPr>
            <w:rStyle w:val="Lienhypertexte"/>
            <w:rFonts w:ascii="Arial" w:hAnsi="Arial" w:cs="Arial"/>
            <w:color w:val="CA121E"/>
            <w:vertAlign w:val="superscript"/>
          </w:rPr>
          <w:t>1</w:t>
        </w:r>
      </w:hyperlink>
    </w:p>
    <w:p w14:paraId="7A2FD790" w14:textId="77777777" w:rsidR="00814C7A" w:rsidRPr="00814C7A" w:rsidRDefault="00814C7A" w:rsidP="00814C7A">
      <w:pPr>
        <w:pStyle w:val="Titre4"/>
        <w:jc w:val="both"/>
        <w:rPr>
          <w:rFonts w:ascii="Arial" w:hAnsi="Arial" w:cs="Arial"/>
        </w:rPr>
      </w:pPr>
      <w:r w:rsidRPr="00814C7A">
        <w:rPr>
          <w:rFonts w:ascii="Arial" w:hAnsi="Arial" w:cs="Arial"/>
        </w:rPr>
        <w:t>Solutés de remplissage</w:t>
      </w:r>
    </w:p>
    <w:p w14:paraId="186DB7B0" w14:textId="41ABC48E" w:rsidR="00814C7A" w:rsidRPr="00814C7A"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Le remplissage est primordial dans l’état de choc anaphylactique. </w:t>
      </w:r>
      <w:proofErr w:type="spellStart"/>
      <w:r w:rsidRPr="00814C7A">
        <w:rPr>
          <w:rFonts w:ascii="Arial" w:hAnsi="Arial" w:cs="Arial"/>
        </w:rPr>
        <w:t>Etant</w:t>
      </w:r>
      <w:proofErr w:type="spellEnd"/>
      <w:r w:rsidRPr="00814C7A">
        <w:rPr>
          <w:rFonts w:ascii="Arial" w:hAnsi="Arial" w:cs="Arial"/>
        </w:rPr>
        <w:t xml:space="preserve"> connus pour leur risque allergique potentiel, les colloïdes doivent être écartés. Une administration initiale de 20 ml/kg de </w:t>
      </w:r>
      <w:proofErr w:type="spellStart"/>
      <w:r w:rsidRPr="00814C7A">
        <w:rPr>
          <w:rFonts w:ascii="Arial" w:hAnsi="Arial" w:cs="Arial"/>
        </w:rPr>
        <w:t>NaCl</w:t>
      </w:r>
      <w:proofErr w:type="spellEnd"/>
      <w:r w:rsidRPr="00814C7A">
        <w:rPr>
          <w:rFonts w:ascii="Arial" w:hAnsi="Arial" w:cs="Arial"/>
        </w:rPr>
        <w:t xml:space="preserve"> 0,9% ou de </w:t>
      </w:r>
      <w:proofErr w:type="spellStart"/>
      <w:r w:rsidRPr="00814C7A">
        <w:rPr>
          <w:rFonts w:ascii="Arial" w:hAnsi="Arial" w:cs="Arial"/>
        </w:rPr>
        <w:t>Ringer</w:t>
      </w:r>
      <w:proofErr w:type="spellEnd"/>
      <w:r w:rsidRPr="00814C7A">
        <w:rPr>
          <w:rFonts w:ascii="Arial" w:hAnsi="Arial" w:cs="Arial"/>
        </w:rPr>
        <w:t xml:space="preserve"> lactate est préconisée, à répéter en fonction de la réponse clinique.</w:t>
      </w:r>
      <w:r w:rsidR="00CB076B">
        <w:rPr>
          <w:rStyle w:val="Appelnotedebasdep"/>
          <w:rFonts w:ascii="Arial" w:hAnsi="Arial" w:cs="Arial"/>
        </w:rPr>
        <w:footnoteReference w:id="48"/>
      </w:r>
      <w:r w:rsidR="00CB076B" w:rsidRPr="00814C7A">
        <w:rPr>
          <w:rFonts w:ascii="Arial" w:hAnsi="Arial" w:cs="Arial"/>
        </w:rPr>
        <w:t xml:space="preserve"> </w:t>
      </w:r>
    </w:p>
    <w:p w14:paraId="442C959B" w14:textId="77777777" w:rsidR="00814C7A" w:rsidRPr="00814C7A" w:rsidRDefault="00814C7A" w:rsidP="00814C7A">
      <w:pPr>
        <w:pStyle w:val="Titre4"/>
        <w:jc w:val="both"/>
        <w:rPr>
          <w:rFonts w:ascii="Arial" w:hAnsi="Arial" w:cs="Arial"/>
        </w:rPr>
      </w:pPr>
      <w:r w:rsidRPr="00814C7A">
        <w:rPr>
          <w:rFonts w:ascii="Arial" w:hAnsi="Arial" w:cs="Arial"/>
        </w:rPr>
        <w:t>Antihistaminiques</w:t>
      </w:r>
    </w:p>
    <w:p w14:paraId="7D743DC3" w14:textId="58C64024" w:rsidR="00814C7A" w:rsidRPr="00814C7A" w:rsidRDefault="00814C7A" w:rsidP="00814C7A">
      <w:pPr>
        <w:pStyle w:val="NormalWeb"/>
        <w:spacing w:before="0" w:beforeAutospacing="0" w:after="240" w:afterAutospacing="0"/>
        <w:jc w:val="both"/>
        <w:rPr>
          <w:rFonts w:ascii="Arial" w:hAnsi="Arial" w:cs="Arial"/>
        </w:rPr>
      </w:pPr>
      <w:r w:rsidRPr="00814C7A">
        <w:rPr>
          <w:rFonts w:ascii="Arial" w:hAnsi="Arial" w:cs="Arial"/>
        </w:rPr>
        <w:t>Les antihistaminiques n’ont pas de bénéfice sur les atteintes vitales potentielles et constituent de fait un traitement de seconde ligne. Les anti-H1 permettent une diminution du prurit, de l’urticaire, de l’</w:t>
      </w:r>
      <w:proofErr w:type="spellStart"/>
      <w:r w:rsidRPr="00814C7A">
        <w:rPr>
          <w:rFonts w:ascii="Arial" w:hAnsi="Arial" w:cs="Arial"/>
        </w:rPr>
        <w:t>angiœdème</w:t>
      </w:r>
      <w:proofErr w:type="spellEnd"/>
      <w:r w:rsidRPr="00814C7A">
        <w:rPr>
          <w:rFonts w:ascii="Arial" w:hAnsi="Arial" w:cs="Arial"/>
        </w:rPr>
        <w:t xml:space="preserve"> et de la rhinorrhée. Les anti-H2 ne font pas partie des recommandations, mais leur association aux anti-H1 permettrait une réduction plus efficace de l’urticaire.</w:t>
      </w:r>
      <w:r w:rsidR="004B4F10">
        <w:rPr>
          <w:rStyle w:val="Appelnotedebasdep"/>
          <w:rFonts w:ascii="Arial" w:hAnsi="Arial" w:cs="Arial"/>
        </w:rPr>
        <w:footnoteReference w:id="49"/>
      </w:r>
      <w:r w:rsidR="00C40FC8" w:rsidRPr="00814C7A">
        <w:rPr>
          <w:rFonts w:ascii="Arial" w:hAnsi="Arial" w:cs="Arial"/>
        </w:rPr>
        <w:t xml:space="preserve"> </w:t>
      </w:r>
    </w:p>
    <w:p w14:paraId="6F72559A" w14:textId="77777777" w:rsidR="00814C7A" w:rsidRPr="00814C7A" w:rsidRDefault="00814C7A" w:rsidP="00814C7A">
      <w:pPr>
        <w:pStyle w:val="Titre4"/>
        <w:jc w:val="both"/>
        <w:rPr>
          <w:rFonts w:ascii="Arial" w:hAnsi="Arial" w:cs="Arial"/>
        </w:rPr>
      </w:pPr>
      <w:r w:rsidRPr="00814C7A">
        <w:rPr>
          <w:rFonts w:ascii="Arial" w:hAnsi="Arial" w:cs="Arial"/>
        </w:rPr>
        <w:t>Corticostéroïdes</w:t>
      </w:r>
    </w:p>
    <w:p w14:paraId="104AE737" w14:textId="4A269F45" w:rsidR="00814C7A" w:rsidRPr="00814C7A"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Leur efficacité dans le traitement de l’asthme a favorisé leur introduction dans les protocoles thérapeutiques de l’anaphylaxie. Leur délai d’action est assez long (quelques heures) et ils ne constituent dès lors pas un traitement de première ligne. Une administration précoce permet uniquement d’anticiper sur le début de leurs effets. Une dose de </w:t>
      </w:r>
      <w:proofErr w:type="spellStart"/>
      <w:r w:rsidRPr="00814C7A">
        <w:rPr>
          <w:rFonts w:ascii="Arial" w:hAnsi="Arial" w:cs="Arial"/>
        </w:rPr>
        <w:t>méthylprednisolone</w:t>
      </w:r>
      <w:proofErr w:type="spellEnd"/>
      <w:r w:rsidRPr="00814C7A">
        <w:rPr>
          <w:rFonts w:ascii="Arial" w:hAnsi="Arial" w:cs="Arial"/>
        </w:rPr>
        <w:t xml:space="preserve"> de 2 mg/kg IV toutes les six heures est proposée dans l’état de choc anaphylactique (1 x/24 heures pour les réactions plus modérées). Les glucocorticoïdes pourraient par ailleurs prévenir les réactions </w:t>
      </w:r>
      <w:proofErr w:type="spellStart"/>
      <w:r w:rsidRPr="00814C7A">
        <w:rPr>
          <w:rFonts w:ascii="Arial" w:hAnsi="Arial" w:cs="Arial"/>
        </w:rPr>
        <w:t>biphasiques</w:t>
      </w:r>
      <w:proofErr w:type="spellEnd"/>
      <w:r w:rsidRPr="00814C7A">
        <w:rPr>
          <w:rFonts w:ascii="Arial" w:hAnsi="Arial" w:cs="Arial"/>
        </w:rPr>
        <w:t>, mais cet effet n’a pas été démontré.</w:t>
      </w:r>
      <w:r w:rsidR="00816DB7">
        <w:rPr>
          <w:rStyle w:val="Appelnotedebasdep"/>
          <w:rFonts w:ascii="Arial" w:hAnsi="Arial" w:cs="Arial"/>
        </w:rPr>
        <w:footnoteReference w:id="50"/>
      </w:r>
      <w:r w:rsidR="004B4F10" w:rsidRPr="00814C7A">
        <w:rPr>
          <w:rFonts w:ascii="Arial" w:hAnsi="Arial" w:cs="Arial"/>
        </w:rPr>
        <w:t xml:space="preserve"> </w:t>
      </w:r>
    </w:p>
    <w:p w14:paraId="2494DC9C" w14:textId="77777777" w:rsidR="00814C7A" w:rsidRPr="00814C7A" w:rsidRDefault="00814C7A" w:rsidP="00814C7A">
      <w:pPr>
        <w:pStyle w:val="Titre4"/>
        <w:jc w:val="both"/>
        <w:rPr>
          <w:rFonts w:ascii="Arial" w:hAnsi="Arial" w:cs="Arial"/>
        </w:rPr>
      </w:pPr>
      <w:r w:rsidRPr="00814C7A">
        <w:rPr>
          <w:rFonts w:ascii="Arial" w:hAnsi="Arial" w:cs="Arial"/>
        </w:rPr>
        <w:t>β2-mimétiques inhalés</w:t>
      </w:r>
    </w:p>
    <w:p w14:paraId="7DE005EA" w14:textId="3B4F6F8E" w:rsidR="00814C7A" w:rsidRPr="00814C7A" w:rsidRDefault="00814C7A" w:rsidP="00814C7A">
      <w:pPr>
        <w:pStyle w:val="NormalWeb"/>
        <w:spacing w:before="0" w:beforeAutospacing="0" w:after="240" w:afterAutospacing="0"/>
        <w:jc w:val="both"/>
        <w:rPr>
          <w:rFonts w:ascii="Arial" w:hAnsi="Arial" w:cs="Arial"/>
        </w:rPr>
      </w:pPr>
      <w:r w:rsidRPr="00814C7A">
        <w:rPr>
          <w:rFonts w:ascii="Arial" w:hAnsi="Arial" w:cs="Arial"/>
        </w:rPr>
        <w:t>Les β2-mimétiques ne sont également pas recommandés en première intention. Toutefois, leur efficacité démontrée dans l’asthme autorise leur utilisation par voie inhalée lors de bronchospasme.</w:t>
      </w:r>
      <w:r w:rsidR="007F2A68">
        <w:rPr>
          <w:rStyle w:val="Appelnotedebasdep"/>
          <w:rFonts w:ascii="Arial" w:hAnsi="Arial" w:cs="Arial"/>
        </w:rPr>
        <w:footnoteReference w:id="51"/>
      </w:r>
    </w:p>
    <w:p w14:paraId="164FD985" w14:textId="77777777" w:rsidR="00814C7A" w:rsidRPr="00814C7A" w:rsidRDefault="00814C7A" w:rsidP="00814C7A">
      <w:pPr>
        <w:pStyle w:val="Titre4"/>
        <w:jc w:val="both"/>
        <w:rPr>
          <w:rFonts w:ascii="Arial" w:hAnsi="Arial" w:cs="Arial"/>
        </w:rPr>
      </w:pPr>
      <w:r w:rsidRPr="00814C7A">
        <w:rPr>
          <w:rFonts w:ascii="Arial" w:hAnsi="Arial" w:cs="Arial"/>
        </w:rPr>
        <w:t>Glucagon</w:t>
      </w:r>
    </w:p>
    <w:p w14:paraId="1058925E" w14:textId="20F4DC91" w:rsidR="00814C7A" w:rsidRPr="00814C7A"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Le glucagon est proposé lors d’hypotension sévère et résistante chez les patients sous traitement de bêtabloquants. La dose est de 1 à 5 mg (20 à 30 </w:t>
      </w:r>
      <w:proofErr w:type="spellStart"/>
      <w:r w:rsidRPr="00814C7A">
        <w:rPr>
          <w:rFonts w:ascii="Arial" w:hAnsi="Arial" w:cs="Arial"/>
        </w:rPr>
        <w:t>μg</w:t>
      </w:r>
      <w:proofErr w:type="spellEnd"/>
      <w:r w:rsidRPr="00814C7A">
        <w:rPr>
          <w:rFonts w:ascii="Arial" w:hAnsi="Arial" w:cs="Arial"/>
        </w:rPr>
        <w:t xml:space="preserve">/kg) par voie IV sur 5 min suivis d’une perfusion de 5 à 15 </w:t>
      </w:r>
      <w:proofErr w:type="spellStart"/>
      <w:r w:rsidRPr="00814C7A">
        <w:rPr>
          <w:rFonts w:ascii="Arial" w:hAnsi="Arial" w:cs="Arial"/>
        </w:rPr>
        <w:t>μg</w:t>
      </w:r>
      <w:proofErr w:type="spellEnd"/>
      <w:r w:rsidRPr="00814C7A">
        <w:rPr>
          <w:rFonts w:ascii="Arial" w:hAnsi="Arial" w:cs="Arial"/>
        </w:rPr>
        <w:t>/min en titration.</w:t>
      </w:r>
      <w:r w:rsidR="00C40FC8">
        <w:rPr>
          <w:rStyle w:val="Appelnotedebasdep"/>
          <w:rFonts w:ascii="Arial" w:hAnsi="Arial" w:cs="Arial"/>
        </w:rPr>
        <w:footnoteReference w:id="52"/>
      </w:r>
      <w:r w:rsidR="00CB076B" w:rsidRPr="00814C7A">
        <w:rPr>
          <w:rFonts w:ascii="Arial" w:hAnsi="Arial" w:cs="Arial"/>
        </w:rPr>
        <w:t xml:space="preserve"> </w:t>
      </w:r>
    </w:p>
    <w:p w14:paraId="30F3EBD4" w14:textId="77777777" w:rsidR="00814C7A" w:rsidRPr="00814C7A" w:rsidRDefault="00814C7A" w:rsidP="00814C7A">
      <w:pPr>
        <w:pStyle w:val="Titre3"/>
        <w:spacing w:before="360" w:after="180"/>
        <w:jc w:val="both"/>
        <w:rPr>
          <w:rFonts w:ascii="Arial" w:hAnsi="Arial" w:cs="Arial"/>
          <w:caps/>
          <w:color w:val="CA121E"/>
        </w:rPr>
      </w:pPr>
      <w:bookmarkStart w:id="33" w:name="_Toc35802612"/>
      <w:r w:rsidRPr="00814C7A">
        <w:rPr>
          <w:rFonts w:ascii="Arial" w:hAnsi="Arial" w:cs="Arial"/>
          <w:b/>
          <w:bCs/>
          <w:caps/>
          <w:color w:val="CA121E"/>
        </w:rPr>
        <w:lastRenderedPageBreak/>
        <w:t>SORTIE ET SUIVI</w:t>
      </w:r>
      <w:bookmarkEnd w:id="33"/>
    </w:p>
    <w:p w14:paraId="13298E82" w14:textId="77777777" w:rsidR="003E7D32"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A l’issue d’une anaphylaxie ou d’un état de choc anaphylactique, il convient d’informer le patient de consulter en urgence en cas de récurrence des symptômes. </w:t>
      </w:r>
    </w:p>
    <w:p w14:paraId="552291EE" w14:textId="41667880" w:rsidR="0059324A" w:rsidRDefault="00814C7A" w:rsidP="00814C7A">
      <w:pPr>
        <w:pStyle w:val="NormalWeb"/>
        <w:spacing w:before="0" w:beforeAutospacing="0" w:after="240" w:afterAutospacing="0"/>
        <w:jc w:val="both"/>
        <w:rPr>
          <w:rStyle w:val="apple-converted-space"/>
          <w:rFonts w:ascii="Arial" w:hAnsi="Arial" w:cs="Arial"/>
        </w:rPr>
      </w:pPr>
      <w:r w:rsidRPr="00814C7A">
        <w:rPr>
          <w:rFonts w:ascii="Arial" w:hAnsi="Arial" w:cs="Arial"/>
        </w:rPr>
        <w:t xml:space="preserve">Une ordonnance d’antihistaminiques H1 et de </w:t>
      </w:r>
      <w:proofErr w:type="spellStart"/>
      <w:r w:rsidRPr="00814C7A">
        <w:rPr>
          <w:rFonts w:ascii="Arial" w:hAnsi="Arial" w:cs="Arial"/>
        </w:rPr>
        <w:t>prednisolone</w:t>
      </w:r>
      <w:proofErr w:type="spellEnd"/>
      <w:r w:rsidRPr="00814C7A">
        <w:rPr>
          <w:rFonts w:ascii="Arial" w:hAnsi="Arial" w:cs="Arial"/>
        </w:rPr>
        <w:t xml:space="preserve"> pour trois jours permet de réduire le risque de récidive et l’urticaire.</w:t>
      </w:r>
      <w:r w:rsidR="007F2A68">
        <w:rPr>
          <w:rStyle w:val="Appelnotedebasdep"/>
          <w:rFonts w:ascii="Arial" w:hAnsi="Arial" w:cs="Arial"/>
        </w:rPr>
        <w:footnoteReference w:id="53"/>
      </w:r>
      <w:r w:rsidR="007F2A68">
        <w:rPr>
          <w:rStyle w:val="apple-converted-space"/>
          <w:rFonts w:ascii="Arial" w:hAnsi="Arial" w:cs="Arial"/>
        </w:rPr>
        <w:t xml:space="preserve"> </w:t>
      </w:r>
    </w:p>
    <w:p w14:paraId="17235451" w14:textId="77777777" w:rsidR="003E7D32"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La prescription d’auto-injecteurs d’adrénaline est essentielle, mais nécessite un enseignement par le médecin et le pharmacien. </w:t>
      </w:r>
    </w:p>
    <w:p w14:paraId="18AAE907" w14:textId="4329014A" w:rsidR="00814C7A" w:rsidRPr="00814C7A" w:rsidRDefault="00814C7A" w:rsidP="00814C7A">
      <w:pPr>
        <w:pStyle w:val="NormalWeb"/>
        <w:spacing w:before="0" w:beforeAutospacing="0" w:after="240" w:afterAutospacing="0"/>
        <w:jc w:val="both"/>
        <w:rPr>
          <w:rFonts w:ascii="Arial" w:hAnsi="Arial" w:cs="Arial"/>
        </w:rPr>
      </w:pPr>
      <w:r w:rsidRPr="00814C7A">
        <w:rPr>
          <w:rFonts w:ascii="Arial" w:hAnsi="Arial" w:cs="Arial"/>
        </w:rPr>
        <w:t>Sa prescription dans les cas moins sévères est controversée.</w:t>
      </w:r>
      <w:r w:rsidR="00C3317F">
        <w:rPr>
          <w:rStyle w:val="Appelnotedebasdep"/>
          <w:rFonts w:ascii="Arial" w:hAnsi="Arial" w:cs="Arial"/>
        </w:rPr>
        <w:footnoteReference w:id="54"/>
      </w:r>
      <w:r w:rsidR="00C3317F" w:rsidRPr="00814C7A">
        <w:rPr>
          <w:rFonts w:ascii="Arial" w:hAnsi="Arial" w:cs="Arial"/>
        </w:rPr>
        <w:t xml:space="preserve"> </w:t>
      </w:r>
    </w:p>
    <w:p w14:paraId="251EFDA6" w14:textId="77777777" w:rsidR="0059324A"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Une prise de contact avec un allergologue est nécessaire pour la suite de la prise en charge, d’autant plus si l’allergène n’a pas été identifié. </w:t>
      </w:r>
    </w:p>
    <w:p w14:paraId="6FBA702E" w14:textId="32C0AFA4" w:rsidR="00814C7A" w:rsidRPr="00814C7A"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Le bilan </w:t>
      </w:r>
      <w:proofErr w:type="spellStart"/>
      <w:r w:rsidRPr="00814C7A">
        <w:rPr>
          <w:rFonts w:ascii="Arial" w:hAnsi="Arial" w:cs="Arial"/>
        </w:rPr>
        <w:t>allergologique</w:t>
      </w:r>
      <w:proofErr w:type="spellEnd"/>
      <w:r w:rsidRPr="00814C7A">
        <w:rPr>
          <w:rFonts w:ascii="Arial" w:hAnsi="Arial" w:cs="Arial"/>
        </w:rPr>
        <w:t xml:space="preserve"> permettra de préciser l’étiologie de la réaction, de discuter d’un traitement </w:t>
      </w:r>
      <w:proofErr w:type="spellStart"/>
      <w:r w:rsidRPr="00814C7A">
        <w:rPr>
          <w:rFonts w:ascii="Arial" w:hAnsi="Arial" w:cs="Arial"/>
        </w:rPr>
        <w:t>immunomodulateur</w:t>
      </w:r>
      <w:proofErr w:type="spellEnd"/>
      <w:r w:rsidRPr="00814C7A">
        <w:rPr>
          <w:rFonts w:ascii="Arial" w:hAnsi="Arial" w:cs="Arial"/>
        </w:rPr>
        <w:t xml:space="preserve"> (désensibilisation) et de faciliter l’éviction de l’allergène.</w:t>
      </w:r>
    </w:p>
    <w:p w14:paraId="5E6E8F38" w14:textId="77777777" w:rsidR="00814C7A" w:rsidRPr="00814C7A" w:rsidRDefault="00814C7A" w:rsidP="00814C7A">
      <w:pPr>
        <w:pStyle w:val="Titre3"/>
        <w:spacing w:before="360" w:after="180"/>
        <w:jc w:val="both"/>
        <w:rPr>
          <w:rFonts w:ascii="Arial" w:hAnsi="Arial" w:cs="Arial"/>
          <w:caps/>
          <w:color w:val="CA121E"/>
        </w:rPr>
      </w:pPr>
      <w:bookmarkStart w:id="34" w:name="_Toc35802613"/>
      <w:r w:rsidRPr="00814C7A">
        <w:rPr>
          <w:rFonts w:ascii="Arial" w:hAnsi="Arial" w:cs="Arial"/>
          <w:b/>
          <w:bCs/>
          <w:caps/>
          <w:color w:val="CA121E"/>
        </w:rPr>
        <w:t>CONCLUSION</w:t>
      </w:r>
      <w:bookmarkEnd w:id="34"/>
    </w:p>
    <w:p w14:paraId="6B563A34" w14:textId="77777777" w:rsidR="003E7D32"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L’état de choc anaphylactique représente l’urgence diagnostique et thérapeutique par excellence. </w:t>
      </w:r>
    </w:p>
    <w:p w14:paraId="6F058E17" w14:textId="3C4CDA0F" w:rsidR="003E7D32"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Il s’agit d’une insuffisance circulatoire aiguë secondaire à une réaction allergique sévère, souvent rencontrée dans le cadre de la médecine d’urgence. </w:t>
      </w:r>
    </w:p>
    <w:p w14:paraId="32A65968" w14:textId="36B8EA69" w:rsidR="0059324A" w:rsidRDefault="00814C7A" w:rsidP="00814C7A">
      <w:pPr>
        <w:pStyle w:val="NormalWeb"/>
        <w:spacing w:before="0" w:beforeAutospacing="0" w:after="240" w:afterAutospacing="0"/>
        <w:jc w:val="both"/>
        <w:rPr>
          <w:rFonts w:ascii="Arial" w:hAnsi="Arial" w:cs="Arial"/>
        </w:rPr>
      </w:pPr>
      <w:r w:rsidRPr="00814C7A">
        <w:rPr>
          <w:rFonts w:ascii="Arial" w:hAnsi="Arial" w:cs="Arial"/>
        </w:rPr>
        <w:t xml:space="preserve">La prise en charge initiale repose sur l’administration d’adrénaline intramusculaire dans les plus brefs délais, l’éviction de l’allergène et un traitement de soutien en cas de défaillance organique associée. </w:t>
      </w:r>
    </w:p>
    <w:p w14:paraId="52793095" w14:textId="35B0392F" w:rsidR="00814C7A" w:rsidRDefault="00B53F7D" w:rsidP="00814C7A">
      <w:pPr>
        <w:pStyle w:val="NormalWeb"/>
        <w:spacing w:before="0" w:beforeAutospacing="0" w:after="240" w:afterAutospacing="0"/>
        <w:jc w:val="both"/>
        <w:rPr>
          <w:rFonts w:ascii="Arial" w:hAnsi="Arial" w:cs="Arial"/>
        </w:rPr>
      </w:pPr>
      <w:r w:rsidRPr="00B53F7D">
        <w:rPr>
          <w:noProof/>
        </w:rPr>
        <w:drawing>
          <wp:anchor distT="0" distB="0" distL="114300" distR="114300" simplePos="0" relativeHeight="251682816" behindDoc="1" locked="0" layoutInCell="1" allowOverlap="1" wp14:anchorId="208A61F4" wp14:editId="7C5F2263">
            <wp:simplePos x="0" y="0"/>
            <wp:positionH relativeFrom="column">
              <wp:posOffset>1162759</wp:posOffset>
            </wp:positionH>
            <wp:positionV relativeFrom="paragraph">
              <wp:posOffset>496791</wp:posOffset>
            </wp:positionV>
            <wp:extent cx="3179445" cy="2541270"/>
            <wp:effectExtent l="0" t="0" r="0" b="0"/>
            <wp:wrapNone/>
            <wp:docPr id="5" name="Image 5" descr="Résultat de recherche d'images pour &quot;choc anaphylactique im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choc anaphylactique image&quo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79445" cy="2541270"/>
                    </a:xfrm>
                    <a:prstGeom prst="rect">
                      <a:avLst/>
                    </a:prstGeom>
                    <a:noFill/>
                    <a:ln>
                      <a:noFill/>
                    </a:ln>
                  </pic:spPr>
                </pic:pic>
              </a:graphicData>
            </a:graphic>
            <wp14:sizeRelH relativeFrom="page">
              <wp14:pctWidth>0</wp14:pctWidth>
            </wp14:sizeRelH>
            <wp14:sizeRelV relativeFrom="page">
              <wp14:pctHeight>0</wp14:pctHeight>
            </wp14:sizeRelV>
          </wp:anchor>
        </w:drawing>
      </w:r>
      <w:r w:rsidR="00814C7A" w:rsidRPr="00814C7A">
        <w:rPr>
          <w:rFonts w:ascii="Arial" w:hAnsi="Arial" w:cs="Arial"/>
        </w:rPr>
        <w:t>La prise en charge secondaire doit comporter la prescription d’auto-injecteur d’adrénaline et un suivi par un allergologue à la recherche systématique de l’allergène coupable.</w:t>
      </w:r>
    </w:p>
    <w:p w14:paraId="77DC83E3" w14:textId="69EC9F82" w:rsidR="00B53F7D" w:rsidRPr="00B53F7D" w:rsidRDefault="00B53F7D" w:rsidP="00B53F7D">
      <w:r w:rsidRPr="00B53F7D">
        <w:fldChar w:fldCharType="begin"/>
      </w:r>
      <w:r w:rsidRPr="00B53F7D">
        <w:instrText xml:space="preserve"> INCLUDEPICTURE "/var/folders/78/4gy9j78j0s1bw816y_bptysh0000gn/T/com.microsoft.Word/WebArchiveCopyPasteTempFiles/2Q==" \* MERGEFORMATINET </w:instrText>
      </w:r>
      <w:r w:rsidRPr="00B53F7D">
        <w:fldChar w:fldCharType="end"/>
      </w:r>
    </w:p>
    <w:p w14:paraId="39AAFD0E" w14:textId="6FBAD58E" w:rsidR="003E7D32" w:rsidRDefault="003E7D32" w:rsidP="00814C7A">
      <w:pPr>
        <w:pStyle w:val="NormalWeb"/>
        <w:spacing w:before="0" w:beforeAutospacing="0" w:after="240" w:afterAutospacing="0"/>
        <w:jc w:val="both"/>
        <w:rPr>
          <w:rFonts w:ascii="Arial" w:hAnsi="Arial" w:cs="Arial"/>
        </w:rPr>
      </w:pPr>
    </w:p>
    <w:p w14:paraId="6D9F8FC2" w14:textId="1D5B0A54" w:rsidR="003E7D32" w:rsidRDefault="003E7D32" w:rsidP="00814C7A">
      <w:pPr>
        <w:pStyle w:val="NormalWeb"/>
        <w:spacing w:before="0" w:beforeAutospacing="0" w:after="240" w:afterAutospacing="0"/>
        <w:jc w:val="both"/>
        <w:rPr>
          <w:rFonts w:ascii="Arial" w:hAnsi="Arial" w:cs="Arial"/>
        </w:rPr>
      </w:pPr>
    </w:p>
    <w:p w14:paraId="48A7EDF0" w14:textId="6D5FFD95" w:rsidR="003E7D32" w:rsidRDefault="003E7D32" w:rsidP="00814C7A">
      <w:pPr>
        <w:pStyle w:val="NormalWeb"/>
        <w:spacing w:before="0" w:beforeAutospacing="0" w:after="240" w:afterAutospacing="0"/>
        <w:jc w:val="both"/>
        <w:rPr>
          <w:rFonts w:ascii="Arial" w:hAnsi="Arial" w:cs="Arial"/>
        </w:rPr>
      </w:pPr>
    </w:p>
    <w:p w14:paraId="16901E77" w14:textId="31ED6CE9" w:rsidR="003E7D32" w:rsidRDefault="003E7D32" w:rsidP="00814C7A">
      <w:pPr>
        <w:pStyle w:val="NormalWeb"/>
        <w:spacing w:before="0" w:beforeAutospacing="0" w:after="240" w:afterAutospacing="0"/>
        <w:jc w:val="both"/>
        <w:rPr>
          <w:rFonts w:ascii="Arial" w:hAnsi="Arial" w:cs="Arial"/>
        </w:rPr>
      </w:pPr>
    </w:p>
    <w:p w14:paraId="7C77EA87" w14:textId="1F6D2C9D" w:rsidR="003E7D32" w:rsidRDefault="003E7D32" w:rsidP="00814C7A">
      <w:pPr>
        <w:pStyle w:val="NormalWeb"/>
        <w:spacing w:before="0" w:beforeAutospacing="0" w:after="240" w:afterAutospacing="0"/>
        <w:jc w:val="both"/>
        <w:rPr>
          <w:rFonts w:ascii="Arial" w:hAnsi="Arial" w:cs="Arial"/>
        </w:rPr>
      </w:pPr>
    </w:p>
    <w:p w14:paraId="3A554858" w14:textId="77777777" w:rsidR="003E7D32" w:rsidRPr="00814C7A" w:rsidRDefault="003E7D32" w:rsidP="00814C7A">
      <w:pPr>
        <w:pStyle w:val="NormalWeb"/>
        <w:spacing w:before="0" w:beforeAutospacing="0" w:after="240" w:afterAutospacing="0"/>
        <w:jc w:val="both"/>
        <w:rPr>
          <w:rFonts w:ascii="Arial" w:hAnsi="Arial" w:cs="Arial"/>
        </w:rPr>
      </w:pPr>
    </w:p>
    <w:p w14:paraId="0E49AAC9" w14:textId="04A7EE81" w:rsidR="00814C7A" w:rsidRPr="00231677" w:rsidRDefault="00231677" w:rsidP="00231677">
      <w:pPr>
        <w:pStyle w:val="Titre4"/>
        <w:jc w:val="both"/>
        <w:rPr>
          <w:rFonts w:ascii="Arial" w:hAnsi="Arial" w:cs="Arial"/>
          <w:i w:val="0"/>
          <w:iCs w:val="0"/>
        </w:rPr>
      </w:pPr>
      <w:r w:rsidRPr="00231677">
        <w:rPr>
          <w:rFonts w:ascii="Arial" w:hAnsi="Arial" w:cs="Arial"/>
          <w:b/>
          <w:bCs/>
          <w:i w:val="0"/>
          <w:iCs w:val="0"/>
          <w:noProof/>
          <w:color w:val="FF0000"/>
        </w:rPr>
        <w:lastRenderedPageBreak/>
        <mc:AlternateContent>
          <mc:Choice Requires="wps">
            <w:drawing>
              <wp:anchor distT="0" distB="0" distL="114300" distR="114300" simplePos="0" relativeHeight="251683840" behindDoc="1" locked="0" layoutInCell="1" allowOverlap="1" wp14:anchorId="2AF900D7" wp14:editId="0F2D644D">
                <wp:simplePos x="0" y="0"/>
                <wp:positionH relativeFrom="column">
                  <wp:posOffset>-59823</wp:posOffset>
                </wp:positionH>
                <wp:positionV relativeFrom="paragraph">
                  <wp:posOffset>-98336</wp:posOffset>
                </wp:positionV>
                <wp:extent cx="5964865" cy="4157330"/>
                <wp:effectExtent l="50800" t="25400" r="67945" b="72390"/>
                <wp:wrapNone/>
                <wp:docPr id="6" name="Rectangle 6"/>
                <wp:cNvGraphicFramePr/>
                <a:graphic xmlns:a="http://schemas.openxmlformats.org/drawingml/2006/main">
                  <a:graphicData uri="http://schemas.microsoft.com/office/word/2010/wordprocessingShape">
                    <wps:wsp>
                      <wps:cNvSpPr/>
                      <wps:spPr>
                        <a:xfrm>
                          <a:off x="0" y="0"/>
                          <a:ext cx="5964865" cy="4157330"/>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32AEF4" id="Rectangle 6" o:spid="_x0000_s1026" style="position:absolute;margin-left:-4.7pt;margin-top:-7.75pt;width:469.65pt;height:327.3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" fillcolor="#a7bfde [1620]" strokecolor="#4579b8 [3044]">
                <v:fill color2="#e4ecf5 [500]" rotate="t" angle="180" colors="0 #a3c4ff;22938f #bfd5ff;1 #e5eeff" focus="100%" type="gradient"/>
                <v:shadow on="t" color="black" opacity="24903f" origin=",.5" offset="0,.55556mm"/>
              </v:rect>
            </w:pict>
          </mc:Fallback>
        </mc:AlternateContent>
      </w:r>
      <w:r w:rsidR="00814C7A" w:rsidRPr="00231677">
        <w:rPr>
          <w:rFonts w:ascii="Arial" w:hAnsi="Arial" w:cs="Arial"/>
          <w:b/>
          <w:bCs/>
          <w:i w:val="0"/>
          <w:iCs w:val="0"/>
          <w:color w:val="FF0000"/>
        </w:rPr>
        <w:t>Implications pratiqu</w:t>
      </w:r>
      <w:r w:rsidRPr="00231677">
        <w:rPr>
          <w:rFonts w:ascii="Arial" w:hAnsi="Arial" w:cs="Arial"/>
          <w:b/>
          <w:bCs/>
          <w:i w:val="0"/>
          <w:iCs w:val="0"/>
          <w:color w:val="FF0000"/>
        </w:rPr>
        <w:t>es</w:t>
      </w:r>
    </w:p>
    <w:p w14:paraId="2E1DD2E5" w14:textId="77777777" w:rsidR="00B53F7D" w:rsidRPr="00B53F7D" w:rsidRDefault="00B53F7D" w:rsidP="00231677"/>
    <w:p w14:paraId="3B298EA7" w14:textId="01578C93" w:rsidR="00814C7A" w:rsidRPr="00814C7A" w:rsidRDefault="00814C7A" w:rsidP="00231677">
      <w:pPr>
        <w:pStyle w:val="NormalWeb"/>
        <w:spacing w:before="0" w:beforeAutospacing="0" w:after="0" w:afterAutospacing="0"/>
        <w:jc w:val="both"/>
        <w:rPr>
          <w:rFonts w:ascii="Arial" w:hAnsi="Arial" w:cs="Arial"/>
        </w:rPr>
      </w:pPr>
      <w:r w:rsidRPr="00814C7A">
        <w:rPr>
          <w:rFonts w:ascii="Arial" w:hAnsi="Arial" w:cs="Arial"/>
        </w:rPr>
        <w:t xml:space="preserve">&gt; L’état de </w:t>
      </w:r>
      <w:hyperlink r:id="rId150" w:history="1">
        <w:r w:rsidRPr="00C9314B">
          <w:rPr>
            <w:rStyle w:val="Lienhypertexte"/>
            <w:rFonts w:ascii="Arial" w:hAnsi="Arial" w:cs="Arial"/>
          </w:rPr>
          <w:t>choc anaphylactique</w:t>
        </w:r>
      </w:hyperlink>
      <w:r w:rsidRPr="00814C7A">
        <w:rPr>
          <w:rFonts w:ascii="Arial" w:hAnsi="Arial" w:cs="Arial"/>
        </w:rPr>
        <w:t xml:space="preserve"> implique une insuffisance circulatoire aiguë secondaire à une réaction allergique sévère</w:t>
      </w:r>
    </w:p>
    <w:p w14:paraId="445267E5" w14:textId="77777777" w:rsidR="00814C7A" w:rsidRPr="00814C7A" w:rsidRDefault="00814C7A" w:rsidP="00231677">
      <w:pPr>
        <w:pStyle w:val="NormalWeb"/>
        <w:spacing w:before="240" w:beforeAutospacing="0" w:after="0" w:afterAutospacing="0"/>
        <w:jc w:val="both"/>
        <w:rPr>
          <w:rFonts w:ascii="Arial" w:hAnsi="Arial" w:cs="Arial"/>
        </w:rPr>
      </w:pPr>
      <w:r w:rsidRPr="00814C7A">
        <w:rPr>
          <w:rFonts w:ascii="Arial" w:hAnsi="Arial" w:cs="Arial"/>
        </w:rPr>
        <w:t>&gt; Le diagnostic, parfois difficile, repose sur les manifestations cliniques, mais aussi sur les données de l’anamnèse qui précisent le contexte et les circonstances de survenue</w:t>
      </w:r>
    </w:p>
    <w:p w14:paraId="2868A41E" w14:textId="77777777" w:rsidR="00814C7A" w:rsidRPr="00814C7A" w:rsidRDefault="00814C7A" w:rsidP="00231677">
      <w:pPr>
        <w:pStyle w:val="NormalWeb"/>
        <w:spacing w:before="240" w:beforeAutospacing="0" w:after="0" w:afterAutospacing="0"/>
        <w:jc w:val="both"/>
        <w:rPr>
          <w:rFonts w:ascii="Arial" w:hAnsi="Arial" w:cs="Arial"/>
        </w:rPr>
      </w:pPr>
      <w:r w:rsidRPr="00814C7A">
        <w:rPr>
          <w:rFonts w:ascii="Arial" w:hAnsi="Arial" w:cs="Arial"/>
        </w:rPr>
        <w:t>&gt; La prise en charge initiale doit être rapide, adéquate et énergique dans le cadre d’une stratégie systématisée et bien définie. A défaut, un arrêt cardio-circulatoire par désamorçage mécanique de la pompe cardiaque peut survenir rapidement</w:t>
      </w:r>
    </w:p>
    <w:p w14:paraId="516CEA44" w14:textId="458C1473" w:rsidR="00814C7A" w:rsidRPr="00814C7A" w:rsidRDefault="00814C7A" w:rsidP="00231677">
      <w:pPr>
        <w:pStyle w:val="NormalWeb"/>
        <w:spacing w:before="240" w:beforeAutospacing="0" w:after="0" w:afterAutospacing="0"/>
        <w:jc w:val="both"/>
        <w:rPr>
          <w:rFonts w:ascii="Arial" w:hAnsi="Arial" w:cs="Arial"/>
        </w:rPr>
      </w:pPr>
      <w:r w:rsidRPr="00814C7A">
        <w:rPr>
          <w:rFonts w:ascii="Arial" w:hAnsi="Arial" w:cs="Arial"/>
        </w:rPr>
        <w:t>&gt; L’administration d’</w:t>
      </w:r>
      <w:hyperlink r:id="rId151" w:history="1">
        <w:r w:rsidRPr="00B04914">
          <w:rPr>
            <w:rStyle w:val="Lienhypertexte"/>
            <w:rFonts w:ascii="Arial" w:hAnsi="Arial" w:cs="Arial"/>
          </w:rPr>
          <w:t>adrénaline</w:t>
        </w:r>
      </w:hyperlink>
      <w:r w:rsidRPr="00814C7A">
        <w:rPr>
          <w:rFonts w:ascii="Arial" w:hAnsi="Arial" w:cs="Arial"/>
        </w:rPr>
        <w:t xml:space="preserve"> </w:t>
      </w:r>
      <w:hyperlink r:id="rId152" w:history="1">
        <w:r w:rsidRPr="007605A3">
          <w:rPr>
            <w:rStyle w:val="Lienhypertexte"/>
            <w:rFonts w:ascii="Arial" w:hAnsi="Arial" w:cs="Arial"/>
          </w:rPr>
          <w:t>intramusculaire</w:t>
        </w:r>
      </w:hyperlink>
      <w:r w:rsidRPr="00814C7A">
        <w:rPr>
          <w:rFonts w:ascii="Arial" w:hAnsi="Arial" w:cs="Arial"/>
        </w:rPr>
        <w:t xml:space="preserve"> dans les plus brefs délais constitue la clé de voûte de cette prise en charge initiale, qui associe également l’éviction de l’allergène et la prise en charge des détresses vitales associées, tout en assurant une surveillance stricte des paramètres vitaux</w:t>
      </w:r>
    </w:p>
    <w:p w14:paraId="5A640499" w14:textId="1F94C526" w:rsidR="00814C7A" w:rsidRPr="00814C7A" w:rsidRDefault="00814C7A" w:rsidP="00231677">
      <w:pPr>
        <w:pStyle w:val="NormalWeb"/>
        <w:spacing w:before="240" w:beforeAutospacing="0" w:after="0" w:afterAutospacing="0"/>
        <w:jc w:val="both"/>
        <w:rPr>
          <w:rFonts w:ascii="Arial" w:hAnsi="Arial" w:cs="Arial"/>
        </w:rPr>
      </w:pPr>
      <w:r w:rsidRPr="00814C7A">
        <w:rPr>
          <w:rFonts w:ascii="Arial" w:hAnsi="Arial" w:cs="Arial"/>
        </w:rPr>
        <w:t xml:space="preserve">&gt; La prise en charge secondaire doit comporter une prescription </w:t>
      </w:r>
      <w:hyperlink r:id="rId153" w:history="1">
        <w:r w:rsidRPr="00A85EAA">
          <w:rPr>
            <w:rStyle w:val="Lienhypertexte"/>
            <w:rFonts w:ascii="Arial" w:hAnsi="Arial" w:cs="Arial"/>
          </w:rPr>
          <w:t>d’auto-injecteur d’adrénaline</w:t>
        </w:r>
      </w:hyperlink>
      <w:r w:rsidRPr="00814C7A">
        <w:rPr>
          <w:rFonts w:ascii="Arial" w:hAnsi="Arial" w:cs="Arial"/>
        </w:rPr>
        <w:t xml:space="preserve"> et un suivi par un allergologue. Celui-ci recherchera systématiquement l’allergène impliqué, s’il n’est pas déjà connu ou n’a pas pu être identifié durant la prise en charge initiale</w:t>
      </w:r>
    </w:p>
    <w:p w14:paraId="4A114FE0" w14:textId="77777777" w:rsidR="00814C7A" w:rsidRPr="00814C7A" w:rsidRDefault="00814C7A" w:rsidP="00231677">
      <w:pPr>
        <w:pStyle w:val="NormalWeb"/>
        <w:spacing w:before="240" w:beforeAutospacing="0" w:after="0" w:afterAutospacing="0"/>
        <w:jc w:val="both"/>
        <w:rPr>
          <w:rFonts w:ascii="Arial" w:hAnsi="Arial" w:cs="Arial"/>
        </w:rPr>
      </w:pPr>
      <w:r w:rsidRPr="00814C7A">
        <w:rPr>
          <w:rFonts w:ascii="Arial" w:hAnsi="Arial" w:cs="Arial"/>
        </w:rPr>
        <w:t>&gt; L’éviction de l’allergène constitue le traitement préventif le plus efficace</w:t>
      </w:r>
    </w:p>
    <w:p w14:paraId="15322C9A" w14:textId="77777777" w:rsidR="00814C7A" w:rsidRPr="00814C7A" w:rsidRDefault="00814C7A" w:rsidP="00814C7A">
      <w:pPr>
        <w:jc w:val="both"/>
        <w:rPr>
          <w:rFonts w:ascii="Arial" w:hAnsi="Arial" w:cs="Arial"/>
        </w:rPr>
      </w:pPr>
    </w:p>
    <w:p w14:paraId="092BA4A0" w14:textId="77777777" w:rsidR="00A74DFD" w:rsidRDefault="00A74DFD" w:rsidP="00814C7A">
      <w:pPr>
        <w:pStyle w:val="Titre1"/>
        <w:jc w:val="both"/>
        <w:rPr>
          <w:rFonts w:ascii="Arial" w:eastAsia="Times New Roman" w:hAnsi="Arial" w:cs="Arial"/>
          <w:b/>
          <w:bCs/>
          <w:color w:val="0070C0"/>
          <w:sz w:val="24"/>
          <w:szCs w:val="24"/>
          <w:bdr w:val="none" w:sz="0" w:space="0" w:color="auto" w:frame="1"/>
          <w:lang w:eastAsia="fr-FR"/>
        </w:rPr>
      </w:pPr>
    </w:p>
    <w:p w14:paraId="6667A1E1" w14:textId="7C349B02" w:rsidR="00DE110F" w:rsidRDefault="00F034EA" w:rsidP="00814C7A">
      <w:pPr>
        <w:pStyle w:val="Titre1"/>
        <w:jc w:val="both"/>
        <w:rPr>
          <w:rFonts w:ascii="Arial" w:eastAsia="Times New Roman" w:hAnsi="Arial" w:cs="Arial"/>
          <w:b/>
          <w:bCs/>
          <w:color w:val="0070C0"/>
          <w:sz w:val="24"/>
          <w:szCs w:val="24"/>
          <w:bdr w:val="none" w:sz="0" w:space="0" w:color="auto" w:frame="1"/>
          <w:lang w:eastAsia="fr-FR"/>
        </w:rPr>
      </w:pPr>
      <w:bookmarkStart w:id="35" w:name="_Toc35802614"/>
      <w:r>
        <w:rPr>
          <w:rFonts w:ascii="Arial" w:eastAsia="Times New Roman" w:hAnsi="Arial" w:cs="Arial"/>
          <w:b/>
          <w:bCs/>
          <w:color w:val="0070C0"/>
          <w:sz w:val="24"/>
          <w:szCs w:val="24"/>
          <w:bdr w:val="none" w:sz="0" w:space="0" w:color="auto" w:frame="1"/>
          <w:lang w:eastAsia="fr-FR"/>
        </w:rPr>
        <w:t>Choc anaphy</w:t>
      </w:r>
      <w:r w:rsidR="00A74DFD">
        <w:rPr>
          <w:rFonts w:ascii="Arial" w:eastAsia="Times New Roman" w:hAnsi="Arial" w:cs="Arial"/>
          <w:b/>
          <w:bCs/>
          <w:color w:val="0070C0"/>
          <w:sz w:val="24"/>
          <w:szCs w:val="24"/>
          <w:bdr w:val="none" w:sz="0" w:space="0" w:color="auto" w:frame="1"/>
          <w:lang w:eastAsia="fr-FR"/>
        </w:rPr>
        <w:t>lactique</w:t>
      </w:r>
      <w:bookmarkEnd w:id="35"/>
    </w:p>
    <w:p w14:paraId="7102952C" w14:textId="561C5E8B" w:rsidR="00F034EA" w:rsidRPr="00F034EA" w:rsidRDefault="00F034EA" w:rsidP="00F034EA">
      <w:r w:rsidRPr="00F034EA">
        <w:fldChar w:fldCharType="begin"/>
      </w:r>
      <w:r w:rsidRPr="00F034EA">
        <w:instrText xml:space="preserve"> INCLUDEPICTURE "/var/folders/78/4gy9j78j0s1bw816y_bptysh0000gn/T/com.microsoft.Word/WebArchiveCopyPasteTempFiles/signs-and-symptoms.jpg" \* MERGEFORMATINET </w:instrText>
      </w:r>
      <w:r w:rsidRPr="00F034EA">
        <w:fldChar w:fldCharType="separate"/>
      </w:r>
      <w:r w:rsidRPr="00F034EA">
        <w:fldChar w:fldCharType="end"/>
      </w:r>
    </w:p>
    <w:p w14:paraId="1235B167" w14:textId="1963D7EF" w:rsidR="009B7B5B" w:rsidRDefault="00A74DFD" w:rsidP="009B7B5B">
      <w:r w:rsidRPr="00F034EA">
        <w:rPr>
          <w:noProof/>
        </w:rPr>
        <w:drawing>
          <wp:anchor distT="0" distB="0" distL="114300" distR="114300" simplePos="0" relativeHeight="251689984" behindDoc="1" locked="0" layoutInCell="1" allowOverlap="1" wp14:anchorId="0BAFC418" wp14:editId="3A1ED433">
            <wp:simplePos x="0" y="0"/>
            <wp:positionH relativeFrom="column">
              <wp:posOffset>3810</wp:posOffset>
            </wp:positionH>
            <wp:positionV relativeFrom="paragraph">
              <wp:posOffset>171804</wp:posOffset>
            </wp:positionV>
            <wp:extent cx="5760720" cy="3658235"/>
            <wp:effectExtent l="0" t="0" r="508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60720" cy="365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733CE8" w14:textId="41579B9E" w:rsidR="009B7B5B" w:rsidRDefault="009B7B5B" w:rsidP="009B7B5B"/>
    <w:p w14:paraId="4274444C" w14:textId="362B08AA" w:rsidR="009B7B5B" w:rsidRDefault="009B7B5B" w:rsidP="009B7B5B"/>
    <w:p w14:paraId="5912F74D" w14:textId="2EA84B27" w:rsidR="009B7B5B" w:rsidRDefault="009B7B5B" w:rsidP="009B7B5B"/>
    <w:p w14:paraId="0957EFE3" w14:textId="2C248022" w:rsidR="009B7B5B" w:rsidRDefault="009B7B5B" w:rsidP="009B7B5B"/>
    <w:p w14:paraId="0F545905" w14:textId="1A7BD7CE" w:rsidR="009B7B5B" w:rsidRDefault="009B7B5B" w:rsidP="009B7B5B"/>
    <w:p w14:paraId="1C12CB23" w14:textId="3D4EEC93" w:rsidR="009B7B5B" w:rsidRDefault="009B7B5B" w:rsidP="009B7B5B"/>
    <w:p w14:paraId="17D68651" w14:textId="1E6D1609" w:rsidR="009B7B5B" w:rsidRDefault="009B7B5B" w:rsidP="009B7B5B"/>
    <w:p w14:paraId="59F31409" w14:textId="7D9B9439" w:rsidR="009B7B5B" w:rsidRDefault="009B7B5B" w:rsidP="009B7B5B"/>
    <w:p w14:paraId="5492580D" w14:textId="6D7CD8AA" w:rsidR="009B7B5B" w:rsidRDefault="009B7B5B" w:rsidP="009B7B5B"/>
    <w:p w14:paraId="6990E2BF" w14:textId="68E663AB" w:rsidR="009B7B5B" w:rsidRDefault="009B7B5B" w:rsidP="009B7B5B"/>
    <w:p w14:paraId="698A8A0F" w14:textId="3BF336B4" w:rsidR="009B7B5B" w:rsidRDefault="009B7B5B" w:rsidP="009B7B5B"/>
    <w:p w14:paraId="7C867772" w14:textId="4E881E23" w:rsidR="009B7B5B" w:rsidRDefault="009B7B5B" w:rsidP="009B7B5B"/>
    <w:p w14:paraId="56F90B11" w14:textId="0A098BD8" w:rsidR="009B7B5B" w:rsidRDefault="009B7B5B" w:rsidP="009B7B5B"/>
    <w:p w14:paraId="2B469DE9" w14:textId="23B913DC" w:rsidR="009B7B5B" w:rsidRDefault="009B7B5B" w:rsidP="009B7B5B"/>
    <w:p w14:paraId="0E3BAA9A" w14:textId="0A5FD038" w:rsidR="009B7B5B" w:rsidRDefault="009B7B5B" w:rsidP="009B7B5B"/>
    <w:p w14:paraId="18C3A619" w14:textId="5B488792" w:rsidR="009B7B5B" w:rsidRDefault="009B7B5B" w:rsidP="009B7B5B"/>
    <w:p w14:paraId="0885C834" w14:textId="62D57C67" w:rsidR="009B7B5B" w:rsidRDefault="009B7B5B" w:rsidP="009B7B5B"/>
    <w:p w14:paraId="33127015" w14:textId="0FCEEB9E" w:rsidR="009B7B5B" w:rsidRDefault="009B7B5B" w:rsidP="009B7B5B"/>
    <w:p w14:paraId="1031B2FD" w14:textId="09DE238D" w:rsidR="009B7B5B" w:rsidRDefault="009B7B5B" w:rsidP="009B7B5B"/>
    <w:p w14:paraId="2A068A6D" w14:textId="2BE24C50" w:rsidR="009B7B5B" w:rsidRDefault="009B7B5B" w:rsidP="009B7B5B"/>
    <w:p w14:paraId="23965A1A" w14:textId="6FCF8DD4" w:rsidR="009B7B5B" w:rsidRDefault="009B7B5B" w:rsidP="009B7B5B"/>
    <w:p w14:paraId="0880F5FB" w14:textId="77777777" w:rsidR="009B7B5B" w:rsidRPr="009B7B5B" w:rsidRDefault="009B7B5B" w:rsidP="009B7B5B"/>
    <w:p w14:paraId="1EBCB56E" w14:textId="4D6A9B8A" w:rsidR="00CE0E09" w:rsidRPr="00246C6F" w:rsidRDefault="00457AC7" w:rsidP="00246C6F">
      <w:pPr>
        <w:pStyle w:val="Titre1"/>
        <w:rPr>
          <w:rFonts w:ascii="Arial" w:eastAsia="Times New Roman" w:hAnsi="Arial" w:cs="Arial"/>
          <w:b/>
          <w:bCs/>
          <w:color w:val="0070C0"/>
          <w:bdr w:val="none" w:sz="0" w:space="0" w:color="auto" w:frame="1"/>
          <w:lang w:eastAsia="fr-FR"/>
        </w:rPr>
      </w:pPr>
      <w:bookmarkStart w:id="36" w:name="_Toc35802615"/>
      <w:r w:rsidRPr="00866518">
        <w:rPr>
          <w:rFonts w:ascii="Arial" w:eastAsia="Times New Roman" w:hAnsi="Arial" w:cs="Arial"/>
          <w:b/>
          <w:bCs/>
          <w:color w:val="0070C0"/>
          <w:bdr w:val="none" w:sz="0" w:space="0" w:color="auto" w:frame="1"/>
          <w:lang w:eastAsia="fr-FR"/>
        </w:rPr>
        <w:lastRenderedPageBreak/>
        <w:t xml:space="preserve">CHOC </w:t>
      </w:r>
      <w:r>
        <w:rPr>
          <w:rFonts w:ascii="Arial" w:eastAsia="Times New Roman" w:hAnsi="Arial" w:cs="Arial"/>
          <w:b/>
          <w:bCs/>
          <w:color w:val="0070C0"/>
          <w:bdr w:val="none" w:sz="0" w:space="0" w:color="auto" w:frame="1"/>
          <w:lang w:eastAsia="fr-FR"/>
        </w:rPr>
        <w:t>SEPTIQUE</w:t>
      </w:r>
      <w:bookmarkEnd w:id="36"/>
    </w:p>
    <w:p w14:paraId="3F168DF5" w14:textId="77777777" w:rsidR="008D0E49" w:rsidRPr="00391201" w:rsidRDefault="008D0E49" w:rsidP="00391201">
      <w:pPr>
        <w:pStyle w:val="Titre3"/>
        <w:spacing w:before="360" w:after="180"/>
        <w:jc w:val="both"/>
        <w:rPr>
          <w:rFonts w:ascii="Arial" w:hAnsi="Arial" w:cs="Arial"/>
          <w:caps/>
          <w:color w:val="CA121E"/>
        </w:rPr>
      </w:pPr>
      <w:bookmarkStart w:id="37" w:name="_Toc35802616"/>
      <w:r w:rsidRPr="00391201">
        <w:rPr>
          <w:rFonts w:ascii="Arial" w:hAnsi="Arial" w:cs="Arial"/>
          <w:b/>
          <w:bCs/>
          <w:caps/>
          <w:color w:val="CA121E"/>
        </w:rPr>
        <w:t>INTRODUCTION</w:t>
      </w:r>
      <w:bookmarkEnd w:id="37"/>
    </w:p>
    <w:p w14:paraId="548DE2B7" w14:textId="4D974015" w:rsidR="00391201" w:rsidRDefault="008D0E49" w:rsidP="00391201">
      <w:pPr>
        <w:pStyle w:val="NormalWeb"/>
        <w:spacing w:before="0" w:beforeAutospacing="0" w:after="240" w:afterAutospacing="0"/>
        <w:jc w:val="both"/>
        <w:rPr>
          <w:rStyle w:val="apple-converted-space"/>
          <w:rFonts w:ascii="Arial" w:hAnsi="Arial" w:cs="Arial"/>
          <w:color w:val="1E1A1D"/>
        </w:rPr>
      </w:pPr>
      <w:r w:rsidRPr="00391201">
        <w:rPr>
          <w:rFonts w:ascii="Arial" w:hAnsi="Arial" w:cs="Arial"/>
          <w:color w:val="1E1A1D"/>
        </w:rPr>
        <w:t>Le sepsis sévère et le choc septique sont des enjeux majeurs de santé publique. La mortalité associée est importante, pouvant aller jusqu’à 30 à 50% suivant les registres internationaux.</w:t>
      </w:r>
      <w:r w:rsidR="00D40832">
        <w:rPr>
          <w:rStyle w:val="Appelnotedebasdep"/>
          <w:rFonts w:ascii="Arial" w:hAnsi="Arial" w:cs="Arial"/>
          <w:color w:val="1E1A1D"/>
        </w:rPr>
        <w:footnoteReference w:id="55"/>
      </w:r>
      <w:r w:rsidR="00D40832">
        <w:rPr>
          <w:rStyle w:val="apple-converted-space"/>
          <w:rFonts w:ascii="Arial" w:hAnsi="Arial" w:cs="Arial"/>
          <w:color w:val="1E1A1D"/>
        </w:rPr>
        <w:t xml:space="preserve"> </w:t>
      </w:r>
    </w:p>
    <w:p w14:paraId="2C23DEA0" w14:textId="77777777" w:rsidR="0059324A" w:rsidRDefault="008D0E49" w:rsidP="00391201">
      <w:pPr>
        <w:pStyle w:val="NormalWeb"/>
        <w:spacing w:before="0" w:beforeAutospacing="0" w:after="240" w:afterAutospacing="0"/>
        <w:jc w:val="both"/>
        <w:rPr>
          <w:rFonts w:ascii="Arial" w:hAnsi="Arial" w:cs="Arial"/>
          <w:color w:val="1E1A1D"/>
        </w:rPr>
      </w:pPr>
      <w:r w:rsidRPr="00391201">
        <w:rPr>
          <w:rFonts w:ascii="Arial" w:hAnsi="Arial" w:cs="Arial"/>
          <w:color w:val="1E1A1D"/>
        </w:rPr>
        <w:t xml:space="preserve">De manière frustrante, malgré les avancées de la recherche fondamentale, la prise en charge actuelle n’a que peu évolué au cours des années : administration précoce d’antibiotiques, contrôle de la source de l’infection et soutiens hémodynamique et respiratoire en sont les pierres angulaires. </w:t>
      </w:r>
    </w:p>
    <w:p w14:paraId="5F50C3FF" w14:textId="23AC82D5" w:rsidR="008D0E49" w:rsidRPr="00391201" w:rsidRDefault="008D0E49" w:rsidP="00391201">
      <w:pPr>
        <w:pStyle w:val="NormalWeb"/>
        <w:spacing w:before="0" w:beforeAutospacing="0" w:after="240" w:afterAutospacing="0"/>
        <w:jc w:val="both"/>
        <w:rPr>
          <w:rFonts w:ascii="Arial" w:hAnsi="Arial" w:cs="Arial"/>
          <w:color w:val="1E1A1D"/>
        </w:rPr>
      </w:pPr>
      <w:r w:rsidRPr="00391201">
        <w:rPr>
          <w:rFonts w:ascii="Arial" w:hAnsi="Arial" w:cs="Arial"/>
          <w:color w:val="1E1A1D"/>
        </w:rPr>
        <w:t>Le but de cet article est de revoir les principes de la prise en charge initiale d’un patient se présentant avec un sepsis sévère ou un choc septique.</w:t>
      </w:r>
    </w:p>
    <w:p w14:paraId="387BFF3B" w14:textId="77777777" w:rsidR="008D0E49" w:rsidRPr="00391201" w:rsidRDefault="008D0E49" w:rsidP="00391201">
      <w:pPr>
        <w:pStyle w:val="Titre3"/>
        <w:spacing w:before="360" w:after="180"/>
        <w:jc w:val="both"/>
        <w:rPr>
          <w:rFonts w:ascii="Arial" w:hAnsi="Arial" w:cs="Arial"/>
          <w:caps/>
          <w:color w:val="CA121E"/>
        </w:rPr>
      </w:pPr>
      <w:bookmarkStart w:id="38" w:name="_Toc35802617"/>
      <w:r w:rsidRPr="00391201">
        <w:rPr>
          <w:rFonts w:ascii="Arial" w:hAnsi="Arial" w:cs="Arial"/>
          <w:b/>
          <w:bCs/>
          <w:caps/>
          <w:color w:val="CA121E"/>
        </w:rPr>
        <w:t>DÉFINITIONS</w:t>
      </w:r>
      <w:bookmarkEnd w:id="38"/>
    </w:p>
    <w:p w14:paraId="2F8530C3" w14:textId="25A8A60B" w:rsidR="0059324A" w:rsidRDefault="008D0E49" w:rsidP="00391201">
      <w:pPr>
        <w:pStyle w:val="NormalWeb"/>
        <w:spacing w:before="0" w:beforeAutospacing="0" w:after="240" w:afterAutospacing="0"/>
        <w:jc w:val="both"/>
        <w:rPr>
          <w:rStyle w:val="apple-converted-space"/>
          <w:rFonts w:ascii="Arial" w:hAnsi="Arial" w:cs="Arial"/>
          <w:color w:val="1E1A1D"/>
        </w:rPr>
      </w:pPr>
      <w:r w:rsidRPr="00391201">
        <w:rPr>
          <w:rFonts w:ascii="Arial" w:hAnsi="Arial" w:cs="Arial"/>
          <w:color w:val="1E1A1D"/>
        </w:rPr>
        <w:t>Le sepsis est un syndrome regroupant des éléments cliniques et biologiques, caractérisé par une réaction inflammatoire systémique de l’hôte</w:t>
      </w:r>
      <w:r w:rsidRPr="00391201">
        <w:rPr>
          <w:rStyle w:val="apple-converted-space"/>
          <w:rFonts w:ascii="Arial" w:hAnsi="Arial" w:cs="Arial"/>
          <w:color w:val="1E1A1D"/>
        </w:rPr>
        <w:t> </w:t>
      </w:r>
      <w:r w:rsidRPr="00391201">
        <w:rPr>
          <w:rStyle w:val="Accentuation"/>
          <w:rFonts w:ascii="Arial" w:hAnsi="Arial" w:cs="Arial"/>
          <w:color w:val="1E1A1D"/>
        </w:rPr>
        <w:t>(</w:t>
      </w:r>
      <w:proofErr w:type="spellStart"/>
      <w:r w:rsidRPr="00391201">
        <w:rPr>
          <w:rStyle w:val="Accentuation"/>
          <w:rFonts w:ascii="Arial" w:hAnsi="Arial" w:cs="Arial"/>
          <w:color w:val="1E1A1D"/>
        </w:rPr>
        <w:t>Systemic</w:t>
      </w:r>
      <w:proofErr w:type="spellEnd"/>
      <w:r w:rsidRPr="00391201">
        <w:rPr>
          <w:rStyle w:val="Accentuation"/>
          <w:rFonts w:ascii="Arial" w:hAnsi="Arial" w:cs="Arial"/>
          <w:color w:val="1E1A1D"/>
        </w:rPr>
        <w:t xml:space="preserve"> </w:t>
      </w:r>
      <w:proofErr w:type="spellStart"/>
      <w:r w:rsidRPr="00391201">
        <w:rPr>
          <w:rStyle w:val="Accentuation"/>
          <w:rFonts w:ascii="Arial" w:hAnsi="Arial" w:cs="Arial"/>
          <w:color w:val="1E1A1D"/>
        </w:rPr>
        <w:t>Inflammatory</w:t>
      </w:r>
      <w:proofErr w:type="spellEnd"/>
      <w:r w:rsidRPr="00391201">
        <w:rPr>
          <w:rStyle w:val="Accentuation"/>
          <w:rFonts w:ascii="Arial" w:hAnsi="Arial" w:cs="Arial"/>
          <w:color w:val="1E1A1D"/>
        </w:rPr>
        <w:t xml:space="preserve"> </w:t>
      </w:r>
      <w:proofErr w:type="spellStart"/>
      <w:r w:rsidRPr="00391201">
        <w:rPr>
          <w:rStyle w:val="Accentuation"/>
          <w:rFonts w:ascii="Arial" w:hAnsi="Arial" w:cs="Arial"/>
          <w:color w:val="1E1A1D"/>
        </w:rPr>
        <w:t>Response</w:t>
      </w:r>
      <w:proofErr w:type="spellEnd"/>
      <w:r w:rsidRPr="00391201">
        <w:rPr>
          <w:rStyle w:val="Accentuation"/>
          <w:rFonts w:ascii="Arial" w:hAnsi="Arial" w:cs="Arial"/>
          <w:color w:val="1E1A1D"/>
        </w:rPr>
        <w:t xml:space="preserve"> Syndrome = SIRS)</w:t>
      </w:r>
      <w:r w:rsidRPr="00391201">
        <w:rPr>
          <w:rFonts w:ascii="Arial" w:hAnsi="Arial" w:cs="Arial"/>
          <w:color w:val="1E1A1D"/>
        </w:rPr>
        <w:t>, en réponse à une infection probable (documentée ou suspectée) (</w:t>
      </w:r>
      <w:hyperlink r:id="rId155" w:anchor="tab1" w:history="1">
        <w:r w:rsidRPr="00391201">
          <w:rPr>
            <w:rStyle w:val="Lienhypertexte"/>
            <w:rFonts w:ascii="Arial" w:hAnsi="Arial" w:cs="Arial"/>
            <w:color w:val="CA121E"/>
          </w:rPr>
          <w:t>tableau 1</w:t>
        </w:r>
      </w:hyperlink>
      <w:r w:rsidRPr="00391201">
        <w:rPr>
          <w:rFonts w:ascii="Arial" w:hAnsi="Arial" w:cs="Arial"/>
          <w:color w:val="1E1A1D"/>
        </w:rPr>
        <w:t>).</w:t>
      </w:r>
      <w:r w:rsidR="00726BAF">
        <w:rPr>
          <w:rStyle w:val="Appelnotedebasdep"/>
          <w:rFonts w:ascii="Arial" w:hAnsi="Arial" w:cs="Arial"/>
          <w:color w:val="1E1A1D"/>
        </w:rPr>
        <w:footnoteReference w:id="56"/>
      </w:r>
      <w:r w:rsidR="00726BAF">
        <w:rPr>
          <w:rStyle w:val="apple-converted-space"/>
          <w:rFonts w:ascii="Arial" w:hAnsi="Arial" w:cs="Arial"/>
          <w:color w:val="1E1A1D"/>
        </w:rPr>
        <w:t xml:space="preserve"> </w:t>
      </w:r>
    </w:p>
    <w:p w14:paraId="0220A9C5" w14:textId="77777777" w:rsidR="00246C6F" w:rsidRDefault="008D0E49" w:rsidP="00391201">
      <w:pPr>
        <w:pStyle w:val="NormalWeb"/>
        <w:spacing w:before="0" w:beforeAutospacing="0" w:after="240" w:afterAutospacing="0"/>
        <w:jc w:val="both"/>
        <w:rPr>
          <w:rFonts w:ascii="Arial" w:hAnsi="Arial" w:cs="Arial"/>
          <w:color w:val="1E1A1D"/>
        </w:rPr>
      </w:pPr>
      <w:r w:rsidRPr="00391201">
        <w:rPr>
          <w:rFonts w:ascii="Arial" w:hAnsi="Arial" w:cs="Arial"/>
          <w:color w:val="1E1A1D"/>
        </w:rPr>
        <w:t xml:space="preserve">Selon la sévérité de la présentation clinique, il existe un continuum entre sepsis, sepsis sévère et choc septique. </w:t>
      </w:r>
    </w:p>
    <w:p w14:paraId="2FAD8BEE" w14:textId="3A1D8BAF" w:rsidR="00A74DFD" w:rsidRDefault="008D0E49" w:rsidP="00391201">
      <w:pPr>
        <w:pStyle w:val="NormalWeb"/>
        <w:spacing w:before="0" w:beforeAutospacing="0" w:after="240" w:afterAutospacing="0"/>
        <w:jc w:val="both"/>
        <w:rPr>
          <w:rFonts w:ascii="Arial" w:hAnsi="Arial" w:cs="Arial"/>
          <w:color w:val="1E1A1D"/>
        </w:rPr>
      </w:pPr>
      <w:r w:rsidRPr="00391201">
        <w:rPr>
          <w:rFonts w:ascii="Arial" w:hAnsi="Arial" w:cs="Arial"/>
          <w:color w:val="1E1A1D"/>
        </w:rPr>
        <w:t xml:space="preserve">Le sepsis est considéré comme sévère lorsqu’il entraîne une </w:t>
      </w:r>
      <w:proofErr w:type="spellStart"/>
      <w:r w:rsidRPr="00391201">
        <w:rPr>
          <w:rFonts w:ascii="Arial" w:hAnsi="Arial" w:cs="Arial"/>
          <w:color w:val="1E1A1D"/>
        </w:rPr>
        <w:t>hypoperfusion</w:t>
      </w:r>
      <w:proofErr w:type="spellEnd"/>
      <w:r w:rsidRPr="00391201">
        <w:rPr>
          <w:rFonts w:ascii="Arial" w:hAnsi="Arial" w:cs="Arial"/>
          <w:color w:val="1E1A1D"/>
        </w:rPr>
        <w:t xml:space="preserve"> tissulaire ou la défaillance aiguë d’un ou plusieurs organes (hypotension artérielle, hypoxémie/insuffisance respiratoire, </w:t>
      </w:r>
      <w:proofErr w:type="spellStart"/>
      <w:r w:rsidRPr="00391201">
        <w:rPr>
          <w:rFonts w:ascii="Arial" w:hAnsi="Arial" w:cs="Arial"/>
          <w:color w:val="1E1A1D"/>
        </w:rPr>
        <w:t>coagulopathie</w:t>
      </w:r>
      <w:proofErr w:type="spellEnd"/>
      <w:r w:rsidRPr="00391201">
        <w:rPr>
          <w:rFonts w:ascii="Arial" w:hAnsi="Arial" w:cs="Arial"/>
          <w:color w:val="1E1A1D"/>
        </w:rPr>
        <w:t>, oligurie/insuffisance rénale, dysfonction hépatique, etc.) (</w:t>
      </w:r>
      <w:hyperlink r:id="rId156" w:anchor="tab2" w:history="1">
        <w:r w:rsidRPr="00391201">
          <w:rPr>
            <w:rStyle w:val="Lienhypertexte"/>
            <w:rFonts w:ascii="Arial" w:hAnsi="Arial" w:cs="Arial"/>
            <w:color w:val="CA121E"/>
          </w:rPr>
          <w:t>tableau 2</w:t>
        </w:r>
      </w:hyperlink>
      <w:r w:rsidRPr="00391201">
        <w:rPr>
          <w:rFonts w:ascii="Arial" w:hAnsi="Arial" w:cs="Arial"/>
          <w:color w:val="1E1A1D"/>
        </w:rPr>
        <w:t xml:space="preserve">). </w:t>
      </w:r>
    </w:p>
    <w:p w14:paraId="1513A309" w14:textId="77777777" w:rsidR="00246C6F" w:rsidRDefault="008D0E49" w:rsidP="00391201">
      <w:pPr>
        <w:pStyle w:val="NormalWeb"/>
        <w:spacing w:before="0" w:beforeAutospacing="0" w:after="240" w:afterAutospacing="0"/>
        <w:jc w:val="both"/>
        <w:rPr>
          <w:rFonts w:ascii="Arial" w:hAnsi="Arial" w:cs="Arial"/>
          <w:color w:val="1E1A1D"/>
        </w:rPr>
      </w:pPr>
      <w:r w:rsidRPr="00391201">
        <w:rPr>
          <w:rFonts w:ascii="Arial" w:hAnsi="Arial" w:cs="Arial"/>
          <w:color w:val="1E1A1D"/>
        </w:rPr>
        <w:t xml:space="preserve">On parle de choc septique devant un sepsis sévère associé à une hypotension artérielle (TA systolique &lt; 90 </w:t>
      </w:r>
      <w:proofErr w:type="spellStart"/>
      <w:r w:rsidRPr="00391201">
        <w:rPr>
          <w:rFonts w:ascii="Arial" w:hAnsi="Arial" w:cs="Arial"/>
          <w:color w:val="1E1A1D"/>
        </w:rPr>
        <w:t>mmHg</w:t>
      </w:r>
      <w:proofErr w:type="spellEnd"/>
      <w:r w:rsidRPr="00391201">
        <w:rPr>
          <w:rFonts w:ascii="Arial" w:hAnsi="Arial" w:cs="Arial"/>
          <w:color w:val="1E1A1D"/>
        </w:rPr>
        <w:t xml:space="preserve">) réfractaire à une réanimation liquidienne adéquate et nécessitant l’introduction d’un traitement d’amines </w:t>
      </w:r>
      <w:proofErr w:type="spellStart"/>
      <w:r w:rsidRPr="00391201">
        <w:rPr>
          <w:rFonts w:ascii="Arial" w:hAnsi="Arial" w:cs="Arial"/>
          <w:color w:val="1E1A1D"/>
        </w:rPr>
        <w:t>vasoactives</w:t>
      </w:r>
      <w:proofErr w:type="spellEnd"/>
      <w:r w:rsidRPr="00391201">
        <w:rPr>
          <w:rFonts w:ascii="Arial" w:hAnsi="Arial" w:cs="Arial"/>
          <w:color w:val="1E1A1D"/>
        </w:rPr>
        <w:t xml:space="preserve">. </w:t>
      </w:r>
    </w:p>
    <w:p w14:paraId="07FB3C00" w14:textId="0DDDE7D6" w:rsidR="008D0E49" w:rsidRPr="00391201" w:rsidRDefault="008D0E49" w:rsidP="00391201">
      <w:pPr>
        <w:pStyle w:val="NormalWeb"/>
        <w:spacing w:before="0" w:beforeAutospacing="0" w:after="240" w:afterAutospacing="0"/>
        <w:jc w:val="both"/>
        <w:rPr>
          <w:rFonts w:ascii="Arial" w:hAnsi="Arial" w:cs="Arial"/>
          <w:color w:val="1E1A1D"/>
        </w:rPr>
      </w:pPr>
      <w:r w:rsidRPr="00391201">
        <w:rPr>
          <w:rFonts w:ascii="Arial" w:hAnsi="Arial" w:cs="Arial"/>
          <w:color w:val="1E1A1D"/>
        </w:rPr>
        <w:t>Identifier la combinaison des signes cliniques du SIRS dans un contexte infectieux doit permettre au clinicien averti de détecter précocement la criticité d’une telle situation et de réagir en conséquence.</w:t>
      </w:r>
    </w:p>
    <w:p w14:paraId="2CC27416" w14:textId="77777777" w:rsidR="00246C6F" w:rsidRDefault="00246C6F" w:rsidP="000934FB">
      <w:pPr>
        <w:rPr>
          <w:rFonts w:ascii="freight-text-pro" w:hAnsi="freight-text-pro"/>
          <w:b/>
          <w:bCs/>
          <w:color w:val="1E1A1D"/>
          <w:shd w:val="clear" w:color="auto" w:fill="FFFFFF"/>
        </w:rPr>
      </w:pPr>
    </w:p>
    <w:p w14:paraId="15B9A37A" w14:textId="77777777" w:rsidR="00246C6F" w:rsidRDefault="00246C6F" w:rsidP="000934FB">
      <w:pPr>
        <w:rPr>
          <w:rFonts w:ascii="freight-text-pro" w:hAnsi="freight-text-pro"/>
          <w:b/>
          <w:bCs/>
          <w:color w:val="1E1A1D"/>
          <w:shd w:val="clear" w:color="auto" w:fill="FFFFFF"/>
        </w:rPr>
      </w:pPr>
    </w:p>
    <w:p w14:paraId="48C0A288" w14:textId="77777777" w:rsidR="00246C6F" w:rsidRDefault="00246C6F" w:rsidP="000934FB">
      <w:pPr>
        <w:rPr>
          <w:rFonts w:ascii="freight-text-pro" w:hAnsi="freight-text-pro"/>
          <w:b/>
          <w:bCs/>
          <w:color w:val="1E1A1D"/>
          <w:shd w:val="clear" w:color="auto" w:fill="FFFFFF"/>
        </w:rPr>
      </w:pPr>
    </w:p>
    <w:p w14:paraId="17B5DB3A" w14:textId="77777777" w:rsidR="00246C6F" w:rsidRDefault="00246C6F" w:rsidP="000934FB">
      <w:pPr>
        <w:rPr>
          <w:rFonts w:ascii="freight-text-pro" w:hAnsi="freight-text-pro"/>
          <w:b/>
          <w:bCs/>
          <w:color w:val="1E1A1D"/>
          <w:shd w:val="clear" w:color="auto" w:fill="FFFFFF"/>
        </w:rPr>
      </w:pPr>
    </w:p>
    <w:p w14:paraId="67EE88B9" w14:textId="77777777" w:rsidR="00246C6F" w:rsidRDefault="00246C6F" w:rsidP="000934FB">
      <w:pPr>
        <w:rPr>
          <w:rFonts w:ascii="freight-text-pro" w:hAnsi="freight-text-pro"/>
          <w:b/>
          <w:bCs/>
          <w:color w:val="1E1A1D"/>
          <w:shd w:val="clear" w:color="auto" w:fill="FFFFFF"/>
        </w:rPr>
      </w:pPr>
    </w:p>
    <w:p w14:paraId="2DCA1074" w14:textId="77777777" w:rsidR="00246C6F" w:rsidRDefault="00246C6F" w:rsidP="000934FB">
      <w:pPr>
        <w:rPr>
          <w:rFonts w:ascii="freight-text-pro" w:hAnsi="freight-text-pro"/>
          <w:b/>
          <w:bCs/>
          <w:color w:val="1E1A1D"/>
          <w:shd w:val="clear" w:color="auto" w:fill="FFFFFF"/>
        </w:rPr>
      </w:pPr>
    </w:p>
    <w:p w14:paraId="346F1027" w14:textId="45000B9B" w:rsidR="000934FB" w:rsidRDefault="000934FB" w:rsidP="000934FB">
      <w:r>
        <w:rPr>
          <w:rFonts w:ascii="freight-text-pro" w:hAnsi="freight-text-pro"/>
          <w:b/>
          <w:bCs/>
          <w:color w:val="1E1A1D"/>
          <w:shd w:val="clear" w:color="auto" w:fill="FFFFFF"/>
        </w:rPr>
        <w:lastRenderedPageBreak/>
        <w:t xml:space="preserve">Critères de SIRS : ≥ 2 des paramètres suivants (SIRS : </w:t>
      </w:r>
      <w:proofErr w:type="spellStart"/>
      <w:r>
        <w:rPr>
          <w:rFonts w:ascii="freight-text-pro" w:hAnsi="freight-text-pro"/>
          <w:b/>
          <w:bCs/>
          <w:color w:val="1E1A1D"/>
          <w:shd w:val="clear" w:color="auto" w:fill="FFFFFF"/>
        </w:rPr>
        <w:t>Systemic</w:t>
      </w:r>
      <w:proofErr w:type="spellEnd"/>
      <w:r>
        <w:rPr>
          <w:rFonts w:ascii="freight-text-pro" w:hAnsi="freight-text-pro"/>
          <w:b/>
          <w:bCs/>
          <w:color w:val="1E1A1D"/>
          <w:shd w:val="clear" w:color="auto" w:fill="FFFFFF"/>
        </w:rPr>
        <w:t xml:space="preserve"> </w:t>
      </w:r>
      <w:proofErr w:type="spellStart"/>
      <w:r>
        <w:rPr>
          <w:rFonts w:ascii="freight-text-pro" w:hAnsi="freight-text-pro"/>
          <w:b/>
          <w:bCs/>
          <w:color w:val="1E1A1D"/>
          <w:shd w:val="clear" w:color="auto" w:fill="FFFFFF"/>
        </w:rPr>
        <w:t>Inflammatory</w:t>
      </w:r>
      <w:proofErr w:type="spellEnd"/>
      <w:r>
        <w:rPr>
          <w:rFonts w:ascii="freight-text-pro" w:hAnsi="freight-text-pro"/>
          <w:b/>
          <w:bCs/>
          <w:color w:val="1E1A1D"/>
          <w:shd w:val="clear" w:color="auto" w:fill="FFFFFF"/>
        </w:rPr>
        <w:t xml:space="preserve"> </w:t>
      </w:r>
      <w:proofErr w:type="spellStart"/>
      <w:r>
        <w:rPr>
          <w:rFonts w:ascii="freight-text-pro" w:hAnsi="freight-text-pro"/>
          <w:b/>
          <w:bCs/>
          <w:color w:val="1E1A1D"/>
          <w:shd w:val="clear" w:color="auto" w:fill="FFFFFF"/>
        </w:rPr>
        <w:t>Response</w:t>
      </w:r>
      <w:proofErr w:type="spellEnd"/>
      <w:r>
        <w:rPr>
          <w:rFonts w:ascii="freight-text-pro" w:hAnsi="freight-text-pro"/>
          <w:b/>
          <w:bCs/>
          <w:color w:val="1E1A1D"/>
          <w:shd w:val="clear" w:color="auto" w:fill="FFFFFF"/>
        </w:rPr>
        <w:t xml:space="preserve"> Syndrome).</w:t>
      </w:r>
    </w:p>
    <w:p w14:paraId="7411CBEB" w14:textId="5101D12C" w:rsidR="008D0E49" w:rsidRDefault="008D0E49" w:rsidP="00FD187B">
      <w:pPr>
        <w:autoSpaceDE w:val="0"/>
        <w:autoSpaceDN w:val="0"/>
        <w:adjustRightInd w:val="0"/>
        <w:jc w:val="both"/>
        <w:rPr>
          <w:rFonts w:ascii="Arial" w:eastAsiaTheme="minorHAnsi" w:hAnsi="Arial" w:cs="Arial"/>
          <w:lang w:eastAsia="en-US"/>
        </w:rPr>
      </w:pPr>
    </w:p>
    <w:p w14:paraId="47DF52A9" w14:textId="46E112CB" w:rsidR="00EA2DFF" w:rsidRDefault="00EA2DFF" w:rsidP="002C7F9D">
      <w:pPr>
        <w:jc w:val="center"/>
      </w:pPr>
      <w:r>
        <w:fldChar w:fldCharType="begin"/>
      </w:r>
      <w:r>
        <w:instrText xml:space="preserve"> INCLUDEPICTURE "/var/folders/78/4gy9j78j0s1bw816y_bptysh0000gn/T/com.microsoft.Word/WebArchiveCopyPasteTempFiles/RMS_438_1490_tbl01.jpg_i1140.jpg" \* MERGEFORMATINET </w:instrText>
      </w:r>
      <w:r>
        <w:fldChar w:fldCharType="separate"/>
      </w:r>
      <w:r>
        <w:rPr>
          <w:noProof/>
        </w:rPr>
        <w:drawing>
          <wp:inline distT="0" distB="0" distL="0" distR="0" wp14:anchorId="5B222481" wp14:editId="212559D4">
            <wp:extent cx="5047479" cy="2700669"/>
            <wp:effectExtent l="0" t="0" r="0" b="4445"/>
            <wp:docPr id="1073741903" name="Image 107374190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85044" cy="2720768"/>
                    </a:xfrm>
                    <a:prstGeom prst="rect">
                      <a:avLst/>
                    </a:prstGeom>
                    <a:noFill/>
                    <a:ln>
                      <a:noFill/>
                    </a:ln>
                  </pic:spPr>
                </pic:pic>
              </a:graphicData>
            </a:graphic>
          </wp:inline>
        </w:drawing>
      </w:r>
      <w:r>
        <w:fldChar w:fldCharType="end"/>
      </w:r>
    </w:p>
    <w:p w14:paraId="4DC2669E" w14:textId="2CE4C470" w:rsidR="000934FB" w:rsidRDefault="000934FB" w:rsidP="00FD187B">
      <w:pPr>
        <w:autoSpaceDE w:val="0"/>
        <w:autoSpaceDN w:val="0"/>
        <w:adjustRightInd w:val="0"/>
        <w:jc w:val="both"/>
        <w:rPr>
          <w:rFonts w:ascii="Arial" w:eastAsiaTheme="minorHAnsi" w:hAnsi="Arial" w:cs="Arial"/>
          <w:lang w:eastAsia="en-US"/>
        </w:rPr>
      </w:pPr>
    </w:p>
    <w:p w14:paraId="135AF40A" w14:textId="4FB6AC6A" w:rsidR="00745797" w:rsidRDefault="00745797" w:rsidP="00745797">
      <w:r>
        <w:rPr>
          <w:rFonts w:ascii="freight-text-pro" w:hAnsi="freight-text-pro"/>
          <w:b/>
          <w:bCs/>
          <w:color w:val="1E1A1D"/>
          <w:shd w:val="clear" w:color="auto" w:fill="FFFFFF"/>
        </w:rPr>
        <w:t>Signes d’</w:t>
      </w:r>
      <w:r w:rsidR="002C7F9D">
        <w:rPr>
          <w:rFonts w:ascii="freight-text-pro" w:hAnsi="freight-text-pro"/>
          <w:b/>
          <w:bCs/>
          <w:color w:val="1E1A1D"/>
          <w:shd w:val="clear" w:color="auto" w:fill="FFFFFF"/>
        </w:rPr>
        <w:t>hypo perfusion</w:t>
      </w:r>
      <w:r>
        <w:rPr>
          <w:rFonts w:ascii="freight-text-pro" w:hAnsi="freight-text-pro"/>
          <w:b/>
          <w:bCs/>
          <w:color w:val="1E1A1D"/>
          <w:shd w:val="clear" w:color="auto" w:fill="FFFFFF"/>
        </w:rPr>
        <w:t xml:space="preserve"> ou de dysfonction d’organe</w:t>
      </w:r>
    </w:p>
    <w:p w14:paraId="5F50C824" w14:textId="5A3E3F8A" w:rsidR="00EA2DFF" w:rsidRDefault="00EA2DFF" w:rsidP="00FD187B">
      <w:pPr>
        <w:autoSpaceDE w:val="0"/>
        <w:autoSpaceDN w:val="0"/>
        <w:adjustRightInd w:val="0"/>
        <w:jc w:val="both"/>
        <w:rPr>
          <w:rFonts w:ascii="Arial" w:eastAsiaTheme="minorHAnsi" w:hAnsi="Arial" w:cs="Arial"/>
          <w:lang w:eastAsia="en-US"/>
        </w:rPr>
      </w:pPr>
    </w:p>
    <w:p w14:paraId="7298A04B" w14:textId="34FD6545" w:rsidR="00170B7E" w:rsidRDefault="00170B7E" w:rsidP="002C7F9D">
      <w:pPr>
        <w:jc w:val="center"/>
      </w:pPr>
      <w:r>
        <w:fldChar w:fldCharType="begin"/>
      </w:r>
      <w:r>
        <w:instrText xml:space="preserve"> INCLUDEPICTURE "/var/folders/78/4gy9j78j0s1bw816y_bptysh0000gn/T/com.microsoft.Word/WebArchiveCopyPasteTempFiles/RMS_438_1490_tbl02.jpg_i1140.jpg" \* MERGEFORMATINET </w:instrText>
      </w:r>
      <w:r>
        <w:fldChar w:fldCharType="separate"/>
      </w:r>
      <w:r>
        <w:rPr>
          <w:noProof/>
        </w:rPr>
        <w:drawing>
          <wp:inline distT="0" distB="0" distL="0" distR="0" wp14:anchorId="02E6FD86" wp14:editId="52AB19C2">
            <wp:extent cx="5656462" cy="3221665"/>
            <wp:effectExtent l="0" t="0" r="0" b="4445"/>
            <wp:docPr id="1073741904" name="Image 107374190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74906" cy="3232170"/>
                    </a:xfrm>
                    <a:prstGeom prst="rect">
                      <a:avLst/>
                    </a:prstGeom>
                    <a:noFill/>
                    <a:ln>
                      <a:noFill/>
                    </a:ln>
                  </pic:spPr>
                </pic:pic>
              </a:graphicData>
            </a:graphic>
          </wp:inline>
        </w:drawing>
      </w:r>
      <w:r>
        <w:fldChar w:fldCharType="end"/>
      </w:r>
    </w:p>
    <w:p w14:paraId="3DBD036F" w14:textId="0DE96D0D" w:rsidR="00806086" w:rsidRPr="00806086" w:rsidRDefault="00806086" w:rsidP="00806086"/>
    <w:p w14:paraId="1B3DF053" w14:textId="4F095753" w:rsidR="002F658B" w:rsidRDefault="00806086" w:rsidP="00CF3484">
      <w:pPr>
        <w:ind w:hanging="709"/>
        <w:rPr>
          <w:rFonts w:ascii="Arial" w:hAnsi="Arial" w:cs="Arial"/>
          <w:b/>
          <w:bCs/>
          <w:caps/>
          <w:color w:val="CA121E"/>
        </w:rPr>
      </w:pPr>
      <w:r w:rsidRPr="00806086">
        <w:lastRenderedPageBreak/>
        <w:fldChar w:fldCharType="begin"/>
      </w:r>
      <w:r w:rsidRPr="00806086">
        <w:instrText xml:space="preserve"> INCLUDEPICTURE "/var/folders/78/4gy9j78j0s1bw816y_bptysh0000gn/T/com.microsoft.Word/WebArchiveCopyPasteTempFiles/EEXX-BeWsAAGiHF?format=png&amp;name=large" \* MERGEFORMATINET </w:instrText>
      </w:r>
      <w:r w:rsidRPr="00806086">
        <w:fldChar w:fldCharType="separate"/>
      </w:r>
      <w:r w:rsidRPr="00806086">
        <w:rPr>
          <w:noProof/>
        </w:rPr>
        <w:drawing>
          <wp:inline distT="0" distB="0" distL="0" distR="0" wp14:anchorId="3467EF8F" wp14:editId="2B73E1EF">
            <wp:extent cx="6687879" cy="6687879"/>
            <wp:effectExtent l="0" t="0" r="5080" b="5080"/>
            <wp:docPr id="33" name="Imag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689928" cy="6689928"/>
                    </a:xfrm>
                    <a:prstGeom prst="rect">
                      <a:avLst/>
                    </a:prstGeom>
                    <a:noFill/>
                    <a:ln>
                      <a:noFill/>
                    </a:ln>
                  </pic:spPr>
                </pic:pic>
              </a:graphicData>
            </a:graphic>
          </wp:inline>
        </w:drawing>
      </w:r>
      <w:r w:rsidRPr="00806086">
        <w:fldChar w:fldCharType="end"/>
      </w:r>
    </w:p>
    <w:p w14:paraId="6F392E04" w14:textId="24710949" w:rsidR="002F658B" w:rsidRDefault="002F658B" w:rsidP="00593BF1">
      <w:pPr>
        <w:pStyle w:val="Titre3"/>
        <w:spacing w:before="360" w:after="180"/>
        <w:jc w:val="both"/>
        <w:rPr>
          <w:rFonts w:ascii="Arial" w:hAnsi="Arial" w:cs="Arial"/>
          <w:b/>
          <w:bCs/>
          <w:caps/>
          <w:color w:val="CA121E"/>
        </w:rPr>
      </w:pPr>
    </w:p>
    <w:p w14:paraId="1F7DF49D" w14:textId="3E1DDC43" w:rsidR="00806086" w:rsidRDefault="00806086" w:rsidP="00806086"/>
    <w:p w14:paraId="1A97DD25" w14:textId="4F0B9002" w:rsidR="00806086" w:rsidRDefault="00806086" w:rsidP="00806086"/>
    <w:p w14:paraId="09A08614" w14:textId="6E446F93" w:rsidR="00806086" w:rsidRDefault="00806086" w:rsidP="00806086"/>
    <w:p w14:paraId="52795117" w14:textId="1328AE68" w:rsidR="00806086" w:rsidRDefault="00806086" w:rsidP="00806086"/>
    <w:p w14:paraId="1AB79776" w14:textId="103A4EE1" w:rsidR="00806086" w:rsidRDefault="00806086" w:rsidP="00806086"/>
    <w:p w14:paraId="27F0CC61" w14:textId="5BDD7962" w:rsidR="00806086" w:rsidRDefault="00806086" w:rsidP="00806086"/>
    <w:p w14:paraId="07F96DA2" w14:textId="06EFA577" w:rsidR="00806086" w:rsidRDefault="00806086" w:rsidP="00806086"/>
    <w:p w14:paraId="32AB6FE4" w14:textId="77777777" w:rsidR="00806086" w:rsidRPr="00806086" w:rsidRDefault="00806086" w:rsidP="00806086"/>
    <w:p w14:paraId="0E8ADB42" w14:textId="4D69CF0E" w:rsidR="00534D23" w:rsidRPr="00593BF1" w:rsidRDefault="00534D23" w:rsidP="00593BF1">
      <w:pPr>
        <w:pStyle w:val="Titre3"/>
        <w:spacing w:before="360" w:after="180"/>
        <w:jc w:val="both"/>
        <w:rPr>
          <w:rFonts w:ascii="Arial" w:hAnsi="Arial" w:cs="Arial"/>
          <w:caps/>
          <w:color w:val="CA121E"/>
        </w:rPr>
      </w:pPr>
      <w:bookmarkStart w:id="39" w:name="_Toc35802618"/>
      <w:r w:rsidRPr="00593BF1">
        <w:rPr>
          <w:rFonts w:ascii="Arial" w:hAnsi="Arial" w:cs="Arial"/>
          <w:b/>
          <w:bCs/>
          <w:caps/>
          <w:color w:val="CA121E"/>
        </w:rPr>
        <w:lastRenderedPageBreak/>
        <w:t>PHYSIOPATHOLOGIE</w:t>
      </w:r>
      <w:bookmarkEnd w:id="39"/>
    </w:p>
    <w:p w14:paraId="000A3451" w14:textId="1256690C"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Le SIRS résulte d’une activation complexe du système immunitaire se manifestant par une inflammation systémique et une dysfonction endothéliale. La réponse du patient dépend à la fois de la virulence de l’agent infectieux et des caractéristiques de l’hôte (caractéristiques génétiques, maladies chroniques, immunosuppression). La réponse de l’hôte est complexe, avec d’un côté des réactions pro-inflammatoires visant à détruire l’agent causal (en partie responsables des lésions d’organes du sepsis sévère), et des réactions anti-inflammatoires (pouvant favoriser une infection secondaire).</w:t>
      </w:r>
      <w:hyperlink r:id="rId159" w:anchor="B5" w:history="1">
        <w:r w:rsidRPr="00593BF1">
          <w:rPr>
            <w:rStyle w:val="Lienhypertexte"/>
            <w:rFonts w:ascii="Arial" w:hAnsi="Arial" w:cs="Arial"/>
            <w:color w:val="CA121E"/>
            <w:vertAlign w:val="superscript"/>
          </w:rPr>
          <w:t>5</w:t>
        </w:r>
      </w:hyperlink>
      <w:r w:rsidRPr="00593BF1">
        <w:rPr>
          <w:rStyle w:val="apple-converted-space"/>
          <w:rFonts w:ascii="Arial" w:hAnsi="Arial" w:cs="Arial"/>
          <w:color w:val="1E1A1D"/>
        </w:rPr>
        <w:t> </w:t>
      </w:r>
      <w:r w:rsidRPr="00593BF1">
        <w:rPr>
          <w:rFonts w:ascii="Arial" w:hAnsi="Arial" w:cs="Arial"/>
          <w:color w:val="1E1A1D"/>
        </w:rPr>
        <w:t xml:space="preserve">Par ailleurs, l’état de choc et son </w:t>
      </w:r>
      <w:proofErr w:type="spellStart"/>
      <w:r w:rsidRPr="00593BF1">
        <w:rPr>
          <w:rFonts w:ascii="Arial" w:hAnsi="Arial" w:cs="Arial"/>
          <w:color w:val="1E1A1D"/>
        </w:rPr>
        <w:t>hypoperfusion</w:t>
      </w:r>
      <w:proofErr w:type="spellEnd"/>
      <w:r w:rsidRPr="00593BF1">
        <w:rPr>
          <w:rFonts w:ascii="Arial" w:hAnsi="Arial" w:cs="Arial"/>
          <w:color w:val="1E1A1D"/>
        </w:rPr>
        <w:t xml:space="preserve"> tissulaire, ainsi que des phénomènes locaux complexes au niveau de la microcirculation (</w:t>
      </w:r>
      <w:proofErr w:type="spellStart"/>
      <w:r w:rsidRPr="00593BF1">
        <w:rPr>
          <w:rFonts w:ascii="Arial" w:hAnsi="Arial" w:cs="Arial"/>
          <w:color w:val="1E1A1D"/>
        </w:rPr>
        <w:t>microthrombi</w:t>
      </w:r>
      <w:proofErr w:type="spellEnd"/>
      <w:r w:rsidRPr="00593BF1">
        <w:rPr>
          <w:rFonts w:ascii="Arial" w:hAnsi="Arial" w:cs="Arial"/>
          <w:color w:val="1E1A1D"/>
        </w:rPr>
        <w:t xml:space="preserve">, altération de la perméabilité vasculaire, dysfonction endothéliale) contribuent à la </w:t>
      </w:r>
      <w:proofErr w:type="spellStart"/>
      <w:r w:rsidRPr="00593BF1">
        <w:rPr>
          <w:rFonts w:ascii="Arial" w:hAnsi="Arial" w:cs="Arial"/>
          <w:color w:val="1E1A1D"/>
        </w:rPr>
        <w:t>dysoxie</w:t>
      </w:r>
      <w:proofErr w:type="spellEnd"/>
      <w:r w:rsidRPr="00593BF1">
        <w:rPr>
          <w:rFonts w:ascii="Arial" w:hAnsi="Arial" w:cs="Arial"/>
          <w:color w:val="1E1A1D"/>
        </w:rPr>
        <w:t xml:space="preserve"> tissulaire et au développement d’une acidose lactique.</w:t>
      </w:r>
      <w:r w:rsidR="00C41BC3">
        <w:rPr>
          <w:rStyle w:val="Appelnotedebasdep"/>
          <w:rFonts w:ascii="Arial" w:hAnsi="Arial" w:cs="Arial"/>
          <w:color w:val="1E1A1D"/>
        </w:rPr>
        <w:footnoteReference w:id="57"/>
      </w:r>
      <w:r w:rsidR="00C41BC3" w:rsidRPr="00593BF1">
        <w:rPr>
          <w:rFonts w:ascii="Arial" w:hAnsi="Arial" w:cs="Arial"/>
          <w:color w:val="1E1A1D"/>
        </w:rPr>
        <w:t xml:space="preserve"> </w:t>
      </w:r>
    </w:p>
    <w:p w14:paraId="2285C9E4" w14:textId="77777777" w:rsidR="00534D23" w:rsidRPr="00593BF1" w:rsidRDefault="00534D23" w:rsidP="00593BF1">
      <w:pPr>
        <w:pStyle w:val="Titre3"/>
        <w:spacing w:before="360" w:after="180"/>
        <w:jc w:val="both"/>
        <w:rPr>
          <w:rFonts w:ascii="Arial" w:hAnsi="Arial" w:cs="Arial"/>
          <w:caps/>
          <w:color w:val="CA121E"/>
        </w:rPr>
      </w:pPr>
      <w:bookmarkStart w:id="40" w:name="_Toc35802619"/>
      <w:r w:rsidRPr="00593BF1">
        <w:rPr>
          <w:rFonts w:ascii="Arial" w:hAnsi="Arial" w:cs="Arial"/>
          <w:b/>
          <w:bCs/>
          <w:caps/>
          <w:color w:val="CA121E"/>
        </w:rPr>
        <w:t>ÉVALUATION INITIALE</w:t>
      </w:r>
      <w:bookmarkEnd w:id="40"/>
    </w:p>
    <w:p w14:paraId="019EE7BB" w14:textId="77777777"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La reconnaissance précoce d’un sepsis est essentielle. Dans la plupart des hôpitaux, le tri des patients est un acte médico-délégué, effectué par du personnel infirmier spécifiquement formé. Une échelle de tri facilite et formalise ce processus.</w:t>
      </w:r>
      <w:hyperlink r:id="rId160" w:anchor="B7" w:history="1">
        <w:r w:rsidRPr="00593BF1">
          <w:rPr>
            <w:rStyle w:val="Lienhypertexte"/>
            <w:rFonts w:ascii="Arial" w:hAnsi="Arial" w:cs="Arial"/>
            <w:color w:val="CA121E"/>
            <w:vertAlign w:val="superscript"/>
          </w:rPr>
          <w:t>7</w:t>
        </w:r>
      </w:hyperlink>
      <w:r w:rsidRPr="00593BF1">
        <w:rPr>
          <w:rStyle w:val="apple-converted-space"/>
          <w:rFonts w:ascii="Arial" w:hAnsi="Arial" w:cs="Arial"/>
          <w:color w:val="1E1A1D"/>
        </w:rPr>
        <w:t> </w:t>
      </w:r>
      <w:r w:rsidRPr="00593BF1">
        <w:rPr>
          <w:rFonts w:ascii="Arial" w:hAnsi="Arial" w:cs="Arial"/>
          <w:color w:val="1E1A1D"/>
        </w:rPr>
        <w:t>A cela peut s’ajouter une mesure capillaire de la lactatémie.</w:t>
      </w:r>
      <w:hyperlink r:id="rId161" w:anchor="B8" w:history="1">
        <w:r w:rsidRPr="00593BF1">
          <w:rPr>
            <w:rStyle w:val="Lienhypertexte"/>
            <w:rFonts w:ascii="Arial" w:hAnsi="Arial" w:cs="Arial"/>
            <w:color w:val="CA121E"/>
            <w:vertAlign w:val="superscript"/>
          </w:rPr>
          <w:t>8</w:t>
        </w:r>
      </w:hyperlink>
      <w:r w:rsidRPr="00593BF1">
        <w:rPr>
          <w:rStyle w:val="apple-converted-space"/>
          <w:rFonts w:ascii="Arial" w:hAnsi="Arial" w:cs="Arial"/>
          <w:color w:val="1E1A1D"/>
        </w:rPr>
        <w:t> </w:t>
      </w:r>
      <w:r w:rsidRPr="00593BF1">
        <w:rPr>
          <w:rFonts w:ascii="Arial" w:hAnsi="Arial" w:cs="Arial"/>
          <w:color w:val="1E1A1D"/>
        </w:rPr>
        <w:t>Certaines données soutiennent l’utilisation précoce d’une mesure des lactates veineux de type</w:t>
      </w:r>
      <w:r w:rsidRPr="00593BF1">
        <w:rPr>
          <w:rStyle w:val="apple-converted-space"/>
          <w:rFonts w:ascii="Arial" w:hAnsi="Arial" w:cs="Arial"/>
          <w:color w:val="1E1A1D"/>
        </w:rPr>
        <w:t> </w:t>
      </w:r>
      <w:r w:rsidRPr="00593BF1">
        <w:rPr>
          <w:rStyle w:val="Accentuation"/>
          <w:rFonts w:ascii="Arial" w:hAnsi="Arial" w:cs="Arial"/>
          <w:color w:val="1E1A1D"/>
        </w:rPr>
        <w:t>point-of-care</w:t>
      </w:r>
      <w:r w:rsidRPr="00593BF1">
        <w:rPr>
          <w:rFonts w:ascii="Arial" w:hAnsi="Arial" w:cs="Arial"/>
          <w:color w:val="1E1A1D"/>
        </w:rPr>
        <w:t>, au lit du malade.</w:t>
      </w:r>
      <w:hyperlink r:id="rId162" w:anchor="B9" w:history="1">
        <w:r w:rsidRPr="00593BF1">
          <w:rPr>
            <w:rStyle w:val="Lienhypertexte"/>
            <w:rFonts w:ascii="Arial" w:hAnsi="Arial" w:cs="Arial"/>
            <w:color w:val="CA121E"/>
            <w:vertAlign w:val="superscript"/>
          </w:rPr>
          <w:t>9</w:t>
        </w:r>
      </w:hyperlink>
      <w:r w:rsidRPr="00593BF1">
        <w:rPr>
          <w:rFonts w:ascii="Arial" w:hAnsi="Arial" w:cs="Arial"/>
          <w:color w:val="1E1A1D"/>
        </w:rPr>
        <w:t xml:space="preserve">Elle favoriserait un diagnostic plus précoce, en particulier chez les patients peu symptomatiques, âgés ou encore </w:t>
      </w:r>
      <w:proofErr w:type="spellStart"/>
      <w:r w:rsidRPr="00593BF1">
        <w:rPr>
          <w:rFonts w:ascii="Arial" w:hAnsi="Arial" w:cs="Arial"/>
          <w:color w:val="1E1A1D"/>
        </w:rPr>
        <w:t>normotendus</w:t>
      </w:r>
      <w:proofErr w:type="spellEnd"/>
      <w:r w:rsidRPr="00593BF1">
        <w:rPr>
          <w:rFonts w:ascii="Arial" w:hAnsi="Arial" w:cs="Arial"/>
          <w:color w:val="1E1A1D"/>
        </w:rPr>
        <w:t>.</w:t>
      </w:r>
    </w:p>
    <w:p w14:paraId="01FAF58B" w14:textId="77777777" w:rsidR="00463493"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La prise en charge initiale du patient selon le principe «ABC»</w:t>
      </w:r>
      <w:r w:rsidRPr="00593BF1">
        <w:rPr>
          <w:rStyle w:val="apple-converted-space"/>
          <w:rFonts w:ascii="Arial" w:hAnsi="Arial" w:cs="Arial"/>
          <w:color w:val="1E1A1D"/>
        </w:rPr>
        <w:t> </w:t>
      </w:r>
      <w:r w:rsidRPr="00593BF1">
        <w:rPr>
          <w:rStyle w:val="Accentuation"/>
          <w:rFonts w:ascii="Arial" w:hAnsi="Arial" w:cs="Arial"/>
          <w:color w:val="1E1A1D"/>
        </w:rPr>
        <w:t>(</w:t>
      </w:r>
      <w:proofErr w:type="spellStart"/>
      <w:r w:rsidRPr="00593BF1">
        <w:rPr>
          <w:rStyle w:val="Accentuation"/>
          <w:rFonts w:ascii="Arial" w:hAnsi="Arial" w:cs="Arial"/>
          <w:color w:val="1E1A1D"/>
        </w:rPr>
        <w:t>Airway</w:t>
      </w:r>
      <w:proofErr w:type="spellEnd"/>
      <w:r w:rsidRPr="00593BF1">
        <w:rPr>
          <w:rStyle w:val="Accentuation"/>
          <w:rFonts w:ascii="Arial" w:hAnsi="Arial" w:cs="Arial"/>
          <w:color w:val="1E1A1D"/>
        </w:rPr>
        <w:t xml:space="preserve"> – </w:t>
      </w:r>
      <w:proofErr w:type="spellStart"/>
      <w:r w:rsidRPr="00593BF1">
        <w:rPr>
          <w:rStyle w:val="Accentuation"/>
          <w:rFonts w:ascii="Arial" w:hAnsi="Arial" w:cs="Arial"/>
          <w:color w:val="1E1A1D"/>
        </w:rPr>
        <w:t>Breathing</w:t>
      </w:r>
      <w:proofErr w:type="spellEnd"/>
      <w:r w:rsidRPr="00593BF1">
        <w:rPr>
          <w:rStyle w:val="Accentuation"/>
          <w:rFonts w:ascii="Arial" w:hAnsi="Arial" w:cs="Arial"/>
          <w:color w:val="1E1A1D"/>
        </w:rPr>
        <w:t xml:space="preserve"> – Circulation)</w:t>
      </w:r>
      <w:r w:rsidRPr="00593BF1">
        <w:rPr>
          <w:rStyle w:val="apple-converted-space"/>
          <w:rFonts w:ascii="Arial" w:hAnsi="Arial" w:cs="Arial"/>
          <w:color w:val="1E1A1D"/>
        </w:rPr>
        <w:t> </w:t>
      </w:r>
      <w:r w:rsidRPr="00593BF1">
        <w:rPr>
          <w:rFonts w:ascii="Arial" w:hAnsi="Arial" w:cs="Arial"/>
          <w:color w:val="1E1A1D"/>
        </w:rPr>
        <w:t xml:space="preserve">doit favoriser la reconnaissance précoce d’un sepsis et d’une potentielle urgence vitale. L’administration d’oxygène et le monitoring du patient sont effectués en premier. L’évaluation de la respiration (fréquence respiratoire, saturation en oxygène, signes d’épuisement) permet de s’assurer de l’absence d’insuffisance respiratoire pouvant nécessiter une intubation orotrachéale et une ventilation mécanique. </w:t>
      </w:r>
    </w:p>
    <w:p w14:paraId="482C9F04" w14:textId="1B6B647E"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L’évaluation de la perfusion tissulaire se fait par l’examen clinique du patient (perfusion périphérique, cyanose, froideur des extrémités), ainsi que par les paramètres hémodynamiques (fréquence cardiaque, pression artérielle). Une </w:t>
      </w:r>
      <w:proofErr w:type="spellStart"/>
      <w:r w:rsidRPr="00593BF1">
        <w:rPr>
          <w:rFonts w:ascii="Arial" w:hAnsi="Arial" w:cs="Arial"/>
          <w:color w:val="1E1A1D"/>
        </w:rPr>
        <w:t>hypoperfusion</w:t>
      </w:r>
      <w:proofErr w:type="spellEnd"/>
      <w:r w:rsidRPr="00593BF1">
        <w:rPr>
          <w:rFonts w:ascii="Arial" w:hAnsi="Arial" w:cs="Arial"/>
          <w:color w:val="1E1A1D"/>
        </w:rPr>
        <w:t xml:space="preserve"> critique peut survenir en l’absence d’hypotension artérielle, spécialement dans la phase initiale et chez les patients souffrant au préalable d’une hypertension artérielle. Les mécanismes compensatoires physiologiques tendant à maintenir une pression artérielle normale le plus longtemps possible, une valeur normale ne suffit pas à exclure d’emblée un état de choc.</w:t>
      </w:r>
    </w:p>
    <w:p w14:paraId="72DD2B20" w14:textId="68FA30B1"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L’obtention d’une gazométrie permet d’évaluer l’état d’oxygénation du patient, de mesurer le degré d’acidose ainsi que le taux de lactates, marqueur de sévérité important dans la phase initiale. Une valeur &gt; 1 </w:t>
      </w:r>
      <w:proofErr w:type="spellStart"/>
      <w:r w:rsidRPr="00593BF1">
        <w:rPr>
          <w:rFonts w:ascii="Arial" w:hAnsi="Arial" w:cs="Arial"/>
          <w:color w:val="1E1A1D"/>
        </w:rPr>
        <w:t>mmol</w:t>
      </w:r>
      <w:proofErr w:type="spellEnd"/>
      <w:r w:rsidRPr="00593BF1">
        <w:rPr>
          <w:rFonts w:ascii="Arial" w:hAnsi="Arial" w:cs="Arial"/>
          <w:color w:val="1E1A1D"/>
        </w:rPr>
        <w:t xml:space="preserve">/l peut témoigner d’une </w:t>
      </w:r>
      <w:proofErr w:type="spellStart"/>
      <w:r w:rsidRPr="00593BF1">
        <w:rPr>
          <w:rFonts w:ascii="Arial" w:hAnsi="Arial" w:cs="Arial"/>
          <w:color w:val="1E1A1D"/>
        </w:rPr>
        <w:t>hypoperfusion</w:t>
      </w:r>
      <w:proofErr w:type="spellEnd"/>
      <w:r w:rsidRPr="00593BF1">
        <w:rPr>
          <w:rFonts w:ascii="Arial" w:hAnsi="Arial" w:cs="Arial"/>
          <w:color w:val="1E1A1D"/>
        </w:rPr>
        <w:t xml:space="preserve"> en l’absence d’hypotension.</w:t>
      </w:r>
      <w:hyperlink r:id="rId163" w:anchor="B9" w:history="1">
        <w:r w:rsidRPr="00593BF1">
          <w:rPr>
            <w:rStyle w:val="Lienhypertexte"/>
            <w:rFonts w:ascii="Arial" w:hAnsi="Arial" w:cs="Arial"/>
            <w:color w:val="CA121E"/>
            <w:vertAlign w:val="superscript"/>
          </w:rPr>
          <w:t>9</w:t>
        </w:r>
      </w:hyperlink>
      <w:r w:rsidRPr="00593BF1">
        <w:rPr>
          <w:rStyle w:val="apple-converted-space"/>
          <w:rFonts w:ascii="Arial" w:hAnsi="Arial" w:cs="Arial"/>
          <w:color w:val="1E1A1D"/>
        </w:rPr>
        <w:t> </w:t>
      </w:r>
      <w:r w:rsidRPr="00593BF1">
        <w:rPr>
          <w:rFonts w:ascii="Arial" w:hAnsi="Arial" w:cs="Arial"/>
          <w:color w:val="1E1A1D"/>
        </w:rPr>
        <w:t xml:space="preserve">Une valeur &gt; 4 </w:t>
      </w:r>
      <w:proofErr w:type="spellStart"/>
      <w:r w:rsidRPr="00593BF1">
        <w:rPr>
          <w:rFonts w:ascii="Arial" w:hAnsi="Arial" w:cs="Arial"/>
          <w:color w:val="1E1A1D"/>
        </w:rPr>
        <w:t>mmol</w:t>
      </w:r>
      <w:proofErr w:type="spellEnd"/>
      <w:r w:rsidRPr="00593BF1">
        <w:rPr>
          <w:rFonts w:ascii="Arial" w:hAnsi="Arial" w:cs="Arial"/>
          <w:color w:val="1E1A1D"/>
        </w:rPr>
        <w:t xml:space="preserve">/l parle en faveur d’un </w:t>
      </w:r>
      <w:r w:rsidRPr="00593BF1">
        <w:rPr>
          <w:rFonts w:ascii="Arial" w:hAnsi="Arial" w:cs="Arial"/>
          <w:color w:val="1E1A1D"/>
        </w:rPr>
        <w:lastRenderedPageBreak/>
        <w:t>sepsis sévère.</w:t>
      </w:r>
      <w:r w:rsidR="009269F9">
        <w:rPr>
          <w:rStyle w:val="Appelnotedebasdep"/>
          <w:rFonts w:ascii="Arial" w:hAnsi="Arial" w:cs="Arial"/>
          <w:color w:val="1E1A1D"/>
        </w:rPr>
        <w:footnoteReference w:id="58"/>
      </w:r>
      <w:r w:rsidR="009269F9" w:rsidRPr="00593BF1">
        <w:rPr>
          <w:rFonts w:ascii="Arial" w:hAnsi="Arial" w:cs="Arial"/>
          <w:color w:val="1E1A1D"/>
        </w:rPr>
        <w:t xml:space="preserve"> </w:t>
      </w:r>
      <w:r w:rsidRPr="00593BF1">
        <w:rPr>
          <w:rFonts w:ascii="Arial" w:hAnsi="Arial" w:cs="Arial"/>
          <w:color w:val="1E1A1D"/>
        </w:rPr>
        <w:t>De plus, l’évolution du taux de lactates est un moyen d’évaluer l’efficacité de la réanimation liquidienne.</w:t>
      </w:r>
    </w:p>
    <w:p w14:paraId="29CC6BA7" w14:textId="77777777"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Une radiographie de thorax, après stabilisation, permet de rechercher un foyer infectieux ou d’évoquer (avec l’aide des paramètres d’oxygénation) la présence d’un syndrome de détresse respiratoire aiguë (SDRA), qui peut compliquer l’évolution d’un sepsis sévère.</w:t>
      </w:r>
    </w:p>
    <w:p w14:paraId="224AB76B" w14:textId="77777777"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La suite de la prise en charge initiale comprend deux axes, la réanimation cardio-respiratoire au sens large (optimalisation hémodynamique et soutien respiratoire si nécessaire) et le contrôle de l’infection.</w:t>
      </w:r>
      <w:hyperlink r:id="rId164" w:anchor="B5" w:history="1">
        <w:r w:rsidRPr="00593BF1">
          <w:rPr>
            <w:rStyle w:val="Lienhypertexte"/>
            <w:rFonts w:ascii="Arial" w:hAnsi="Arial" w:cs="Arial"/>
            <w:color w:val="CA121E"/>
            <w:vertAlign w:val="superscript"/>
          </w:rPr>
          <w:t>5</w:t>
        </w:r>
      </w:hyperlink>
    </w:p>
    <w:p w14:paraId="276B3DDE" w14:textId="77777777" w:rsidR="00534D23" w:rsidRPr="00593BF1" w:rsidRDefault="00534D23" w:rsidP="00593BF1">
      <w:pPr>
        <w:pStyle w:val="Titre3"/>
        <w:spacing w:before="360" w:after="180"/>
        <w:jc w:val="both"/>
        <w:rPr>
          <w:rFonts w:ascii="Arial" w:hAnsi="Arial" w:cs="Arial"/>
          <w:caps/>
          <w:color w:val="CA121E"/>
        </w:rPr>
      </w:pPr>
      <w:bookmarkStart w:id="41" w:name="_Toc35802620"/>
      <w:r w:rsidRPr="00593BF1">
        <w:rPr>
          <w:rFonts w:ascii="Arial" w:hAnsi="Arial" w:cs="Arial"/>
          <w:b/>
          <w:bCs/>
          <w:caps/>
          <w:color w:val="CA121E"/>
        </w:rPr>
        <w:t>OPTIMALISATION HÉMODYNAMIQUE</w:t>
      </w:r>
      <w:bookmarkEnd w:id="41"/>
    </w:p>
    <w:p w14:paraId="4F803680" w14:textId="1401943A" w:rsidR="00981DBA" w:rsidRDefault="00534D23" w:rsidP="00593BF1">
      <w:pPr>
        <w:pStyle w:val="NormalWeb"/>
        <w:spacing w:before="0" w:beforeAutospacing="0" w:after="240" w:afterAutospacing="0"/>
        <w:jc w:val="both"/>
        <w:rPr>
          <w:rStyle w:val="apple-converted-space"/>
          <w:rFonts w:ascii="Arial" w:hAnsi="Arial" w:cs="Arial"/>
          <w:color w:val="1E1A1D"/>
        </w:rPr>
      </w:pPr>
      <w:r w:rsidRPr="00593BF1">
        <w:rPr>
          <w:rFonts w:ascii="Arial" w:hAnsi="Arial" w:cs="Arial"/>
          <w:color w:val="1E1A1D"/>
        </w:rPr>
        <w:t>La réanimation liquidienne précoce doit permettre de restaurer une pression artérielle suffisante pour éviter une hypo</w:t>
      </w:r>
      <w:r w:rsidR="00A856B4">
        <w:rPr>
          <w:rFonts w:ascii="Arial" w:hAnsi="Arial" w:cs="Arial"/>
          <w:color w:val="1E1A1D"/>
        </w:rPr>
        <w:t xml:space="preserve"> </w:t>
      </w:r>
      <w:r w:rsidRPr="00593BF1">
        <w:rPr>
          <w:rFonts w:ascii="Arial" w:hAnsi="Arial" w:cs="Arial"/>
          <w:color w:val="1E1A1D"/>
        </w:rPr>
        <w:t>perfusion prolongée et prévenir des dysfonctions d’organes ultérieures. Les cristalloïdes sont recommandés comme premier choix de remplissage (les colloïdes favorisant la péjoration de la fonction rénale et la surmortalité).</w:t>
      </w:r>
      <w:r w:rsidR="00A856B4" w:rsidRPr="00593BF1">
        <w:rPr>
          <w:rFonts w:ascii="Arial" w:hAnsi="Arial" w:cs="Arial"/>
          <w:color w:val="1E1A1D"/>
        </w:rPr>
        <w:t xml:space="preserve"> </w:t>
      </w:r>
      <w:r w:rsidRPr="00593BF1">
        <w:rPr>
          <w:rFonts w:ascii="Arial" w:hAnsi="Arial" w:cs="Arial"/>
          <w:color w:val="1E1A1D"/>
        </w:rPr>
        <w:t>En cas d’hypo</w:t>
      </w:r>
      <w:r w:rsidR="00A856B4">
        <w:rPr>
          <w:rFonts w:ascii="Arial" w:hAnsi="Arial" w:cs="Arial"/>
          <w:color w:val="1E1A1D"/>
        </w:rPr>
        <w:t xml:space="preserve"> </w:t>
      </w:r>
      <w:r w:rsidRPr="00593BF1">
        <w:rPr>
          <w:rFonts w:ascii="Arial" w:hAnsi="Arial" w:cs="Arial"/>
          <w:color w:val="1E1A1D"/>
        </w:rPr>
        <w:t>perfusion et de suspicion d’hypovolémie, il est recommandé d’administrer rapidement 30 ml/kg de cristalloïdes.</w:t>
      </w:r>
      <w:r w:rsidR="00981DBA">
        <w:rPr>
          <w:rStyle w:val="Appelnotedebasdep"/>
          <w:rFonts w:ascii="Arial" w:hAnsi="Arial" w:cs="Arial"/>
          <w:color w:val="1E1A1D"/>
        </w:rPr>
        <w:footnoteReference w:id="59"/>
      </w:r>
      <w:r w:rsidR="00981DBA">
        <w:rPr>
          <w:rStyle w:val="apple-converted-space"/>
          <w:rFonts w:ascii="Arial" w:hAnsi="Arial" w:cs="Arial"/>
          <w:color w:val="1E1A1D"/>
        </w:rPr>
        <w:t xml:space="preserve"> </w:t>
      </w:r>
    </w:p>
    <w:p w14:paraId="583137C0" w14:textId="766AE2EA"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Chez les patients nécessitant davantage de remplissage, l’administration d’albumine peut être bénéfique pour améliorer l’expansion </w:t>
      </w:r>
      <w:proofErr w:type="spellStart"/>
      <w:r w:rsidRPr="00593BF1">
        <w:rPr>
          <w:rFonts w:ascii="Arial" w:hAnsi="Arial" w:cs="Arial"/>
          <w:color w:val="1E1A1D"/>
        </w:rPr>
        <w:t>volémique</w:t>
      </w:r>
      <w:proofErr w:type="spellEnd"/>
      <w:r w:rsidRPr="00593BF1">
        <w:rPr>
          <w:rFonts w:ascii="Arial" w:hAnsi="Arial" w:cs="Arial"/>
          <w:color w:val="1E1A1D"/>
        </w:rPr>
        <w:t>.</w:t>
      </w:r>
      <w:r w:rsidR="00BD16B8">
        <w:rPr>
          <w:rStyle w:val="Appelnotedebasdep"/>
          <w:rFonts w:ascii="Arial" w:hAnsi="Arial" w:cs="Arial"/>
          <w:color w:val="1E1A1D"/>
        </w:rPr>
        <w:footnoteReference w:id="60"/>
      </w:r>
      <w:r w:rsidR="00BD16B8" w:rsidRPr="00593BF1">
        <w:rPr>
          <w:rFonts w:ascii="Arial" w:hAnsi="Arial" w:cs="Arial"/>
          <w:color w:val="1E1A1D"/>
        </w:rPr>
        <w:t xml:space="preserve"> </w:t>
      </w:r>
      <w:r w:rsidRPr="00593BF1">
        <w:rPr>
          <w:rFonts w:ascii="Arial" w:hAnsi="Arial" w:cs="Arial"/>
          <w:color w:val="1E1A1D"/>
        </w:rPr>
        <w:t>Toutefois, bien que la réanimation liquidienne agressive précoce soit appropriée, le remplissage peut devenir inefficace, voire nocif, lorsqu’il est poursuivi alors qu’il n’entraîne plus de réponse du point de vue circulatoire.</w:t>
      </w:r>
    </w:p>
    <w:p w14:paraId="7334B33D" w14:textId="5159DBFE"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La </w:t>
      </w:r>
      <w:proofErr w:type="spellStart"/>
      <w:r w:rsidRPr="00593BF1">
        <w:rPr>
          <w:rFonts w:ascii="Arial" w:hAnsi="Arial" w:cs="Arial"/>
          <w:color w:val="1E1A1D"/>
        </w:rPr>
        <w:t>Surviving</w:t>
      </w:r>
      <w:proofErr w:type="spellEnd"/>
      <w:r w:rsidRPr="00593BF1">
        <w:rPr>
          <w:rFonts w:ascii="Arial" w:hAnsi="Arial" w:cs="Arial"/>
          <w:color w:val="1E1A1D"/>
        </w:rPr>
        <w:t xml:space="preserve"> Sepsis </w:t>
      </w:r>
      <w:proofErr w:type="spellStart"/>
      <w:r w:rsidRPr="00593BF1">
        <w:rPr>
          <w:rFonts w:ascii="Arial" w:hAnsi="Arial" w:cs="Arial"/>
          <w:color w:val="1E1A1D"/>
        </w:rPr>
        <w:t>Campaign</w:t>
      </w:r>
      <w:proofErr w:type="spellEnd"/>
      <w:r w:rsidRPr="00593BF1">
        <w:rPr>
          <w:rFonts w:ascii="Arial" w:hAnsi="Arial" w:cs="Arial"/>
          <w:color w:val="1E1A1D"/>
        </w:rPr>
        <w:t xml:space="preserve"> 2012</w:t>
      </w:r>
      <w:r w:rsidRPr="00593BF1">
        <w:rPr>
          <w:rFonts w:ascii="Arial" w:hAnsi="Arial" w:cs="Arial"/>
          <w:color w:val="1E1A1D"/>
          <w:vertAlign w:val="superscript"/>
        </w:rPr>
        <w:t> </w:t>
      </w:r>
      <w:r w:rsidRPr="00593BF1">
        <w:rPr>
          <w:rFonts w:ascii="Arial" w:hAnsi="Arial" w:cs="Arial"/>
          <w:color w:val="1E1A1D"/>
        </w:rPr>
        <w:t>recommande l’utilisation de protocoles</w:t>
      </w:r>
      <w:r w:rsidRPr="00593BF1">
        <w:rPr>
          <w:rStyle w:val="apple-converted-space"/>
          <w:rFonts w:ascii="Arial" w:hAnsi="Arial" w:cs="Arial"/>
          <w:color w:val="1E1A1D"/>
        </w:rPr>
        <w:t> </w:t>
      </w:r>
      <w:proofErr w:type="spellStart"/>
      <w:r w:rsidRPr="00593BF1">
        <w:rPr>
          <w:rStyle w:val="Accentuation"/>
          <w:rFonts w:ascii="Arial" w:hAnsi="Arial" w:cs="Arial"/>
          <w:color w:val="1E1A1D"/>
        </w:rPr>
        <w:t>early</w:t>
      </w:r>
      <w:proofErr w:type="spellEnd"/>
      <w:r w:rsidRPr="00593BF1">
        <w:rPr>
          <w:rStyle w:val="Accentuation"/>
          <w:rFonts w:ascii="Arial" w:hAnsi="Arial" w:cs="Arial"/>
          <w:color w:val="1E1A1D"/>
        </w:rPr>
        <w:t xml:space="preserve"> goal-</w:t>
      </w:r>
      <w:proofErr w:type="spellStart"/>
      <w:r w:rsidRPr="00593BF1">
        <w:rPr>
          <w:rStyle w:val="Accentuation"/>
          <w:rFonts w:ascii="Arial" w:hAnsi="Arial" w:cs="Arial"/>
          <w:color w:val="1E1A1D"/>
        </w:rPr>
        <w:t>directed</w:t>
      </w:r>
      <w:proofErr w:type="spellEnd"/>
      <w:r w:rsidRPr="00593BF1">
        <w:rPr>
          <w:rStyle w:val="Accentuation"/>
          <w:rFonts w:ascii="Arial" w:hAnsi="Arial" w:cs="Arial"/>
          <w:color w:val="1E1A1D"/>
        </w:rPr>
        <w:t xml:space="preserve"> </w:t>
      </w:r>
      <w:proofErr w:type="spellStart"/>
      <w:r w:rsidRPr="00593BF1">
        <w:rPr>
          <w:rStyle w:val="Accentuation"/>
          <w:rFonts w:ascii="Arial" w:hAnsi="Arial" w:cs="Arial"/>
          <w:color w:val="1E1A1D"/>
        </w:rPr>
        <w:t>therapy</w:t>
      </w:r>
      <w:proofErr w:type="spellEnd"/>
      <w:r w:rsidR="00782992">
        <w:rPr>
          <w:rStyle w:val="Appelnotedebasdep"/>
          <w:rFonts w:ascii="Arial" w:hAnsi="Arial" w:cs="Arial"/>
          <w:i/>
          <w:iCs/>
          <w:color w:val="1E1A1D"/>
        </w:rPr>
        <w:footnoteReference w:id="61"/>
      </w:r>
      <w:r w:rsidR="00782992">
        <w:t xml:space="preserve"> </w:t>
      </w:r>
      <w:r w:rsidRPr="00593BF1">
        <w:rPr>
          <w:rFonts w:ascii="Arial" w:hAnsi="Arial" w:cs="Arial"/>
          <w:color w:val="1E1A1D"/>
        </w:rPr>
        <w:t>qui permettent de conduire la réanimation liquidienne, lors des six premières heures, selon les objectifs suivants :</w:t>
      </w:r>
    </w:p>
    <w:p w14:paraId="47CD19FB" w14:textId="77777777" w:rsidR="00534D23" w:rsidRPr="00593BF1" w:rsidRDefault="00534D23" w:rsidP="00593BF1">
      <w:pPr>
        <w:numPr>
          <w:ilvl w:val="0"/>
          <w:numId w:val="13"/>
        </w:numPr>
        <w:spacing w:before="100" w:beforeAutospacing="1" w:after="100" w:afterAutospacing="1"/>
        <w:jc w:val="both"/>
        <w:rPr>
          <w:rFonts w:ascii="Arial" w:hAnsi="Arial" w:cs="Arial"/>
          <w:color w:val="1E1A1D"/>
        </w:rPr>
      </w:pPr>
      <w:r w:rsidRPr="00593BF1">
        <w:rPr>
          <w:rFonts w:ascii="Arial" w:hAnsi="Arial" w:cs="Arial"/>
          <w:color w:val="1E1A1D"/>
        </w:rPr>
        <w:t xml:space="preserve">pression veineuse centrale (PVC) 8-12 </w:t>
      </w:r>
      <w:proofErr w:type="spellStart"/>
      <w:r w:rsidRPr="00593BF1">
        <w:rPr>
          <w:rFonts w:ascii="Arial" w:hAnsi="Arial" w:cs="Arial"/>
          <w:color w:val="1E1A1D"/>
        </w:rPr>
        <w:t>mmHg</w:t>
      </w:r>
      <w:proofErr w:type="spellEnd"/>
      <w:r w:rsidRPr="00593BF1">
        <w:rPr>
          <w:rFonts w:ascii="Arial" w:hAnsi="Arial" w:cs="Arial"/>
          <w:color w:val="1E1A1D"/>
        </w:rPr>
        <w:t xml:space="preserve"> ;</w:t>
      </w:r>
    </w:p>
    <w:p w14:paraId="226A7E8A" w14:textId="77777777" w:rsidR="00534D23" w:rsidRPr="00593BF1" w:rsidRDefault="00534D23" w:rsidP="00593BF1">
      <w:pPr>
        <w:numPr>
          <w:ilvl w:val="0"/>
          <w:numId w:val="13"/>
        </w:numPr>
        <w:spacing w:before="100" w:beforeAutospacing="1" w:after="100" w:afterAutospacing="1"/>
        <w:jc w:val="both"/>
        <w:rPr>
          <w:rFonts w:ascii="Arial" w:hAnsi="Arial" w:cs="Arial"/>
          <w:color w:val="1E1A1D"/>
        </w:rPr>
      </w:pPr>
      <w:r w:rsidRPr="00593BF1">
        <w:rPr>
          <w:rFonts w:ascii="Arial" w:hAnsi="Arial" w:cs="Arial"/>
          <w:color w:val="1E1A1D"/>
        </w:rPr>
        <w:t xml:space="preserve">tension artérielle moyenne (TAM) ≥ 65 </w:t>
      </w:r>
      <w:proofErr w:type="spellStart"/>
      <w:r w:rsidRPr="00593BF1">
        <w:rPr>
          <w:rFonts w:ascii="Arial" w:hAnsi="Arial" w:cs="Arial"/>
          <w:color w:val="1E1A1D"/>
        </w:rPr>
        <w:t>mmHg</w:t>
      </w:r>
      <w:proofErr w:type="spellEnd"/>
      <w:r w:rsidRPr="00593BF1">
        <w:rPr>
          <w:rFonts w:ascii="Arial" w:hAnsi="Arial" w:cs="Arial"/>
          <w:color w:val="1E1A1D"/>
        </w:rPr>
        <w:t xml:space="preserve"> ;</w:t>
      </w:r>
    </w:p>
    <w:p w14:paraId="6A852B21" w14:textId="0B66DE01" w:rsidR="00534D23" w:rsidRPr="00593BF1" w:rsidRDefault="00534D23" w:rsidP="00593BF1">
      <w:pPr>
        <w:numPr>
          <w:ilvl w:val="0"/>
          <w:numId w:val="13"/>
        </w:numPr>
        <w:spacing w:before="100" w:beforeAutospacing="1" w:after="100" w:afterAutospacing="1"/>
        <w:jc w:val="both"/>
        <w:rPr>
          <w:rFonts w:ascii="Arial" w:hAnsi="Arial" w:cs="Arial"/>
          <w:color w:val="1E1A1D"/>
        </w:rPr>
      </w:pPr>
      <w:r w:rsidRPr="00593BF1">
        <w:rPr>
          <w:rFonts w:ascii="Arial" w:hAnsi="Arial" w:cs="Arial"/>
          <w:color w:val="1E1A1D"/>
        </w:rPr>
        <w:t>diurèse horaire ≥ 0,5 ml</w:t>
      </w:r>
      <w:r w:rsidR="00EB536C">
        <w:rPr>
          <w:rFonts w:ascii="Arial" w:hAnsi="Arial" w:cs="Arial"/>
          <w:color w:val="1E1A1D"/>
        </w:rPr>
        <w:t>/</w:t>
      </w:r>
      <w:r w:rsidRPr="00593BF1">
        <w:rPr>
          <w:rFonts w:ascii="Arial" w:hAnsi="Arial" w:cs="Arial"/>
          <w:color w:val="1E1A1D"/>
        </w:rPr>
        <w:t>k</w:t>
      </w:r>
      <w:r w:rsidR="003B3A25">
        <w:rPr>
          <w:rFonts w:ascii="Arial" w:hAnsi="Arial" w:cs="Arial"/>
          <w:color w:val="1E1A1D"/>
        </w:rPr>
        <w:t>g/</w:t>
      </w:r>
      <w:r w:rsidRPr="00593BF1">
        <w:rPr>
          <w:rFonts w:ascii="Arial" w:hAnsi="Arial" w:cs="Arial"/>
          <w:color w:val="1E1A1D"/>
        </w:rPr>
        <w:t>h</w:t>
      </w:r>
      <w:r w:rsidRPr="00593BF1">
        <w:rPr>
          <w:rStyle w:val="apple-converted-space"/>
          <w:rFonts w:ascii="Arial" w:hAnsi="Arial" w:cs="Arial"/>
          <w:color w:val="1E1A1D"/>
        </w:rPr>
        <w:t> </w:t>
      </w:r>
      <w:r w:rsidRPr="00593BF1">
        <w:rPr>
          <w:rFonts w:ascii="Arial" w:hAnsi="Arial" w:cs="Arial"/>
          <w:color w:val="1E1A1D"/>
        </w:rPr>
        <w:t>;</w:t>
      </w:r>
    </w:p>
    <w:p w14:paraId="11D47745" w14:textId="77777777" w:rsidR="00534D23" w:rsidRPr="00593BF1" w:rsidRDefault="00534D23" w:rsidP="00593BF1">
      <w:pPr>
        <w:numPr>
          <w:ilvl w:val="0"/>
          <w:numId w:val="13"/>
        </w:numPr>
        <w:spacing w:before="100" w:beforeAutospacing="1" w:after="100" w:afterAutospacing="1"/>
        <w:jc w:val="both"/>
        <w:rPr>
          <w:rFonts w:ascii="Arial" w:hAnsi="Arial" w:cs="Arial"/>
          <w:color w:val="1E1A1D"/>
        </w:rPr>
      </w:pPr>
      <w:r w:rsidRPr="00593BF1">
        <w:rPr>
          <w:rFonts w:ascii="Arial" w:hAnsi="Arial" w:cs="Arial"/>
          <w:color w:val="1E1A1D"/>
        </w:rPr>
        <w:t>taux de saturation en oxygène au niveau de la veine cave supérieure (ScvO2) ou du sang veineux mêlé (SvO2) supérieur ou égal à 70 et 65% respectivement.</w:t>
      </w:r>
    </w:p>
    <w:p w14:paraId="6BDDD295" w14:textId="77777777" w:rsidR="00463493"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Au besoin, un traitement d’amines </w:t>
      </w:r>
      <w:proofErr w:type="spellStart"/>
      <w:r w:rsidRPr="00593BF1">
        <w:rPr>
          <w:rFonts w:ascii="Arial" w:hAnsi="Arial" w:cs="Arial"/>
          <w:color w:val="1E1A1D"/>
        </w:rPr>
        <w:t>vasoactives</w:t>
      </w:r>
      <w:proofErr w:type="spellEnd"/>
      <w:r w:rsidRPr="00593BF1">
        <w:rPr>
          <w:rFonts w:ascii="Arial" w:hAnsi="Arial" w:cs="Arial"/>
          <w:color w:val="1E1A1D"/>
        </w:rPr>
        <w:t xml:space="preserve"> et inotrope doit être mis en route, complété par une transfusion sanguine selon les cibles du protocole (taux d’hématocrite &gt; 30%). Pour atteindre ces objectifs, l’équipement du patient est rapidement conséquent (voie veineuse centrale et cathéter artériel notamment). </w:t>
      </w:r>
    </w:p>
    <w:p w14:paraId="55003E37" w14:textId="14563F8E" w:rsidR="00463493" w:rsidRDefault="00534D23" w:rsidP="00593BF1">
      <w:pPr>
        <w:pStyle w:val="NormalWeb"/>
        <w:spacing w:before="0" w:beforeAutospacing="0" w:after="240" w:afterAutospacing="0"/>
        <w:jc w:val="both"/>
        <w:rPr>
          <w:rStyle w:val="apple-converted-space"/>
          <w:rFonts w:ascii="Arial" w:hAnsi="Arial" w:cs="Arial"/>
          <w:color w:val="1E1A1D"/>
        </w:rPr>
      </w:pPr>
      <w:r w:rsidRPr="00593BF1">
        <w:rPr>
          <w:rFonts w:ascii="Arial" w:hAnsi="Arial" w:cs="Arial"/>
          <w:color w:val="1E1A1D"/>
        </w:rPr>
        <w:lastRenderedPageBreak/>
        <w:t>Sa mise en place n’est pas réalisable partout et peut retarder une partie de la prise en charge. Une étude récente remet dès lors en question ce type de protocole, la survie des patients pris en charge de cette manière s’avérant identique à celle des patients pour lesquels un suivi clinique seul était utilisé pour l’optimalisation hémodynamique.</w:t>
      </w:r>
      <w:r w:rsidR="00A856B4">
        <w:rPr>
          <w:rStyle w:val="Appelnotedebasdep"/>
          <w:rFonts w:ascii="Arial" w:hAnsi="Arial" w:cs="Arial"/>
          <w:color w:val="1E1A1D"/>
        </w:rPr>
        <w:footnoteReference w:id="62"/>
      </w:r>
      <w:r w:rsidR="00A856B4">
        <w:rPr>
          <w:rStyle w:val="apple-converted-space"/>
          <w:rFonts w:ascii="Arial" w:hAnsi="Arial" w:cs="Arial"/>
          <w:color w:val="1E1A1D"/>
        </w:rPr>
        <w:t xml:space="preserve"> </w:t>
      </w:r>
    </w:p>
    <w:p w14:paraId="2724C114" w14:textId="77777777" w:rsidR="00463493"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Cette étude confirme néanmoins la nécessité d’une détection précoce du sepsis, de l’administration précoce d’antibiotiques et d’une réanimation liquidienne rapide. </w:t>
      </w:r>
    </w:p>
    <w:p w14:paraId="1EF04339" w14:textId="53DED881"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La réponse au traitement pourrait donc se faire par une évaluation clinique rigoureuse, seuls les patients les plus graves nécessitant un monitoring plus invasif.</w:t>
      </w:r>
    </w:p>
    <w:p w14:paraId="024F9B2E" w14:textId="7140BB98"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La clairance des lactates sanguins, définie par l’équation ci-dessous, constitue par ailleurs une alternative simple à l’utilisation de la ScvO2, lorsque cette dernière n’est pas disponible :</w:t>
      </w:r>
      <w:r w:rsidR="000C5291">
        <w:rPr>
          <w:rStyle w:val="Appelnotedebasdep"/>
          <w:rFonts w:ascii="Arial" w:hAnsi="Arial" w:cs="Arial"/>
          <w:color w:val="1E1A1D"/>
        </w:rPr>
        <w:footnoteReference w:id="63"/>
      </w:r>
      <w:r w:rsidR="000C5291" w:rsidRPr="00593BF1">
        <w:rPr>
          <w:rFonts w:ascii="Arial" w:hAnsi="Arial" w:cs="Arial"/>
          <w:color w:val="1E1A1D"/>
        </w:rPr>
        <w:t xml:space="preserve"> </w:t>
      </w:r>
    </w:p>
    <w:p w14:paraId="4300F366" w14:textId="77777777"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Clairance des lactates = [(</w:t>
      </w:r>
      <w:proofErr w:type="spellStart"/>
      <w:r w:rsidRPr="00593BF1">
        <w:rPr>
          <w:rFonts w:ascii="Arial" w:hAnsi="Arial" w:cs="Arial"/>
          <w:color w:val="1E1A1D"/>
        </w:rPr>
        <w:t>lactatémie</w:t>
      </w:r>
      <w:proofErr w:type="spellEnd"/>
      <w:r w:rsidRPr="00593BF1">
        <w:rPr>
          <w:rFonts w:ascii="Arial" w:hAnsi="Arial" w:cs="Arial"/>
          <w:color w:val="1E1A1D"/>
        </w:rPr>
        <w:t xml:space="preserve"> initiale – </w:t>
      </w:r>
      <w:proofErr w:type="spellStart"/>
      <w:r w:rsidRPr="00593BF1">
        <w:rPr>
          <w:rFonts w:ascii="Arial" w:hAnsi="Arial" w:cs="Arial"/>
          <w:color w:val="1E1A1D"/>
        </w:rPr>
        <w:t>lactatémie</w:t>
      </w:r>
      <w:proofErr w:type="spellEnd"/>
      <w:r w:rsidRPr="00593BF1">
        <w:rPr>
          <w:rFonts w:ascii="Arial" w:hAnsi="Arial" w:cs="Arial"/>
          <w:color w:val="1E1A1D"/>
        </w:rPr>
        <w:t xml:space="preserve"> à 2 heures)/</w:t>
      </w:r>
      <w:proofErr w:type="spellStart"/>
      <w:r w:rsidRPr="00593BF1">
        <w:rPr>
          <w:rFonts w:ascii="Arial" w:hAnsi="Arial" w:cs="Arial"/>
          <w:color w:val="1E1A1D"/>
        </w:rPr>
        <w:t>lactatémie</w:t>
      </w:r>
      <w:proofErr w:type="spellEnd"/>
      <w:r w:rsidRPr="00593BF1">
        <w:rPr>
          <w:rFonts w:ascii="Arial" w:hAnsi="Arial" w:cs="Arial"/>
          <w:color w:val="1E1A1D"/>
        </w:rPr>
        <w:t xml:space="preserve"> </w:t>
      </w:r>
      <w:proofErr w:type="spellStart"/>
      <w:r w:rsidRPr="00593BF1">
        <w:rPr>
          <w:rFonts w:ascii="Arial" w:hAnsi="Arial" w:cs="Arial"/>
          <w:color w:val="1E1A1D"/>
        </w:rPr>
        <w:t>initale</w:t>
      </w:r>
      <w:proofErr w:type="spellEnd"/>
      <w:r w:rsidRPr="00593BF1">
        <w:rPr>
          <w:rFonts w:ascii="Arial" w:hAnsi="Arial" w:cs="Arial"/>
          <w:color w:val="1E1A1D"/>
        </w:rPr>
        <w:t>] × 100</w:t>
      </w:r>
    </w:p>
    <w:p w14:paraId="6DC2590A" w14:textId="77777777" w:rsidR="00463493"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L’objectif visé implique une diminution ≥ 10% de la </w:t>
      </w:r>
      <w:proofErr w:type="spellStart"/>
      <w:r w:rsidRPr="00593BF1">
        <w:rPr>
          <w:rFonts w:ascii="Arial" w:hAnsi="Arial" w:cs="Arial"/>
          <w:color w:val="1E1A1D"/>
        </w:rPr>
        <w:t>lactatémie</w:t>
      </w:r>
      <w:proofErr w:type="spellEnd"/>
      <w:r w:rsidRPr="00593BF1">
        <w:rPr>
          <w:rFonts w:ascii="Arial" w:hAnsi="Arial" w:cs="Arial"/>
          <w:color w:val="1E1A1D"/>
        </w:rPr>
        <w:t xml:space="preserve"> ou l’absence d’augmentation lorsque cette dernière est dans la norme, deux heures après le début de la réanimation liquidienne. Lorsque cet objectif n’est pas atteint, un suivi toutes les heures s’impose. </w:t>
      </w:r>
    </w:p>
    <w:p w14:paraId="16867909" w14:textId="1F44BBD5"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Finalement, l’utilisation de l’</w:t>
      </w:r>
      <w:proofErr w:type="spellStart"/>
      <w:r w:rsidRPr="00593BF1">
        <w:rPr>
          <w:rFonts w:ascii="Arial" w:hAnsi="Arial" w:cs="Arial"/>
          <w:color w:val="1E1A1D"/>
        </w:rPr>
        <w:t>ultrasonographie</w:t>
      </w:r>
      <w:proofErr w:type="spellEnd"/>
      <w:r w:rsidRPr="00593BF1">
        <w:rPr>
          <w:rFonts w:ascii="Arial" w:hAnsi="Arial" w:cs="Arial"/>
          <w:color w:val="1E1A1D"/>
        </w:rPr>
        <w:t xml:space="preserve"> d’urgence au lit du malade est certainement appelée à se développer ces prochaines années. En effet, elle permet d’écarter rapidement une cause obstructive (tamponnade, pneumothorax, embolie pulmonaire massive) ou </w:t>
      </w:r>
      <w:proofErr w:type="spellStart"/>
      <w:r w:rsidRPr="00593BF1">
        <w:rPr>
          <w:rFonts w:ascii="Arial" w:hAnsi="Arial" w:cs="Arial"/>
          <w:color w:val="1E1A1D"/>
        </w:rPr>
        <w:t>cardiogène</w:t>
      </w:r>
      <w:proofErr w:type="spellEnd"/>
      <w:r w:rsidRPr="00593BF1">
        <w:rPr>
          <w:rFonts w:ascii="Arial" w:hAnsi="Arial" w:cs="Arial"/>
          <w:color w:val="1E1A1D"/>
        </w:rPr>
        <w:t xml:space="preserve"> au choc, et facilite le monitorage du remplissage vasculaire.</w:t>
      </w:r>
      <w:r w:rsidR="00671D81">
        <w:rPr>
          <w:rStyle w:val="Appelnotedebasdep"/>
          <w:rFonts w:ascii="Arial" w:hAnsi="Arial" w:cs="Arial"/>
          <w:color w:val="1E1A1D"/>
        </w:rPr>
        <w:footnoteReference w:id="64"/>
      </w:r>
      <w:r w:rsidR="00671D81" w:rsidRPr="00593BF1">
        <w:rPr>
          <w:rFonts w:ascii="Arial" w:hAnsi="Arial" w:cs="Arial"/>
          <w:color w:val="1E1A1D"/>
        </w:rPr>
        <w:t xml:space="preserve"> </w:t>
      </w:r>
    </w:p>
    <w:p w14:paraId="3FDE04BE" w14:textId="77777777" w:rsidR="00534D23" w:rsidRPr="00593BF1" w:rsidRDefault="00534D23" w:rsidP="00593BF1">
      <w:pPr>
        <w:pStyle w:val="Titre3"/>
        <w:spacing w:before="360" w:after="180"/>
        <w:jc w:val="both"/>
        <w:rPr>
          <w:rFonts w:ascii="Arial" w:hAnsi="Arial" w:cs="Arial"/>
          <w:caps/>
          <w:color w:val="CA121E"/>
        </w:rPr>
      </w:pPr>
      <w:bookmarkStart w:id="42" w:name="_Toc35802621"/>
      <w:r w:rsidRPr="00593BF1">
        <w:rPr>
          <w:rFonts w:ascii="Arial" w:hAnsi="Arial" w:cs="Arial"/>
          <w:b/>
          <w:bCs/>
          <w:caps/>
          <w:color w:val="CA121E"/>
        </w:rPr>
        <w:t>ANTIBIOTHÉRAPIE ET CONTRÔLE DE LA SOURCE INFECTIEUSE</w:t>
      </w:r>
      <w:bookmarkEnd w:id="42"/>
    </w:p>
    <w:p w14:paraId="3F41FDF4" w14:textId="745F5D7A" w:rsidR="00463493"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Parallèlement à la réanimation liquidienne, le temps est également compté pour le traitement de l’infection. Le délai avant l’introduction d’une antibiothérapie adéquate constitue l’élément prédictif de mortalité le plus fort, la mortalité augmentant de manière régulière pour chaque heure de délai.</w:t>
      </w:r>
      <w:r w:rsidR="00987120">
        <w:rPr>
          <w:rStyle w:val="Appelnotedebasdep"/>
          <w:rFonts w:ascii="Arial" w:hAnsi="Arial" w:cs="Arial"/>
          <w:color w:val="1E1A1D"/>
        </w:rPr>
        <w:footnoteReference w:id="65"/>
      </w:r>
      <w:r w:rsidRPr="00593BF1">
        <w:rPr>
          <w:rStyle w:val="apple-converted-space"/>
          <w:rFonts w:ascii="Arial" w:hAnsi="Arial" w:cs="Arial"/>
          <w:color w:val="1E1A1D"/>
        </w:rPr>
        <w:t> </w:t>
      </w:r>
      <w:r w:rsidRPr="00593BF1">
        <w:rPr>
          <w:rFonts w:ascii="Arial" w:hAnsi="Arial" w:cs="Arial"/>
          <w:color w:val="1E1A1D"/>
        </w:rPr>
        <w:t xml:space="preserve">Il s’agit, par conséquent, d’une part de déterminer la source de l’infection et d’autre part, de la traiter aussi rapidement que possible. </w:t>
      </w:r>
    </w:p>
    <w:p w14:paraId="7816BF77" w14:textId="77777777" w:rsidR="00463493"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Il est recommandé d’obtenir des prélèvements microbiologiques avant l’introduction de l’antibiothérapie, pour autant que le délai ne soit pas augmenté de manière significative (moins d’une heure, exception faite de la suspicion de méningite sévère, où l’administration d’antibiotiques devrait être immédiate). </w:t>
      </w:r>
    </w:p>
    <w:p w14:paraId="1B8F1186" w14:textId="77777777" w:rsidR="00463493"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lastRenderedPageBreak/>
        <w:t xml:space="preserve">Les prélèvements sont guidés par l’anamnèse et la clinique et consistent au minimum en deux paires d’hémocultures, éventuellement en des cultures d’urine et d’expectorations, sachant que les infections les plus fréquemment en cause sont les pneumonies, les infections des voies urinaires, les infections intraabdominales et les bactériémies (si des cathéters sont présents, ils devraient être cultivés, retirés ou changés). </w:t>
      </w:r>
    </w:p>
    <w:p w14:paraId="4368C8E3" w14:textId="1BBC22C8"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Il est également recommandé de contrôler la source infectieuse (par exemple, drainage d’abcès, débridement d’infection nécrosante des tissus mous, contrôle d’une perforation digestive, levée d’obstacle ou dérivation en cas de </w:t>
      </w:r>
      <w:proofErr w:type="spellStart"/>
      <w:r w:rsidRPr="00593BF1">
        <w:rPr>
          <w:rFonts w:ascii="Arial" w:hAnsi="Arial" w:cs="Arial"/>
          <w:color w:val="1E1A1D"/>
        </w:rPr>
        <w:t>cholangite</w:t>
      </w:r>
      <w:proofErr w:type="spellEnd"/>
      <w:r w:rsidRPr="00593BF1">
        <w:rPr>
          <w:rFonts w:ascii="Arial" w:hAnsi="Arial" w:cs="Arial"/>
          <w:color w:val="1E1A1D"/>
        </w:rPr>
        <w:t xml:space="preserve"> ou d’obstruction des voies urinaires, etc.), et ce dans les douze premières heures.</w:t>
      </w:r>
    </w:p>
    <w:p w14:paraId="47D456F3" w14:textId="77777777" w:rsidR="00463493"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 xml:space="preserve">Le choix du traitement antimicrobien initial doit être suffisamment large pour couvrir tous les germes pathogènes probables. Sa pénétration dans les tissus infectés doit être suffisante afin de pouvoir obtenir une concentration efficace. </w:t>
      </w:r>
    </w:p>
    <w:p w14:paraId="204FDE8C" w14:textId="77777777" w:rsidR="00463493"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Le choix de l’antibiothérapie dépend de plusieurs facteurs dont l’histoire du patient (hospitalisation récente, colonisation ou ancienne infection avec un germe résistant, allergies), ses comorbidités, du contexte clinique (immunosuppression) et des éventuelles résistances locales (couverture d’un possible SARM (</w:t>
      </w:r>
      <w:r w:rsidRPr="00593BF1">
        <w:rPr>
          <w:rStyle w:val="Accentuation"/>
          <w:rFonts w:ascii="Arial" w:hAnsi="Arial" w:cs="Arial"/>
          <w:color w:val="1E1A1D"/>
        </w:rPr>
        <w:t>Staphylococcus aureus</w:t>
      </w:r>
      <w:r w:rsidRPr="00593BF1">
        <w:rPr>
          <w:rStyle w:val="apple-converted-space"/>
          <w:rFonts w:ascii="Arial" w:hAnsi="Arial" w:cs="Arial"/>
          <w:color w:val="1E1A1D"/>
        </w:rPr>
        <w:t> </w:t>
      </w:r>
      <w:r w:rsidRPr="00593BF1">
        <w:rPr>
          <w:rFonts w:ascii="Arial" w:hAnsi="Arial" w:cs="Arial"/>
          <w:color w:val="1E1A1D"/>
        </w:rPr>
        <w:t xml:space="preserve">résistant à la </w:t>
      </w:r>
      <w:proofErr w:type="spellStart"/>
      <w:r w:rsidRPr="00593BF1">
        <w:rPr>
          <w:rFonts w:ascii="Arial" w:hAnsi="Arial" w:cs="Arial"/>
          <w:color w:val="1E1A1D"/>
        </w:rPr>
        <w:t>méticilline</w:t>
      </w:r>
      <w:proofErr w:type="spellEnd"/>
      <w:r w:rsidRPr="00593BF1">
        <w:rPr>
          <w:rFonts w:ascii="Arial" w:hAnsi="Arial" w:cs="Arial"/>
          <w:color w:val="1E1A1D"/>
        </w:rPr>
        <w:t xml:space="preserve">) si nécessaire). En cas de doutes ou de situation particulière, il est recommandé de débuter un traitement antibiotique à large spectre et de faire appel à un infectiologue pour adapter le traitement. </w:t>
      </w:r>
    </w:p>
    <w:p w14:paraId="25EF7A78" w14:textId="38188916"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L’antibiothérapie sera finalement ajustée aux germes identifiés (type et résistances). Enfin, en cas de situation critique ou de délai de transfert, l’antibiothérapie devrait déjà être débutée sur le lieu de la prise en charge (cabinet, domicile, EMS), après si possible un prélèvement d’hémocultures.</w:t>
      </w:r>
    </w:p>
    <w:p w14:paraId="6F3A0470" w14:textId="77777777" w:rsidR="00534D23" w:rsidRPr="00593BF1" w:rsidRDefault="00534D23" w:rsidP="00593BF1">
      <w:pPr>
        <w:pStyle w:val="Titre3"/>
        <w:spacing w:before="360" w:after="180"/>
        <w:jc w:val="both"/>
        <w:rPr>
          <w:rFonts w:ascii="Arial" w:hAnsi="Arial" w:cs="Arial"/>
          <w:caps/>
          <w:color w:val="CA121E"/>
        </w:rPr>
      </w:pPr>
      <w:bookmarkStart w:id="43" w:name="_Toc35802622"/>
      <w:r w:rsidRPr="00593BF1">
        <w:rPr>
          <w:rFonts w:ascii="Arial" w:hAnsi="Arial" w:cs="Arial"/>
          <w:b/>
          <w:bCs/>
          <w:caps/>
          <w:color w:val="CA121E"/>
        </w:rPr>
        <w:t>UTILISATION DES CORTICOSTÉROÏDES DANS LE CHOC SEPTIQUE</w:t>
      </w:r>
      <w:bookmarkEnd w:id="43"/>
    </w:p>
    <w:p w14:paraId="1FC93B65" w14:textId="41F324EE" w:rsidR="00534D23"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L’utilisation systématique de corticostéroïdes dans le sepsis sévère et le choc septique n’est pas recommandée.</w:t>
      </w:r>
      <w:r w:rsidR="00DE7670" w:rsidRPr="00593BF1">
        <w:rPr>
          <w:rFonts w:ascii="Arial" w:hAnsi="Arial" w:cs="Arial"/>
          <w:color w:val="1E1A1D"/>
        </w:rPr>
        <w:t xml:space="preserve"> </w:t>
      </w:r>
      <w:r w:rsidRPr="00593BF1">
        <w:rPr>
          <w:rFonts w:ascii="Arial" w:hAnsi="Arial" w:cs="Arial"/>
          <w:color w:val="1E1A1D"/>
        </w:rPr>
        <w:t xml:space="preserve">Toutefois, en cas de choc réfractaire, d’évolution clinique défavorable ou d’une insuffisance cortico-surrénalienne relative (cortisol ≤ 9 </w:t>
      </w:r>
      <w:proofErr w:type="spellStart"/>
      <w:r w:rsidRPr="00593BF1">
        <w:rPr>
          <w:rFonts w:ascii="Arial" w:hAnsi="Arial" w:cs="Arial"/>
          <w:color w:val="1E1A1D"/>
        </w:rPr>
        <w:t>μg</w:t>
      </w:r>
      <w:proofErr w:type="spellEnd"/>
      <w:r w:rsidRPr="00593BF1">
        <w:rPr>
          <w:rFonts w:ascii="Arial" w:hAnsi="Arial" w:cs="Arial"/>
          <w:color w:val="1E1A1D"/>
        </w:rPr>
        <w:t>/dl), il est proposé d’administrer de l’hydrocortisone à raison de 200 mg/jour.</w:t>
      </w:r>
    </w:p>
    <w:p w14:paraId="05F84B2A" w14:textId="77777777" w:rsidR="00534D23" w:rsidRPr="00593BF1" w:rsidRDefault="00534D23" w:rsidP="00593BF1">
      <w:pPr>
        <w:pStyle w:val="Titre3"/>
        <w:spacing w:before="360" w:after="180"/>
        <w:jc w:val="both"/>
        <w:rPr>
          <w:rFonts w:ascii="Arial" w:hAnsi="Arial" w:cs="Arial"/>
          <w:caps/>
          <w:color w:val="CA121E"/>
        </w:rPr>
      </w:pPr>
      <w:bookmarkStart w:id="44" w:name="_Toc35802623"/>
      <w:r w:rsidRPr="00593BF1">
        <w:rPr>
          <w:rFonts w:ascii="Arial" w:hAnsi="Arial" w:cs="Arial"/>
          <w:b/>
          <w:bCs/>
          <w:caps/>
          <w:color w:val="CA121E"/>
        </w:rPr>
        <w:t>THÉRAPIES ADDITIONNELLES</w:t>
      </w:r>
      <w:bookmarkEnd w:id="44"/>
    </w:p>
    <w:p w14:paraId="211873AA" w14:textId="334647E9" w:rsidR="00745797" w:rsidRPr="00593BF1" w:rsidRDefault="00534D23" w:rsidP="00593BF1">
      <w:pPr>
        <w:pStyle w:val="NormalWeb"/>
        <w:spacing w:before="0" w:beforeAutospacing="0" w:after="240" w:afterAutospacing="0"/>
        <w:jc w:val="both"/>
        <w:rPr>
          <w:rFonts w:ascii="Arial" w:hAnsi="Arial" w:cs="Arial"/>
          <w:color w:val="1E1A1D"/>
        </w:rPr>
      </w:pPr>
      <w:r w:rsidRPr="00593BF1">
        <w:rPr>
          <w:rFonts w:ascii="Arial" w:hAnsi="Arial" w:cs="Arial"/>
          <w:color w:val="1E1A1D"/>
        </w:rPr>
        <w:t>L’administration de bicarbonates n’est en principe pas indiquée (en particulier si le pH est ≥ 7,15). La protéine-C activée n’a pas confirmé de bénéfice et a été retirée du marché.</w:t>
      </w:r>
      <w:r w:rsidR="00C50C1C">
        <w:rPr>
          <w:rStyle w:val="Appelnotedebasdep"/>
          <w:rFonts w:ascii="Arial" w:hAnsi="Arial" w:cs="Arial"/>
          <w:color w:val="1E1A1D"/>
        </w:rPr>
        <w:footnoteReference w:id="66"/>
      </w:r>
      <w:r w:rsidR="00C50C1C" w:rsidRPr="00593BF1">
        <w:rPr>
          <w:rFonts w:ascii="Arial" w:hAnsi="Arial" w:cs="Arial"/>
          <w:color w:val="1E1A1D"/>
        </w:rPr>
        <w:t xml:space="preserve"> </w:t>
      </w:r>
      <w:r w:rsidRPr="00593BF1">
        <w:rPr>
          <w:rFonts w:ascii="Arial" w:hAnsi="Arial" w:cs="Arial"/>
          <w:color w:val="1E1A1D"/>
        </w:rPr>
        <w:t>Les autres stratégies de soutien d’un patient en choc septique (telles que le contrôle de la glycémie, les stratégies de ventilation mécanique, l’épuration extrarénale, etc.) relèvent de la médecine intensive.</w:t>
      </w:r>
    </w:p>
    <w:p w14:paraId="4CCC98B3" w14:textId="2E3C5D4B" w:rsidR="00CE0E09" w:rsidRDefault="00391201" w:rsidP="00593BF1">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En définitive :</w:t>
      </w:r>
    </w:p>
    <w:p w14:paraId="01A84F86" w14:textId="48890D35" w:rsidR="00376C6E" w:rsidRPr="00FD187B" w:rsidRDefault="006E39B3" w:rsidP="00593BF1">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L’administration d’une antibiothérapie probabiliste à large spectre par voie</w:t>
      </w:r>
      <w:r w:rsidR="001B3E22">
        <w:rPr>
          <w:rFonts w:ascii="Arial" w:eastAsiaTheme="minorHAnsi" w:hAnsi="Arial" w:cs="Arial"/>
          <w:lang w:eastAsia="en-US"/>
        </w:rPr>
        <w:t xml:space="preserve"> </w:t>
      </w:r>
      <w:r w:rsidRPr="00FD187B">
        <w:rPr>
          <w:rFonts w:ascii="Arial" w:eastAsiaTheme="minorHAnsi" w:hAnsi="Arial" w:cs="Arial"/>
          <w:lang w:eastAsia="en-US"/>
        </w:rPr>
        <w:t>intraveineuse est une</w:t>
      </w:r>
      <w:r w:rsidR="001B3E22">
        <w:rPr>
          <w:rFonts w:ascii="Arial" w:eastAsiaTheme="minorHAnsi" w:hAnsi="Arial" w:cs="Arial"/>
          <w:lang w:eastAsia="en-US"/>
        </w:rPr>
        <w:t xml:space="preserve"> </w:t>
      </w:r>
      <w:r w:rsidRPr="00FD187B">
        <w:rPr>
          <w:rFonts w:ascii="Arial" w:eastAsiaTheme="minorHAnsi" w:hAnsi="Arial" w:cs="Arial"/>
          <w:lang w:eastAsia="en-US"/>
        </w:rPr>
        <w:t>urgence thérapeutique. Tout retard à l’administration de</w:t>
      </w:r>
      <w:r w:rsidR="001B3E22">
        <w:rPr>
          <w:rFonts w:ascii="Arial" w:eastAsiaTheme="minorHAnsi" w:hAnsi="Arial" w:cs="Arial"/>
          <w:lang w:eastAsia="en-US"/>
        </w:rPr>
        <w:t xml:space="preserve"> </w:t>
      </w:r>
      <w:r w:rsidRPr="00FD187B">
        <w:rPr>
          <w:rFonts w:ascii="Arial" w:eastAsiaTheme="minorHAnsi" w:hAnsi="Arial" w:cs="Arial"/>
          <w:lang w:eastAsia="en-US"/>
        </w:rPr>
        <w:t>l’antibiothérapie est susceptible de</w:t>
      </w:r>
      <w:r w:rsidR="001B3E22">
        <w:rPr>
          <w:rFonts w:ascii="Arial" w:eastAsiaTheme="minorHAnsi" w:hAnsi="Arial" w:cs="Arial"/>
          <w:lang w:eastAsia="en-US"/>
        </w:rPr>
        <w:t xml:space="preserve"> </w:t>
      </w:r>
      <w:r w:rsidRPr="00FD187B">
        <w:rPr>
          <w:rFonts w:ascii="Arial" w:eastAsiaTheme="minorHAnsi" w:hAnsi="Arial" w:cs="Arial"/>
          <w:lang w:eastAsia="en-US"/>
        </w:rPr>
        <w:t xml:space="preserve">générer une surmortalité. Le choix de la molécule </w:t>
      </w:r>
      <w:r w:rsidRPr="00FD187B">
        <w:rPr>
          <w:rFonts w:ascii="Arial" w:eastAsiaTheme="minorHAnsi" w:hAnsi="Arial" w:cs="Arial"/>
          <w:lang w:eastAsia="en-US"/>
        </w:rPr>
        <w:lastRenderedPageBreak/>
        <w:t>(en général une β-</w:t>
      </w:r>
      <w:proofErr w:type="spellStart"/>
      <w:r w:rsidRPr="00FD187B">
        <w:rPr>
          <w:rFonts w:ascii="Arial" w:eastAsiaTheme="minorHAnsi" w:hAnsi="Arial" w:cs="Arial"/>
          <w:lang w:eastAsia="en-US"/>
        </w:rPr>
        <w:t>lactamine</w:t>
      </w:r>
      <w:proofErr w:type="spellEnd"/>
      <w:r w:rsidRPr="00FD187B">
        <w:rPr>
          <w:rFonts w:ascii="Arial" w:eastAsiaTheme="minorHAnsi" w:hAnsi="Arial" w:cs="Arial"/>
          <w:lang w:eastAsia="en-US"/>
        </w:rPr>
        <w:t xml:space="preserve"> à large spectre) et</w:t>
      </w:r>
      <w:r w:rsidR="001B3E22">
        <w:rPr>
          <w:rFonts w:ascii="Arial" w:eastAsiaTheme="minorHAnsi" w:hAnsi="Arial" w:cs="Arial"/>
          <w:lang w:eastAsia="en-US"/>
        </w:rPr>
        <w:t xml:space="preserve"> </w:t>
      </w:r>
      <w:r w:rsidRPr="00FD187B">
        <w:rPr>
          <w:rFonts w:ascii="Arial" w:eastAsiaTheme="minorHAnsi" w:hAnsi="Arial" w:cs="Arial"/>
          <w:lang w:eastAsia="en-US"/>
        </w:rPr>
        <w:t>son association synergique éventuelle</w:t>
      </w:r>
      <w:r w:rsidR="001B3E22">
        <w:rPr>
          <w:rFonts w:ascii="Arial" w:eastAsiaTheme="minorHAnsi" w:hAnsi="Arial" w:cs="Arial"/>
          <w:lang w:eastAsia="en-US"/>
        </w:rPr>
        <w:t xml:space="preserve"> </w:t>
      </w:r>
      <w:r w:rsidRPr="00FD187B">
        <w:rPr>
          <w:rFonts w:ascii="Arial" w:eastAsiaTheme="minorHAnsi" w:hAnsi="Arial" w:cs="Arial"/>
          <w:lang w:eastAsia="en-US"/>
        </w:rPr>
        <w:t xml:space="preserve">à un </w:t>
      </w:r>
      <w:proofErr w:type="spellStart"/>
      <w:r w:rsidRPr="00FD187B">
        <w:rPr>
          <w:rFonts w:ascii="Arial" w:eastAsiaTheme="minorHAnsi" w:hAnsi="Arial" w:cs="Arial"/>
          <w:lang w:eastAsia="en-US"/>
        </w:rPr>
        <w:t>aminoglycoside</w:t>
      </w:r>
      <w:proofErr w:type="spellEnd"/>
      <w:r w:rsidRPr="00FD187B">
        <w:rPr>
          <w:rFonts w:ascii="Arial" w:eastAsiaTheme="minorHAnsi" w:hAnsi="Arial" w:cs="Arial"/>
          <w:lang w:eastAsia="en-US"/>
        </w:rPr>
        <w:t xml:space="preserve"> ou à un autre antibiotique sont</w:t>
      </w:r>
      <w:r w:rsidR="003C0D82">
        <w:rPr>
          <w:rFonts w:ascii="Arial" w:eastAsiaTheme="minorHAnsi" w:hAnsi="Arial" w:cs="Arial"/>
          <w:lang w:eastAsia="en-US"/>
        </w:rPr>
        <w:t xml:space="preserve"> </w:t>
      </w:r>
      <w:r w:rsidRPr="00FD187B">
        <w:rPr>
          <w:rFonts w:ascii="Arial" w:eastAsiaTheme="minorHAnsi" w:hAnsi="Arial" w:cs="Arial"/>
          <w:lang w:eastAsia="en-US"/>
        </w:rPr>
        <w:t>fonction du site supposé de</w:t>
      </w:r>
      <w:r w:rsidR="003C0D82">
        <w:rPr>
          <w:rFonts w:ascii="Arial" w:eastAsiaTheme="minorHAnsi" w:hAnsi="Arial" w:cs="Arial"/>
          <w:lang w:eastAsia="en-US"/>
        </w:rPr>
        <w:t xml:space="preserve"> </w:t>
      </w:r>
      <w:r w:rsidRPr="00FD187B">
        <w:rPr>
          <w:rFonts w:ascii="Arial" w:eastAsiaTheme="minorHAnsi" w:hAnsi="Arial" w:cs="Arial"/>
          <w:lang w:eastAsia="en-US"/>
        </w:rPr>
        <w:t>l’infection, du caractère nosocomial ou communautaire de l’infection</w:t>
      </w:r>
      <w:r w:rsidR="003C0D82">
        <w:rPr>
          <w:rFonts w:ascii="Arial" w:eastAsiaTheme="minorHAnsi" w:hAnsi="Arial" w:cs="Arial"/>
          <w:lang w:eastAsia="en-US"/>
        </w:rPr>
        <w:t xml:space="preserve"> </w:t>
      </w:r>
      <w:r w:rsidRPr="00FD187B">
        <w:rPr>
          <w:rFonts w:ascii="Arial" w:eastAsiaTheme="minorHAnsi" w:hAnsi="Arial" w:cs="Arial"/>
          <w:lang w:eastAsia="en-US"/>
        </w:rPr>
        <w:t>et du risque</w:t>
      </w:r>
      <w:r w:rsidR="003C0D82">
        <w:rPr>
          <w:rFonts w:ascii="Arial" w:eastAsiaTheme="minorHAnsi" w:hAnsi="Arial" w:cs="Arial"/>
          <w:lang w:eastAsia="en-US"/>
        </w:rPr>
        <w:t xml:space="preserve"> </w:t>
      </w:r>
      <w:r w:rsidRPr="00FD187B">
        <w:rPr>
          <w:rFonts w:ascii="Arial" w:eastAsiaTheme="minorHAnsi" w:hAnsi="Arial" w:cs="Arial"/>
          <w:lang w:eastAsia="en-US"/>
        </w:rPr>
        <w:t>écologique propre au patient. L’antibiothérapie est débutée immédiatement après la</w:t>
      </w:r>
      <w:r w:rsidR="003C0D82">
        <w:rPr>
          <w:rFonts w:ascii="Arial" w:eastAsiaTheme="minorHAnsi" w:hAnsi="Arial" w:cs="Arial"/>
          <w:lang w:eastAsia="en-US"/>
        </w:rPr>
        <w:t xml:space="preserve"> </w:t>
      </w:r>
      <w:r w:rsidRPr="00FD187B">
        <w:rPr>
          <w:rFonts w:ascii="Arial" w:eastAsiaTheme="minorHAnsi" w:hAnsi="Arial" w:cs="Arial"/>
          <w:lang w:eastAsia="en-US"/>
        </w:rPr>
        <w:t xml:space="preserve">réalisation d’un bilan bactériologique minimal (sauf en cas de purpura </w:t>
      </w:r>
      <w:proofErr w:type="spellStart"/>
      <w:r w:rsidRPr="00FD187B">
        <w:rPr>
          <w:rFonts w:ascii="Arial" w:eastAsiaTheme="minorHAnsi" w:hAnsi="Arial" w:cs="Arial"/>
          <w:lang w:eastAsia="en-US"/>
        </w:rPr>
        <w:t>fulminans</w:t>
      </w:r>
      <w:proofErr w:type="spellEnd"/>
      <w:r w:rsidRPr="00FD187B">
        <w:rPr>
          <w:rFonts w:ascii="Arial" w:eastAsiaTheme="minorHAnsi" w:hAnsi="Arial" w:cs="Arial"/>
          <w:lang w:eastAsia="en-US"/>
        </w:rPr>
        <w:t xml:space="preserve"> où</w:t>
      </w:r>
      <w:r w:rsidR="003C0D82">
        <w:rPr>
          <w:rFonts w:ascii="Arial" w:eastAsiaTheme="minorHAnsi" w:hAnsi="Arial" w:cs="Arial"/>
          <w:lang w:eastAsia="en-US"/>
        </w:rPr>
        <w:t xml:space="preserve"> </w:t>
      </w:r>
      <w:r w:rsidRPr="00FD187B">
        <w:rPr>
          <w:rFonts w:ascii="Arial" w:eastAsiaTheme="minorHAnsi" w:hAnsi="Arial" w:cs="Arial"/>
          <w:lang w:eastAsia="en-US"/>
        </w:rPr>
        <w:t>l’administration urgente d’une céphalosporine de 3ème génération prime sur la</w:t>
      </w:r>
      <w:r w:rsidR="003C0D82">
        <w:rPr>
          <w:rFonts w:ascii="Arial" w:eastAsiaTheme="minorHAnsi" w:hAnsi="Arial" w:cs="Arial"/>
          <w:lang w:eastAsia="en-US"/>
        </w:rPr>
        <w:t xml:space="preserve"> </w:t>
      </w:r>
      <w:r w:rsidRPr="00FD187B">
        <w:rPr>
          <w:rFonts w:ascii="Arial" w:eastAsiaTheme="minorHAnsi" w:hAnsi="Arial" w:cs="Arial"/>
          <w:lang w:eastAsia="en-US"/>
        </w:rPr>
        <w:t>réalisation des</w:t>
      </w:r>
      <w:r w:rsidR="003C0D82">
        <w:rPr>
          <w:rFonts w:ascii="Arial" w:eastAsiaTheme="minorHAnsi" w:hAnsi="Arial" w:cs="Arial"/>
          <w:lang w:eastAsia="en-US"/>
        </w:rPr>
        <w:t xml:space="preserve"> </w:t>
      </w:r>
      <w:r w:rsidRPr="00FD187B">
        <w:rPr>
          <w:rFonts w:ascii="Arial" w:eastAsiaTheme="minorHAnsi" w:hAnsi="Arial" w:cs="Arial"/>
          <w:lang w:eastAsia="en-US"/>
        </w:rPr>
        <w:t>prélèvements à visée bactériologique). L’antibiothérapie sera</w:t>
      </w:r>
      <w:r w:rsidR="003C0D82">
        <w:rPr>
          <w:rFonts w:ascii="Arial" w:eastAsiaTheme="minorHAnsi" w:hAnsi="Arial" w:cs="Arial"/>
          <w:lang w:eastAsia="en-US"/>
        </w:rPr>
        <w:t xml:space="preserve"> </w:t>
      </w:r>
      <w:r w:rsidRPr="00FD187B">
        <w:rPr>
          <w:rFonts w:ascii="Arial" w:eastAsiaTheme="minorHAnsi" w:hAnsi="Arial" w:cs="Arial"/>
          <w:lang w:eastAsia="en-US"/>
        </w:rPr>
        <w:t>secondairement adaptée à la</w:t>
      </w:r>
      <w:r w:rsidR="00376C6E" w:rsidRPr="00FD187B">
        <w:rPr>
          <w:rFonts w:ascii="Arial" w:eastAsiaTheme="minorHAnsi" w:hAnsi="Arial" w:cs="Arial"/>
          <w:lang w:eastAsia="en-US"/>
        </w:rPr>
        <w:t xml:space="preserve"> documentation microbiologique. L’éradication d’un</w:t>
      </w:r>
      <w:r w:rsidR="003C0D82">
        <w:rPr>
          <w:rFonts w:ascii="Arial" w:eastAsiaTheme="minorHAnsi" w:hAnsi="Arial" w:cs="Arial"/>
          <w:lang w:eastAsia="en-US"/>
        </w:rPr>
        <w:t xml:space="preserve"> </w:t>
      </w:r>
      <w:r w:rsidR="00376C6E" w:rsidRPr="00FD187B">
        <w:rPr>
          <w:rFonts w:ascii="Arial" w:eastAsiaTheme="minorHAnsi" w:hAnsi="Arial" w:cs="Arial"/>
          <w:lang w:eastAsia="en-US"/>
        </w:rPr>
        <w:t>éventuel foyer infectieux (contrôle de la</w:t>
      </w:r>
      <w:r w:rsidR="003C0D82">
        <w:rPr>
          <w:rFonts w:ascii="Arial" w:eastAsiaTheme="minorHAnsi" w:hAnsi="Arial" w:cs="Arial"/>
          <w:lang w:eastAsia="en-US"/>
        </w:rPr>
        <w:t xml:space="preserve"> </w:t>
      </w:r>
      <w:r w:rsidR="00376C6E" w:rsidRPr="00FD187B">
        <w:rPr>
          <w:rFonts w:ascii="Arial" w:eastAsiaTheme="minorHAnsi" w:hAnsi="Arial" w:cs="Arial"/>
          <w:lang w:eastAsia="en-US"/>
        </w:rPr>
        <w:t>source) est également une urgence</w:t>
      </w:r>
      <w:r w:rsidR="003C0D82">
        <w:rPr>
          <w:rFonts w:ascii="Arial" w:eastAsiaTheme="minorHAnsi" w:hAnsi="Arial" w:cs="Arial"/>
          <w:lang w:eastAsia="en-US"/>
        </w:rPr>
        <w:t xml:space="preserve"> </w:t>
      </w:r>
      <w:r w:rsidR="00376C6E" w:rsidRPr="00FD187B">
        <w:rPr>
          <w:rFonts w:ascii="Arial" w:eastAsiaTheme="minorHAnsi" w:hAnsi="Arial" w:cs="Arial"/>
          <w:lang w:eastAsia="en-US"/>
        </w:rPr>
        <w:t>thérapeutique : prise en charge chirurgicale d’une péritonite,</w:t>
      </w:r>
      <w:r w:rsidR="003C0D82">
        <w:rPr>
          <w:rFonts w:ascii="Arial" w:eastAsiaTheme="minorHAnsi" w:hAnsi="Arial" w:cs="Arial"/>
          <w:lang w:eastAsia="en-US"/>
        </w:rPr>
        <w:t xml:space="preserve"> </w:t>
      </w:r>
      <w:r w:rsidR="00376C6E" w:rsidRPr="00FD187B">
        <w:rPr>
          <w:rFonts w:ascii="Arial" w:eastAsiaTheme="minorHAnsi" w:hAnsi="Arial" w:cs="Arial"/>
          <w:lang w:eastAsia="en-US"/>
        </w:rPr>
        <w:t>drainage d’un abcès</w:t>
      </w:r>
      <w:r w:rsidR="003C0D82">
        <w:rPr>
          <w:rFonts w:ascii="Arial" w:eastAsiaTheme="minorHAnsi" w:hAnsi="Arial" w:cs="Arial"/>
          <w:lang w:eastAsia="en-US"/>
        </w:rPr>
        <w:t xml:space="preserve"> </w:t>
      </w:r>
      <w:r w:rsidR="00376C6E" w:rsidRPr="00FD187B">
        <w:rPr>
          <w:rFonts w:ascii="Arial" w:eastAsiaTheme="minorHAnsi" w:hAnsi="Arial" w:cs="Arial"/>
          <w:lang w:eastAsia="en-US"/>
        </w:rPr>
        <w:t>profond, drainage des urines lors d’une pyélonéphrite sur obstacle...).</w:t>
      </w:r>
    </w:p>
    <w:p w14:paraId="68949091" w14:textId="77777777" w:rsidR="003C0D82" w:rsidRDefault="003C0D82" w:rsidP="00593BF1">
      <w:pPr>
        <w:autoSpaceDE w:val="0"/>
        <w:autoSpaceDN w:val="0"/>
        <w:adjustRightInd w:val="0"/>
        <w:jc w:val="both"/>
        <w:rPr>
          <w:rFonts w:ascii="Arial" w:eastAsiaTheme="minorHAnsi" w:hAnsi="Arial" w:cs="Arial"/>
          <w:lang w:eastAsia="en-US"/>
        </w:rPr>
      </w:pPr>
    </w:p>
    <w:p w14:paraId="53E3AE3B" w14:textId="1DD4D37A" w:rsidR="00CF61FD" w:rsidRPr="00CF61FD" w:rsidRDefault="00376C6E" w:rsidP="00593BF1">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L’administration d’une opothérapie substitutive par hydrocortisone peut être discutée</w:t>
      </w:r>
      <w:r w:rsidR="003C0D82">
        <w:rPr>
          <w:rFonts w:ascii="Arial" w:eastAsiaTheme="minorHAnsi" w:hAnsi="Arial" w:cs="Arial"/>
          <w:lang w:eastAsia="en-US"/>
        </w:rPr>
        <w:t xml:space="preserve"> </w:t>
      </w:r>
      <w:r w:rsidRPr="00FD187B">
        <w:rPr>
          <w:rFonts w:ascii="Arial" w:eastAsiaTheme="minorHAnsi" w:hAnsi="Arial" w:cs="Arial"/>
          <w:lang w:eastAsia="en-US"/>
        </w:rPr>
        <w:t>(insuffisance surrénalienne relative liée au sepsis) dans le choc septique réfractaire</w:t>
      </w:r>
      <w:r w:rsidR="003C0D82">
        <w:rPr>
          <w:rFonts w:ascii="Arial" w:eastAsiaTheme="minorHAnsi" w:hAnsi="Arial" w:cs="Arial"/>
          <w:lang w:eastAsia="en-US"/>
        </w:rPr>
        <w:t xml:space="preserve"> </w:t>
      </w:r>
      <w:r w:rsidRPr="00FD187B">
        <w:rPr>
          <w:rFonts w:ascii="Arial" w:eastAsiaTheme="minorHAnsi" w:hAnsi="Arial" w:cs="Arial"/>
          <w:lang w:eastAsia="en-US"/>
        </w:rPr>
        <w:t>nécessitant</w:t>
      </w:r>
      <w:r w:rsidR="003C0D82">
        <w:rPr>
          <w:rFonts w:ascii="Arial" w:eastAsiaTheme="minorHAnsi" w:hAnsi="Arial" w:cs="Arial"/>
          <w:lang w:eastAsia="en-US"/>
        </w:rPr>
        <w:t xml:space="preserve"> </w:t>
      </w:r>
      <w:r w:rsidRPr="00FD187B">
        <w:rPr>
          <w:rFonts w:ascii="Arial" w:eastAsiaTheme="minorHAnsi" w:hAnsi="Arial" w:cs="Arial"/>
          <w:lang w:eastAsia="en-US"/>
        </w:rPr>
        <w:t>l’administration de fortes doses de vasopresseurs.</w:t>
      </w:r>
    </w:p>
    <w:p w14:paraId="6B4AFC7F" w14:textId="604C5C63" w:rsidR="00391201" w:rsidRDefault="009F0C0F" w:rsidP="00593BF1">
      <w:pPr>
        <w:pStyle w:val="Titre4"/>
        <w:jc w:val="both"/>
        <w:rPr>
          <w:rFonts w:ascii="freight-text-pro" w:hAnsi="freight-text-pro"/>
          <w:color w:val="1E1A1D"/>
        </w:rPr>
      </w:pPr>
      <w:r>
        <w:rPr>
          <w:rFonts w:ascii="freight-text-pro" w:hAnsi="freight-text-pro"/>
          <w:noProof/>
          <w:color w:val="1E1A1D"/>
        </w:rPr>
        <mc:AlternateContent>
          <mc:Choice Requires="wps">
            <w:drawing>
              <wp:anchor distT="0" distB="0" distL="114300" distR="114300" simplePos="0" relativeHeight="251678720" behindDoc="1" locked="0" layoutInCell="1" allowOverlap="1" wp14:anchorId="6C813979" wp14:editId="15DAF744">
                <wp:simplePos x="0" y="0"/>
                <wp:positionH relativeFrom="column">
                  <wp:posOffset>-70455</wp:posOffset>
                </wp:positionH>
                <wp:positionV relativeFrom="paragraph">
                  <wp:posOffset>195964</wp:posOffset>
                </wp:positionV>
                <wp:extent cx="5922334" cy="1892595"/>
                <wp:effectExtent l="50800" t="25400" r="59690" b="76200"/>
                <wp:wrapNone/>
                <wp:docPr id="1073741917" name="Rectangle 1073741917"/>
                <wp:cNvGraphicFramePr/>
                <a:graphic xmlns:a="http://schemas.openxmlformats.org/drawingml/2006/main">
                  <a:graphicData uri="http://schemas.microsoft.com/office/word/2010/wordprocessingShape">
                    <wps:wsp>
                      <wps:cNvSpPr/>
                      <wps:spPr>
                        <a:xfrm>
                          <a:off x="0" y="0"/>
                          <a:ext cx="5922334" cy="18925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A876E4" id="Rectangle 1073741917" o:spid="_x0000_s1026" style="position:absolute;margin-left:-5.55pt;margin-top:15.45pt;width:466.35pt;height:149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" fillcolor="#a7bfde [1620]" strokecolor="#4579b8 [3044]">
                <v:fill color2="#e4ecf5 [500]" rotate="t" angle="180" colors="0 #a3c4ff;22938f #bfd5ff;1 #e5eeff" focus="100%" type="gradient"/>
                <v:shadow on="t" color="black" opacity="24903f" origin=",.5" offset="0,.55556mm"/>
              </v:rect>
            </w:pict>
          </mc:Fallback>
        </mc:AlternateContent>
      </w:r>
    </w:p>
    <w:p w14:paraId="356E5A1E" w14:textId="464B296F" w:rsidR="00391201" w:rsidRPr="009F0C0F" w:rsidRDefault="00391201" w:rsidP="00593BF1">
      <w:pPr>
        <w:pStyle w:val="Titre4"/>
        <w:jc w:val="both"/>
        <w:rPr>
          <w:rFonts w:ascii="Arial" w:hAnsi="Arial" w:cs="Arial"/>
          <w:b/>
          <w:bCs/>
          <w:i w:val="0"/>
          <w:iCs w:val="0"/>
          <w:color w:val="C00000"/>
        </w:rPr>
      </w:pPr>
      <w:r w:rsidRPr="009F0C0F">
        <w:rPr>
          <w:rFonts w:ascii="Arial" w:hAnsi="Arial" w:cs="Arial"/>
          <w:b/>
          <w:bCs/>
          <w:i w:val="0"/>
          <w:iCs w:val="0"/>
          <w:color w:val="C00000"/>
        </w:rPr>
        <w:t>Implications pratiques</w:t>
      </w:r>
    </w:p>
    <w:p w14:paraId="4C815267" w14:textId="77777777" w:rsidR="009F0C0F" w:rsidRPr="009F0C0F" w:rsidRDefault="009F0C0F" w:rsidP="00593BF1">
      <w:pPr>
        <w:jc w:val="both"/>
      </w:pPr>
    </w:p>
    <w:p w14:paraId="65840CAF" w14:textId="4D5158AD" w:rsidR="00391201" w:rsidRPr="009F0C0F" w:rsidRDefault="00391201" w:rsidP="00593BF1">
      <w:pPr>
        <w:pStyle w:val="NormalWeb"/>
        <w:spacing w:before="0" w:beforeAutospacing="0" w:after="0" w:afterAutospacing="0"/>
        <w:jc w:val="both"/>
        <w:rPr>
          <w:rFonts w:ascii="Arial" w:hAnsi="Arial" w:cs="Arial"/>
          <w:color w:val="1E1A1D"/>
        </w:rPr>
      </w:pPr>
      <w:r w:rsidRPr="009F0C0F">
        <w:rPr>
          <w:rFonts w:ascii="Arial" w:hAnsi="Arial" w:cs="Arial"/>
          <w:color w:val="1E1A1D"/>
        </w:rPr>
        <w:t xml:space="preserve">&gt; Le </w:t>
      </w:r>
      <w:hyperlink r:id="rId165" w:history="1">
        <w:r w:rsidRPr="00DE7670">
          <w:rPr>
            <w:rStyle w:val="Lienhypertexte"/>
            <w:rFonts w:ascii="Arial" w:hAnsi="Arial" w:cs="Arial"/>
          </w:rPr>
          <w:t>sepsis</w:t>
        </w:r>
      </w:hyperlink>
      <w:r w:rsidRPr="009F0C0F">
        <w:rPr>
          <w:rFonts w:ascii="Arial" w:hAnsi="Arial" w:cs="Arial"/>
          <w:color w:val="1E1A1D"/>
        </w:rPr>
        <w:t xml:space="preserve"> sévère et le choc septique sont des urgences vitales qui doivent être prises en charge rapidement et être orientées au plus vite en milieu hospitalier</w:t>
      </w:r>
    </w:p>
    <w:p w14:paraId="15E782F9" w14:textId="53EEE42A" w:rsidR="00391201" w:rsidRPr="009F0C0F" w:rsidRDefault="00391201" w:rsidP="00593BF1">
      <w:pPr>
        <w:pStyle w:val="NormalWeb"/>
        <w:spacing w:before="240" w:beforeAutospacing="0" w:after="0" w:afterAutospacing="0"/>
        <w:jc w:val="both"/>
        <w:rPr>
          <w:rFonts w:ascii="Arial" w:hAnsi="Arial" w:cs="Arial"/>
          <w:color w:val="1E1A1D"/>
        </w:rPr>
      </w:pPr>
      <w:r w:rsidRPr="009F0C0F">
        <w:rPr>
          <w:rFonts w:ascii="Arial" w:hAnsi="Arial" w:cs="Arial"/>
          <w:color w:val="1E1A1D"/>
        </w:rPr>
        <w:t>&gt; La réanimation liquidienne précoce est déterminante pour restaurer l’</w:t>
      </w:r>
      <w:hyperlink r:id="rId166" w:history="1">
        <w:r w:rsidRPr="0053699C">
          <w:rPr>
            <w:rStyle w:val="Lienhypertexte"/>
            <w:rFonts w:ascii="Arial" w:hAnsi="Arial" w:cs="Arial"/>
          </w:rPr>
          <w:t>homéostasie</w:t>
        </w:r>
      </w:hyperlink>
      <w:r w:rsidRPr="009F0C0F">
        <w:rPr>
          <w:rFonts w:ascii="Arial" w:hAnsi="Arial" w:cs="Arial"/>
          <w:color w:val="1E1A1D"/>
        </w:rPr>
        <w:t xml:space="preserve"> et prévenir des dysfonctions d’organes ultérieures</w:t>
      </w:r>
    </w:p>
    <w:p w14:paraId="6D98456C" w14:textId="5E18165F" w:rsidR="00391201" w:rsidRPr="009F0C0F" w:rsidRDefault="00391201" w:rsidP="00593BF1">
      <w:pPr>
        <w:pStyle w:val="NormalWeb"/>
        <w:spacing w:before="240" w:beforeAutospacing="0" w:after="0" w:afterAutospacing="0"/>
        <w:jc w:val="both"/>
        <w:rPr>
          <w:rFonts w:ascii="Arial" w:hAnsi="Arial" w:cs="Arial"/>
          <w:color w:val="1E1A1D"/>
        </w:rPr>
      </w:pPr>
      <w:r w:rsidRPr="009F0C0F">
        <w:rPr>
          <w:rFonts w:ascii="Arial" w:hAnsi="Arial" w:cs="Arial"/>
          <w:color w:val="1E1A1D"/>
        </w:rPr>
        <w:t>&gt; La rapidité diagnostique et l’administration précoce d’antibiotiques influencent la mortalité</w:t>
      </w:r>
    </w:p>
    <w:p w14:paraId="12D9FCAA" w14:textId="77777777" w:rsidR="00593BF1" w:rsidRDefault="00593BF1" w:rsidP="00593BF1">
      <w:pPr>
        <w:pStyle w:val="Titre1"/>
        <w:jc w:val="both"/>
        <w:rPr>
          <w:rFonts w:ascii="Arial" w:eastAsia="Times New Roman" w:hAnsi="Arial" w:cs="Arial"/>
          <w:b/>
          <w:bCs/>
          <w:color w:val="0070C0"/>
          <w:bdr w:val="none" w:sz="0" w:space="0" w:color="auto" w:frame="1"/>
          <w:lang w:eastAsia="fr-FR"/>
        </w:rPr>
      </w:pPr>
    </w:p>
    <w:p w14:paraId="0F02F3D9" w14:textId="5C826E9A" w:rsidR="009F0C0F" w:rsidRPr="00593BF1" w:rsidRDefault="009F0C0F" w:rsidP="00593BF1">
      <w:pPr>
        <w:pStyle w:val="Titre1"/>
        <w:jc w:val="both"/>
        <w:rPr>
          <w:rFonts w:ascii="Arial" w:eastAsia="Times New Roman" w:hAnsi="Arial" w:cs="Arial"/>
          <w:b/>
          <w:bCs/>
          <w:color w:val="0070C0"/>
          <w:bdr w:val="none" w:sz="0" w:space="0" w:color="auto" w:frame="1"/>
          <w:lang w:eastAsia="fr-FR"/>
        </w:rPr>
      </w:pPr>
      <w:bookmarkStart w:id="45" w:name="_Toc35802624"/>
      <w:r w:rsidRPr="00593BF1">
        <w:rPr>
          <w:rFonts w:ascii="Arial" w:eastAsia="Times New Roman" w:hAnsi="Arial" w:cs="Arial"/>
          <w:b/>
          <w:bCs/>
          <w:color w:val="0070C0"/>
          <w:bdr w:val="none" w:sz="0" w:space="0" w:color="auto" w:frame="1"/>
          <w:lang w:eastAsia="fr-FR"/>
        </w:rPr>
        <w:t>CHOC OBSTRUCTIF</w:t>
      </w:r>
      <w:bookmarkEnd w:id="45"/>
    </w:p>
    <w:p w14:paraId="7F5197BB" w14:textId="77777777" w:rsidR="009F0C0F" w:rsidRDefault="009F0C0F" w:rsidP="00593BF1">
      <w:pPr>
        <w:jc w:val="both"/>
      </w:pPr>
    </w:p>
    <w:p w14:paraId="7836E135" w14:textId="494FE8DB" w:rsidR="009F0C0F" w:rsidRDefault="009F0C0F" w:rsidP="00593BF1">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Le traitement du choc obstructif passe par la levée rapide de l’obstacle. En raison du</w:t>
      </w:r>
      <w:r>
        <w:rPr>
          <w:rFonts w:ascii="Arial" w:eastAsiaTheme="minorHAnsi" w:hAnsi="Arial" w:cs="Arial"/>
          <w:lang w:eastAsia="en-US"/>
        </w:rPr>
        <w:t xml:space="preserve"> </w:t>
      </w:r>
      <w:r w:rsidRPr="00FD187B">
        <w:rPr>
          <w:rFonts w:ascii="Arial" w:eastAsiaTheme="minorHAnsi" w:hAnsi="Arial" w:cs="Arial"/>
          <w:lang w:eastAsia="en-US"/>
        </w:rPr>
        <w:t>mécanisme</w:t>
      </w:r>
      <w:r>
        <w:rPr>
          <w:rFonts w:ascii="Arial" w:eastAsiaTheme="minorHAnsi" w:hAnsi="Arial" w:cs="Arial"/>
          <w:lang w:eastAsia="en-US"/>
        </w:rPr>
        <w:t xml:space="preserve"> </w:t>
      </w:r>
      <w:r w:rsidRPr="00FD187B">
        <w:rPr>
          <w:rFonts w:ascii="Arial" w:eastAsiaTheme="minorHAnsi" w:hAnsi="Arial" w:cs="Arial"/>
          <w:lang w:eastAsia="en-US"/>
        </w:rPr>
        <w:t xml:space="preserve">obstructif, l’utilisation d’agents inotropes ou </w:t>
      </w:r>
      <w:proofErr w:type="spellStart"/>
      <w:r w:rsidRPr="00FD187B">
        <w:rPr>
          <w:rFonts w:ascii="Arial" w:eastAsiaTheme="minorHAnsi" w:hAnsi="Arial" w:cs="Arial"/>
          <w:lang w:eastAsia="en-US"/>
        </w:rPr>
        <w:t>vasopressifs</w:t>
      </w:r>
      <w:proofErr w:type="spellEnd"/>
      <w:r w:rsidRPr="00FD187B">
        <w:rPr>
          <w:rFonts w:ascii="Arial" w:eastAsiaTheme="minorHAnsi" w:hAnsi="Arial" w:cs="Arial"/>
          <w:lang w:eastAsia="en-US"/>
        </w:rPr>
        <w:t xml:space="preserve"> est souvent</w:t>
      </w:r>
      <w:r>
        <w:rPr>
          <w:rFonts w:ascii="Arial" w:eastAsiaTheme="minorHAnsi" w:hAnsi="Arial" w:cs="Arial"/>
          <w:lang w:eastAsia="en-US"/>
        </w:rPr>
        <w:t xml:space="preserve"> </w:t>
      </w:r>
      <w:r w:rsidRPr="00FD187B">
        <w:rPr>
          <w:rFonts w:ascii="Arial" w:eastAsiaTheme="minorHAnsi" w:hAnsi="Arial" w:cs="Arial"/>
          <w:lang w:eastAsia="en-US"/>
        </w:rPr>
        <w:t>inefficace sur l’état de</w:t>
      </w:r>
      <w:r>
        <w:rPr>
          <w:rFonts w:ascii="Arial" w:eastAsiaTheme="minorHAnsi" w:hAnsi="Arial" w:cs="Arial"/>
          <w:lang w:eastAsia="en-US"/>
        </w:rPr>
        <w:t xml:space="preserve"> </w:t>
      </w:r>
      <w:r w:rsidRPr="00FD187B">
        <w:rPr>
          <w:rFonts w:ascii="Arial" w:eastAsiaTheme="minorHAnsi" w:hAnsi="Arial" w:cs="Arial"/>
          <w:lang w:eastAsia="en-US"/>
        </w:rPr>
        <w:t>choc. En cas d’embolie pulmonaire massive, une thrombolyse</w:t>
      </w:r>
      <w:r>
        <w:rPr>
          <w:rFonts w:ascii="Arial" w:eastAsiaTheme="minorHAnsi" w:hAnsi="Arial" w:cs="Arial"/>
          <w:lang w:eastAsia="en-US"/>
        </w:rPr>
        <w:t xml:space="preserve"> </w:t>
      </w:r>
      <w:r w:rsidRPr="00FD187B">
        <w:rPr>
          <w:rFonts w:ascii="Arial" w:eastAsiaTheme="minorHAnsi" w:hAnsi="Arial" w:cs="Arial"/>
          <w:lang w:eastAsia="en-US"/>
        </w:rPr>
        <w:t>(ou plus exceptionnellement une</w:t>
      </w:r>
      <w:r>
        <w:rPr>
          <w:rFonts w:ascii="Arial" w:eastAsiaTheme="minorHAnsi" w:hAnsi="Arial" w:cs="Arial"/>
          <w:lang w:eastAsia="en-US"/>
        </w:rPr>
        <w:t xml:space="preserve"> </w:t>
      </w:r>
      <w:hyperlink r:id="rId167" w:history="1">
        <w:proofErr w:type="spellStart"/>
        <w:r w:rsidRPr="00B72CC1">
          <w:rPr>
            <w:rStyle w:val="Lienhypertexte"/>
            <w:rFonts w:ascii="Arial" w:eastAsiaTheme="minorHAnsi" w:hAnsi="Arial" w:cs="Arial"/>
            <w:lang w:eastAsia="en-US"/>
          </w:rPr>
          <w:t>thrombectomie</w:t>
        </w:r>
        <w:proofErr w:type="spellEnd"/>
      </w:hyperlink>
      <w:r w:rsidRPr="00FD187B">
        <w:rPr>
          <w:rFonts w:ascii="Arial" w:eastAsiaTheme="minorHAnsi" w:hAnsi="Arial" w:cs="Arial"/>
          <w:lang w:eastAsia="en-US"/>
        </w:rPr>
        <w:t xml:space="preserve"> chirurgicale ou percutanée) est</w:t>
      </w:r>
      <w:r>
        <w:rPr>
          <w:rFonts w:ascii="Arial" w:eastAsiaTheme="minorHAnsi" w:hAnsi="Arial" w:cs="Arial"/>
          <w:lang w:eastAsia="en-US"/>
        </w:rPr>
        <w:t xml:space="preserve"> </w:t>
      </w:r>
      <w:r w:rsidRPr="00FD187B">
        <w:rPr>
          <w:rFonts w:ascii="Arial" w:eastAsiaTheme="minorHAnsi" w:hAnsi="Arial" w:cs="Arial"/>
          <w:lang w:eastAsia="en-US"/>
        </w:rPr>
        <w:t xml:space="preserve">indiquée. </w:t>
      </w:r>
    </w:p>
    <w:p w14:paraId="6C6AAD41" w14:textId="77777777" w:rsidR="009F0C0F" w:rsidRDefault="009F0C0F" w:rsidP="00593BF1">
      <w:pPr>
        <w:autoSpaceDE w:val="0"/>
        <w:autoSpaceDN w:val="0"/>
        <w:adjustRightInd w:val="0"/>
        <w:jc w:val="both"/>
        <w:rPr>
          <w:rFonts w:ascii="Arial" w:eastAsiaTheme="minorHAnsi" w:hAnsi="Arial" w:cs="Arial"/>
          <w:lang w:eastAsia="en-US"/>
        </w:rPr>
      </w:pPr>
    </w:p>
    <w:p w14:paraId="15C436E0" w14:textId="77777777" w:rsidR="004F25DC" w:rsidRDefault="009F0C0F" w:rsidP="00593BF1">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 xml:space="preserve">En cas de </w:t>
      </w:r>
      <w:hyperlink r:id="rId168" w:history="1">
        <w:r w:rsidRPr="000C24E5">
          <w:rPr>
            <w:rStyle w:val="Lienhypertexte"/>
            <w:rFonts w:ascii="Arial" w:eastAsiaTheme="minorHAnsi" w:hAnsi="Arial" w:cs="Arial"/>
            <w:lang w:eastAsia="en-US"/>
          </w:rPr>
          <w:t>tamponnade</w:t>
        </w:r>
      </w:hyperlink>
      <w:r w:rsidRPr="00FD187B">
        <w:rPr>
          <w:rFonts w:ascii="Arial" w:eastAsiaTheme="minorHAnsi" w:hAnsi="Arial" w:cs="Arial"/>
          <w:lang w:eastAsia="en-US"/>
        </w:rPr>
        <w:t>, un drainage</w:t>
      </w:r>
      <w:r>
        <w:rPr>
          <w:rFonts w:ascii="Arial" w:eastAsiaTheme="minorHAnsi" w:hAnsi="Arial" w:cs="Arial"/>
          <w:lang w:eastAsia="en-US"/>
        </w:rPr>
        <w:t xml:space="preserve"> </w:t>
      </w:r>
      <w:r w:rsidRPr="00FD187B">
        <w:rPr>
          <w:rFonts w:ascii="Arial" w:eastAsiaTheme="minorHAnsi" w:hAnsi="Arial" w:cs="Arial"/>
          <w:lang w:eastAsia="en-US"/>
        </w:rPr>
        <w:t>péricardique doit être réalisé en urgence, si</w:t>
      </w:r>
      <w:r>
        <w:rPr>
          <w:rFonts w:ascii="Arial" w:eastAsiaTheme="minorHAnsi" w:hAnsi="Arial" w:cs="Arial"/>
          <w:lang w:eastAsia="en-US"/>
        </w:rPr>
        <w:t xml:space="preserve"> </w:t>
      </w:r>
      <w:r w:rsidRPr="00FD187B">
        <w:rPr>
          <w:rFonts w:ascii="Arial" w:eastAsiaTheme="minorHAnsi" w:hAnsi="Arial" w:cs="Arial"/>
          <w:lang w:eastAsia="en-US"/>
        </w:rPr>
        <w:t xml:space="preserve">possible par voie chirurgicale au bloc opératoire. </w:t>
      </w:r>
    </w:p>
    <w:p w14:paraId="171A4A32" w14:textId="77777777" w:rsidR="004F25DC" w:rsidRDefault="004F25DC" w:rsidP="00593BF1">
      <w:pPr>
        <w:autoSpaceDE w:val="0"/>
        <w:autoSpaceDN w:val="0"/>
        <w:adjustRightInd w:val="0"/>
        <w:jc w:val="both"/>
        <w:rPr>
          <w:rFonts w:ascii="Arial" w:eastAsiaTheme="minorHAnsi" w:hAnsi="Arial" w:cs="Arial"/>
          <w:lang w:eastAsia="en-US"/>
        </w:rPr>
      </w:pPr>
    </w:p>
    <w:p w14:paraId="2DE4DEC6" w14:textId="2379EA32" w:rsidR="00BE207D" w:rsidRDefault="009F0C0F" w:rsidP="00593BF1">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En</w:t>
      </w:r>
      <w:r>
        <w:rPr>
          <w:rFonts w:ascii="Arial" w:eastAsiaTheme="minorHAnsi" w:hAnsi="Arial" w:cs="Arial"/>
          <w:lang w:eastAsia="en-US"/>
        </w:rPr>
        <w:t xml:space="preserve"> </w:t>
      </w:r>
      <w:r w:rsidRPr="00FD187B">
        <w:rPr>
          <w:rFonts w:ascii="Arial" w:eastAsiaTheme="minorHAnsi" w:hAnsi="Arial" w:cs="Arial"/>
          <w:lang w:eastAsia="en-US"/>
        </w:rPr>
        <w:t>cas d’urgence extrême (état de</w:t>
      </w:r>
      <w:r>
        <w:rPr>
          <w:rFonts w:ascii="Arial" w:eastAsiaTheme="minorHAnsi" w:hAnsi="Arial" w:cs="Arial"/>
          <w:lang w:eastAsia="en-US"/>
        </w:rPr>
        <w:t xml:space="preserve"> </w:t>
      </w:r>
      <w:r w:rsidRPr="00FD187B">
        <w:rPr>
          <w:rFonts w:ascii="Arial" w:eastAsiaTheme="minorHAnsi" w:hAnsi="Arial" w:cs="Arial"/>
          <w:lang w:eastAsia="en-US"/>
        </w:rPr>
        <w:t>choc avec risque d’arrêt circulatoire imminent par désamorçage</w:t>
      </w:r>
      <w:r>
        <w:rPr>
          <w:rFonts w:ascii="Arial" w:eastAsiaTheme="minorHAnsi" w:hAnsi="Arial" w:cs="Arial"/>
          <w:lang w:eastAsia="en-US"/>
        </w:rPr>
        <w:t xml:space="preserve"> </w:t>
      </w:r>
      <w:r w:rsidRPr="00FD187B">
        <w:rPr>
          <w:rFonts w:ascii="Arial" w:eastAsiaTheme="minorHAnsi" w:hAnsi="Arial" w:cs="Arial"/>
          <w:lang w:eastAsia="en-US"/>
        </w:rPr>
        <w:t>de la pompe</w:t>
      </w:r>
      <w:r>
        <w:rPr>
          <w:rFonts w:ascii="Arial" w:eastAsiaTheme="minorHAnsi" w:hAnsi="Arial" w:cs="Arial"/>
          <w:lang w:eastAsia="en-US"/>
        </w:rPr>
        <w:t xml:space="preserve"> </w:t>
      </w:r>
      <w:r w:rsidRPr="00FD187B">
        <w:rPr>
          <w:rFonts w:ascii="Arial" w:eastAsiaTheme="minorHAnsi" w:hAnsi="Arial" w:cs="Arial"/>
          <w:lang w:eastAsia="en-US"/>
        </w:rPr>
        <w:t>cardiaque), un drainage péricardique par ponction percutanée sous-xiphoïdienne (à</w:t>
      </w:r>
      <w:r>
        <w:rPr>
          <w:rFonts w:ascii="Arial" w:eastAsiaTheme="minorHAnsi" w:hAnsi="Arial" w:cs="Arial"/>
          <w:lang w:eastAsia="en-US"/>
        </w:rPr>
        <w:t xml:space="preserve"> </w:t>
      </w:r>
      <w:r w:rsidRPr="00FD187B">
        <w:rPr>
          <w:rFonts w:ascii="Arial" w:eastAsiaTheme="minorHAnsi" w:hAnsi="Arial" w:cs="Arial"/>
          <w:lang w:eastAsia="en-US"/>
        </w:rPr>
        <w:t xml:space="preserve">l’aveugle ou </w:t>
      </w:r>
      <w:proofErr w:type="spellStart"/>
      <w:r w:rsidRPr="00FD187B">
        <w:rPr>
          <w:rFonts w:ascii="Arial" w:eastAsiaTheme="minorHAnsi" w:hAnsi="Arial" w:cs="Arial"/>
          <w:lang w:eastAsia="en-US"/>
        </w:rPr>
        <w:t>échoguidée</w:t>
      </w:r>
      <w:proofErr w:type="spellEnd"/>
      <w:r w:rsidRPr="00FD187B">
        <w:rPr>
          <w:rFonts w:ascii="Arial" w:eastAsiaTheme="minorHAnsi" w:hAnsi="Arial" w:cs="Arial"/>
          <w:lang w:eastAsia="en-US"/>
        </w:rPr>
        <w:t>) est réalisé au lit du patient, en respectant la position demi</w:t>
      </w:r>
      <w:r>
        <w:rPr>
          <w:rFonts w:ascii="Arial" w:eastAsiaTheme="minorHAnsi" w:hAnsi="Arial" w:cs="Arial"/>
          <w:lang w:eastAsia="en-US"/>
        </w:rPr>
        <w:t xml:space="preserve"> </w:t>
      </w:r>
      <w:r w:rsidRPr="00FD187B">
        <w:rPr>
          <w:rFonts w:ascii="Arial" w:eastAsiaTheme="minorHAnsi" w:hAnsi="Arial" w:cs="Arial"/>
          <w:lang w:eastAsia="en-US"/>
        </w:rPr>
        <w:t>assise du</w:t>
      </w:r>
      <w:r>
        <w:rPr>
          <w:rFonts w:ascii="Arial" w:eastAsiaTheme="minorHAnsi" w:hAnsi="Arial" w:cs="Arial"/>
          <w:lang w:eastAsia="en-US"/>
        </w:rPr>
        <w:t xml:space="preserve"> </w:t>
      </w:r>
      <w:r w:rsidRPr="00FD187B">
        <w:rPr>
          <w:rFonts w:ascii="Arial" w:eastAsiaTheme="minorHAnsi" w:hAnsi="Arial" w:cs="Arial"/>
          <w:lang w:eastAsia="en-US"/>
        </w:rPr>
        <w:t>sujet. De même seul le drainage d’un pneumothorax compressif permettra</w:t>
      </w:r>
      <w:r>
        <w:rPr>
          <w:rFonts w:ascii="Arial" w:eastAsiaTheme="minorHAnsi" w:hAnsi="Arial" w:cs="Arial"/>
          <w:lang w:eastAsia="en-US"/>
        </w:rPr>
        <w:t xml:space="preserve"> </w:t>
      </w:r>
      <w:r w:rsidRPr="00FD187B">
        <w:rPr>
          <w:rFonts w:ascii="Arial" w:eastAsiaTheme="minorHAnsi" w:hAnsi="Arial" w:cs="Arial"/>
          <w:lang w:eastAsia="en-US"/>
        </w:rPr>
        <w:t>de reverser l’état de</w:t>
      </w:r>
      <w:r>
        <w:rPr>
          <w:rFonts w:ascii="Arial" w:eastAsiaTheme="minorHAnsi" w:hAnsi="Arial" w:cs="Arial"/>
          <w:lang w:eastAsia="en-US"/>
        </w:rPr>
        <w:t xml:space="preserve"> </w:t>
      </w:r>
      <w:r w:rsidRPr="00FD187B">
        <w:rPr>
          <w:rFonts w:ascii="Arial" w:eastAsiaTheme="minorHAnsi" w:hAnsi="Arial" w:cs="Arial"/>
          <w:lang w:eastAsia="en-US"/>
        </w:rPr>
        <w:t>choc qu’il provoque.</w:t>
      </w:r>
    </w:p>
    <w:p w14:paraId="3C88E71E" w14:textId="140E7F89" w:rsidR="00593BF1" w:rsidRDefault="00593BF1" w:rsidP="00593BF1">
      <w:pPr>
        <w:autoSpaceDE w:val="0"/>
        <w:autoSpaceDN w:val="0"/>
        <w:adjustRightInd w:val="0"/>
        <w:jc w:val="both"/>
        <w:rPr>
          <w:rFonts w:ascii="Arial" w:eastAsiaTheme="minorHAnsi" w:hAnsi="Arial" w:cs="Arial"/>
          <w:lang w:eastAsia="en-US"/>
        </w:rPr>
      </w:pPr>
    </w:p>
    <w:p w14:paraId="0B3F7494" w14:textId="1C680206" w:rsidR="004F25DC" w:rsidRDefault="004F25DC" w:rsidP="00593BF1">
      <w:pPr>
        <w:autoSpaceDE w:val="0"/>
        <w:autoSpaceDN w:val="0"/>
        <w:adjustRightInd w:val="0"/>
        <w:jc w:val="both"/>
        <w:rPr>
          <w:rFonts w:ascii="Arial" w:eastAsiaTheme="minorHAnsi" w:hAnsi="Arial" w:cs="Arial"/>
          <w:lang w:eastAsia="en-US"/>
        </w:rPr>
      </w:pPr>
    </w:p>
    <w:p w14:paraId="32791A6D" w14:textId="77777777" w:rsidR="004F25DC" w:rsidRPr="00593BF1" w:rsidRDefault="004F25DC" w:rsidP="00593BF1">
      <w:pPr>
        <w:autoSpaceDE w:val="0"/>
        <w:autoSpaceDN w:val="0"/>
        <w:adjustRightInd w:val="0"/>
        <w:jc w:val="both"/>
        <w:rPr>
          <w:rFonts w:ascii="Arial" w:eastAsiaTheme="minorHAnsi" w:hAnsi="Arial" w:cs="Arial"/>
          <w:lang w:eastAsia="en-US"/>
        </w:rPr>
      </w:pPr>
    </w:p>
    <w:p w14:paraId="1264E9DF" w14:textId="6C42DF6E" w:rsidR="00D01C83" w:rsidRPr="00866518" w:rsidRDefault="00593BF1" w:rsidP="00D01C83">
      <w:pPr>
        <w:pStyle w:val="Titre1"/>
        <w:rPr>
          <w:rFonts w:ascii="Arial" w:hAnsi="Arial" w:cs="Arial"/>
          <w:b/>
          <w:bCs/>
          <w:color w:val="0070C0"/>
        </w:rPr>
      </w:pPr>
      <w:bookmarkStart w:id="46" w:name="_Toc35802625"/>
      <w:r w:rsidRPr="00866518">
        <w:rPr>
          <w:rFonts w:ascii="Arial" w:hAnsi="Arial" w:cs="Arial"/>
          <w:b/>
          <w:bCs/>
          <w:color w:val="0070C0"/>
        </w:rPr>
        <w:lastRenderedPageBreak/>
        <w:t>CALCUL DE LA PAM</w:t>
      </w:r>
      <w:bookmarkEnd w:id="46"/>
    </w:p>
    <w:p w14:paraId="446CCC1B" w14:textId="77777777" w:rsidR="00D01C83" w:rsidRPr="006F467A" w:rsidRDefault="00D01C83" w:rsidP="00D01C83"/>
    <w:p w14:paraId="1CDEF536" w14:textId="77777777" w:rsidR="00D01C83" w:rsidRPr="00D95003" w:rsidRDefault="002B0632" w:rsidP="00D01C83">
      <w:pPr>
        <w:pStyle w:val="NormalWeb"/>
        <w:spacing w:before="0" w:beforeAutospacing="0" w:after="0" w:afterAutospacing="0"/>
        <w:jc w:val="both"/>
        <w:textAlignment w:val="baseline"/>
        <w:rPr>
          <w:rFonts w:ascii="Arial" w:hAnsi="Arial" w:cs="Arial"/>
          <w:color w:val="333333"/>
        </w:rPr>
      </w:pPr>
      <w:hyperlink r:id="rId169" w:history="1">
        <w:r w:rsidR="00D01C83" w:rsidRPr="00D95003">
          <w:rPr>
            <w:rStyle w:val="Lienhypertexte"/>
            <w:rFonts w:ascii="Arial" w:hAnsi="Arial" w:cs="Arial"/>
          </w:rPr>
          <w:t>lien</w:t>
        </w:r>
      </w:hyperlink>
    </w:p>
    <w:p w14:paraId="3071E472" w14:textId="77777777" w:rsidR="00D01C83" w:rsidRPr="00D95003" w:rsidRDefault="00D01C83" w:rsidP="00D01C83">
      <w:pPr>
        <w:pStyle w:val="NormalWeb"/>
        <w:spacing w:before="0" w:beforeAutospacing="0" w:after="0" w:afterAutospacing="0"/>
        <w:jc w:val="both"/>
        <w:textAlignment w:val="baseline"/>
        <w:rPr>
          <w:rFonts w:ascii="Arial" w:hAnsi="Arial" w:cs="Arial"/>
          <w:color w:val="333333"/>
        </w:rPr>
      </w:pPr>
    </w:p>
    <w:p w14:paraId="1C55BC5D" w14:textId="77777777" w:rsidR="00D01C83" w:rsidRPr="00D95003" w:rsidRDefault="00D01C83" w:rsidP="00D01C83">
      <w:pPr>
        <w:shd w:val="clear" w:color="auto" w:fill="FFFFFF"/>
        <w:jc w:val="center"/>
        <w:rPr>
          <w:rFonts w:ascii="Arial" w:hAnsi="Arial" w:cs="Arial"/>
          <w:color w:val="000000"/>
        </w:rPr>
      </w:pPr>
      <w:r w:rsidRPr="00D95003">
        <w:rPr>
          <w:rStyle w:val="CodeHTML"/>
          <w:rFonts w:ascii="Arial" w:hAnsi="Arial" w:cs="Arial"/>
          <w:color w:val="000000"/>
          <w:sz w:val="24"/>
          <w:szCs w:val="24"/>
        </w:rPr>
        <w:t>P.A.M = (</w:t>
      </w:r>
      <w:r w:rsidRPr="00D95003">
        <w:rPr>
          <w:rStyle w:val="CodeHTML"/>
          <w:rFonts w:ascii="Arial" w:hAnsi="Arial" w:cs="Arial"/>
          <w:color w:val="C00000"/>
          <w:sz w:val="24"/>
          <w:szCs w:val="24"/>
        </w:rPr>
        <w:t xml:space="preserve">P.A.S </w:t>
      </w:r>
      <w:r w:rsidRPr="00D95003">
        <w:rPr>
          <w:rStyle w:val="CodeHTML"/>
          <w:rFonts w:ascii="Arial" w:hAnsi="Arial" w:cs="Arial"/>
          <w:color w:val="000000"/>
          <w:sz w:val="24"/>
          <w:szCs w:val="24"/>
        </w:rPr>
        <w:t xml:space="preserve">+ 2 x </w:t>
      </w:r>
      <w:r w:rsidRPr="00D95003">
        <w:rPr>
          <w:rStyle w:val="CodeHTML"/>
          <w:rFonts w:ascii="Arial" w:hAnsi="Arial" w:cs="Arial"/>
          <w:color w:val="FF0000"/>
          <w:sz w:val="24"/>
          <w:szCs w:val="24"/>
        </w:rPr>
        <w:t>P.A.D</w:t>
      </w:r>
      <w:r w:rsidRPr="00D95003">
        <w:rPr>
          <w:rStyle w:val="CodeHTML"/>
          <w:rFonts w:ascii="Arial" w:hAnsi="Arial" w:cs="Arial"/>
          <w:color w:val="000000"/>
          <w:sz w:val="24"/>
          <w:szCs w:val="24"/>
        </w:rPr>
        <w:t>) / 3</w:t>
      </w:r>
      <w:r w:rsidRPr="00D95003">
        <w:rPr>
          <w:rStyle w:val="apple-converted-space"/>
          <w:rFonts w:ascii="Arial" w:hAnsi="Arial" w:cs="Arial"/>
          <w:color w:val="000000"/>
        </w:rPr>
        <w:t> </w:t>
      </w:r>
    </w:p>
    <w:p w14:paraId="6FA05114" w14:textId="02BA77D2" w:rsidR="00083770" w:rsidRPr="00D01C83" w:rsidRDefault="00D01C83" w:rsidP="00D01C83">
      <w:pPr>
        <w:pStyle w:val="NormalWeb"/>
        <w:shd w:val="clear" w:color="auto" w:fill="FFFFFF"/>
        <w:jc w:val="center"/>
        <w:rPr>
          <w:rFonts w:ascii="Arial" w:hAnsi="Arial" w:cs="Arial"/>
          <w:color w:val="000000"/>
        </w:rPr>
      </w:pPr>
      <w:r w:rsidRPr="00D02713">
        <w:rPr>
          <w:rFonts w:ascii="Arial" w:hAnsi="Arial" w:cs="Arial"/>
          <w:color w:val="C00000"/>
        </w:rPr>
        <w:t xml:space="preserve">P.A.S </w:t>
      </w:r>
      <w:r w:rsidRPr="00F140AD">
        <w:rPr>
          <w:rFonts w:ascii="Arial" w:hAnsi="Arial" w:cs="Arial"/>
          <w:color w:val="000000"/>
        </w:rPr>
        <w:t>= Pression Artérielle Systolique</w:t>
      </w:r>
      <w:r w:rsidRPr="00F140AD">
        <w:rPr>
          <w:rStyle w:val="apple-converted-space"/>
          <w:rFonts w:ascii="Arial" w:hAnsi="Arial" w:cs="Arial"/>
          <w:color w:val="000000"/>
        </w:rPr>
        <w:t> </w:t>
      </w:r>
      <w:r w:rsidRPr="00F140AD">
        <w:rPr>
          <w:rFonts w:ascii="Arial" w:hAnsi="Arial" w:cs="Arial"/>
          <w:color w:val="000000"/>
        </w:rPr>
        <w:br/>
      </w:r>
      <w:r w:rsidRPr="00D02713">
        <w:rPr>
          <w:rFonts w:ascii="Arial" w:hAnsi="Arial" w:cs="Arial"/>
          <w:color w:val="FF0000"/>
        </w:rPr>
        <w:t xml:space="preserve">P.A.D </w:t>
      </w:r>
      <w:r w:rsidRPr="00F140AD">
        <w:rPr>
          <w:rFonts w:ascii="Arial" w:hAnsi="Arial" w:cs="Arial"/>
          <w:color w:val="000000"/>
        </w:rPr>
        <w:t>= Pression Artérielle Diastolique</w:t>
      </w:r>
      <w:r w:rsidRPr="00F140AD">
        <w:rPr>
          <w:rStyle w:val="apple-converted-space"/>
          <w:rFonts w:ascii="Arial" w:hAnsi="Arial" w:cs="Arial"/>
          <w:color w:val="000000"/>
        </w:rPr>
        <w:t> </w:t>
      </w:r>
      <w:r w:rsidRPr="00F140AD">
        <w:rPr>
          <w:rFonts w:ascii="Arial" w:hAnsi="Arial" w:cs="Arial"/>
          <w:color w:val="000000"/>
        </w:rPr>
        <w:br/>
        <w:t>P.A.M = Pression Artérielle Moyenne</w:t>
      </w:r>
      <w:r w:rsidRPr="00F140AD">
        <w:rPr>
          <w:rStyle w:val="apple-converted-space"/>
          <w:rFonts w:ascii="Arial" w:hAnsi="Arial" w:cs="Arial"/>
          <w:color w:val="000000"/>
        </w:rPr>
        <w:t> </w:t>
      </w:r>
      <w:r w:rsidRPr="00F140AD">
        <w:rPr>
          <w:rFonts w:ascii="Arial" w:hAnsi="Arial" w:cs="Arial"/>
          <w:color w:val="000000"/>
        </w:rPr>
        <w:br/>
        <w:t xml:space="preserve">Toutes ces valeurs sont exprimées en </w:t>
      </w:r>
      <w:proofErr w:type="spellStart"/>
      <w:r w:rsidRPr="00F140AD">
        <w:rPr>
          <w:rFonts w:ascii="Arial" w:hAnsi="Arial" w:cs="Arial"/>
          <w:color w:val="000000"/>
        </w:rPr>
        <w:t>mmHg</w:t>
      </w:r>
      <w:proofErr w:type="spellEnd"/>
    </w:p>
    <w:p w14:paraId="7E66E730" w14:textId="2E26D194" w:rsidR="00D04FF3" w:rsidRDefault="00D04FF3" w:rsidP="00AE301A">
      <w:pPr>
        <w:pStyle w:val="Titre1"/>
        <w:rPr>
          <w:rFonts w:ascii="Arial" w:eastAsiaTheme="minorHAnsi" w:hAnsi="Arial" w:cs="Arial"/>
          <w:b/>
          <w:bCs/>
          <w:color w:val="0070C0"/>
        </w:rPr>
      </w:pPr>
      <w:bookmarkStart w:id="47" w:name="_Toc35802626"/>
      <w:r w:rsidRPr="00AE301A">
        <w:rPr>
          <w:rFonts w:ascii="Arial" w:eastAsiaTheme="minorHAnsi" w:hAnsi="Arial" w:cs="Arial"/>
          <w:b/>
          <w:bCs/>
          <w:color w:val="0070C0"/>
        </w:rPr>
        <w:t>Surveillance</w:t>
      </w:r>
      <w:r w:rsidR="00F74040">
        <w:rPr>
          <w:rFonts w:ascii="Arial" w:eastAsiaTheme="minorHAnsi" w:hAnsi="Arial" w:cs="Arial"/>
          <w:b/>
          <w:bCs/>
          <w:color w:val="0070C0"/>
        </w:rPr>
        <w:t>s</w:t>
      </w:r>
      <w:bookmarkEnd w:id="47"/>
    </w:p>
    <w:p w14:paraId="7C54F560" w14:textId="77777777" w:rsidR="00AE301A" w:rsidRPr="00AE301A" w:rsidRDefault="00AE301A" w:rsidP="00AE301A">
      <w:pPr>
        <w:rPr>
          <w:rFonts w:eastAsiaTheme="minorHAnsi"/>
          <w:lang w:eastAsia="en-US"/>
        </w:rPr>
      </w:pPr>
    </w:p>
    <w:p w14:paraId="221DC285" w14:textId="5E988B1A" w:rsidR="00D04FF3" w:rsidRPr="00FD187B" w:rsidRDefault="00D04FF3" w:rsidP="00FD187B">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La surveillance de la prise en charge d’un patient en état de choc inclut la surveillance</w:t>
      </w:r>
      <w:r w:rsidR="003C0D82">
        <w:rPr>
          <w:rFonts w:ascii="Arial" w:eastAsiaTheme="minorHAnsi" w:hAnsi="Arial" w:cs="Arial"/>
          <w:lang w:eastAsia="en-US"/>
        </w:rPr>
        <w:t xml:space="preserve"> </w:t>
      </w:r>
      <w:r w:rsidRPr="00FD187B">
        <w:rPr>
          <w:rFonts w:ascii="Arial" w:eastAsiaTheme="minorHAnsi" w:hAnsi="Arial" w:cs="Arial"/>
          <w:lang w:eastAsia="en-US"/>
        </w:rPr>
        <w:t>clinique et</w:t>
      </w:r>
      <w:r w:rsidR="00642FA9">
        <w:rPr>
          <w:rFonts w:ascii="Arial" w:eastAsiaTheme="minorHAnsi" w:hAnsi="Arial" w:cs="Arial"/>
          <w:lang w:eastAsia="en-US"/>
        </w:rPr>
        <w:t xml:space="preserve"> </w:t>
      </w:r>
      <w:r w:rsidRPr="00FD187B">
        <w:rPr>
          <w:rFonts w:ascii="Arial" w:eastAsiaTheme="minorHAnsi" w:hAnsi="Arial" w:cs="Arial"/>
          <w:lang w:eastAsia="en-US"/>
        </w:rPr>
        <w:t xml:space="preserve">biologique de l’efficacité des traitements mis en </w:t>
      </w:r>
      <w:proofErr w:type="spellStart"/>
      <w:r w:rsidRPr="00FD187B">
        <w:rPr>
          <w:rFonts w:ascii="Arial" w:eastAsiaTheme="minorHAnsi" w:hAnsi="Arial" w:cs="Arial"/>
          <w:lang w:eastAsia="en-US"/>
        </w:rPr>
        <w:t>oeuvre</w:t>
      </w:r>
      <w:proofErr w:type="spellEnd"/>
      <w:r w:rsidRPr="00FD187B">
        <w:rPr>
          <w:rFonts w:ascii="Arial" w:eastAsiaTheme="minorHAnsi" w:hAnsi="Arial" w:cs="Arial"/>
          <w:lang w:eastAsia="en-US"/>
        </w:rPr>
        <w:t xml:space="preserve"> (recherche de</w:t>
      </w:r>
      <w:r w:rsidR="00642FA9">
        <w:rPr>
          <w:rFonts w:ascii="Arial" w:eastAsiaTheme="minorHAnsi" w:hAnsi="Arial" w:cs="Arial"/>
          <w:lang w:eastAsia="en-US"/>
        </w:rPr>
        <w:t xml:space="preserve"> </w:t>
      </w:r>
      <w:r w:rsidRPr="00FD187B">
        <w:rPr>
          <w:rFonts w:ascii="Arial" w:eastAsiaTheme="minorHAnsi" w:hAnsi="Arial" w:cs="Arial"/>
          <w:lang w:eastAsia="en-US"/>
        </w:rPr>
        <w:t>signes de correction de</w:t>
      </w:r>
      <w:r w:rsidR="00642FA9">
        <w:rPr>
          <w:rFonts w:ascii="Arial" w:eastAsiaTheme="minorHAnsi" w:hAnsi="Arial" w:cs="Arial"/>
          <w:lang w:eastAsia="en-US"/>
        </w:rPr>
        <w:t xml:space="preserve"> </w:t>
      </w:r>
      <w:r w:rsidRPr="00FD187B">
        <w:rPr>
          <w:rFonts w:ascii="Arial" w:eastAsiaTheme="minorHAnsi" w:hAnsi="Arial" w:cs="Arial"/>
          <w:lang w:eastAsia="en-US"/>
        </w:rPr>
        <w:t>l’</w:t>
      </w:r>
      <w:proofErr w:type="spellStart"/>
      <w:r w:rsidRPr="00FD187B">
        <w:rPr>
          <w:rFonts w:ascii="Arial" w:eastAsiaTheme="minorHAnsi" w:hAnsi="Arial" w:cs="Arial"/>
          <w:lang w:eastAsia="en-US"/>
        </w:rPr>
        <w:t>hypoperfusion</w:t>
      </w:r>
      <w:proofErr w:type="spellEnd"/>
      <w:r w:rsidRPr="00FD187B">
        <w:rPr>
          <w:rFonts w:ascii="Arial" w:eastAsiaTheme="minorHAnsi" w:hAnsi="Arial" w:cs="Arial"/>
          <w:lang w:eastAsia="en-US"/>
        </w:rPr>
        <w:t xml:space="preserve"> des organes), le dépistage et la surveillance</w:t>
      </w:r>
      <w:r w:rsidR="00642FA9">
        <w:rPr>
          <w:rFonts w:ascii="Arial" w:eastAsiaTheme="minorHAnsi" w:hAnsi="Arial" w:cs="Arial"/>
          <w:lang w:eastAsia="en-US"/>
        </w:rPr>
        <w:t xml:space="preserve"> </w:t>
      </w:r>
      <w:r w:rsidRPr="00FD187B">
        <w:rPr>
          <w:rFonts w:ascii="Arial" w:eastAsiaTheme="minorHAnsi" w:hAnsi="Arial" w:cs="Arial"/>
          <w:lang w:eastAsia="en-US"/>
        </w:rPr>
        <w:t>des défaillances d’organes</w:t>
      </w:r>
      <w:r w:rsidR="00642FA9">
        <w:rPr>
          <w:rFonts w:ascii="Arial" w:eastAsiaTheme="minorHAnsi" w:hAnsi="Arial" w:cs="Arial"/>
          <w:lang w:eastAsia="en-US"/>
        </w:rPr>
        <w:t xml:space="preserve"> </w:t>
      </w:r>
      <w:r w:rsidRPr="00FD187B">
        <w:rPr>
          <w:rFonts w:ascii="Arial" w:eastAsiaTheme="minorHAnsi" w:hAnsi="Arial" w:cs="Arial"/>
          <w:lang w:eastAsia="en-US"/>
        </w:rPr>
        <w:t>secondaires à l’état de choc ainsi que la surveillance des</w:t>
      </w:r>
      <w:r w:rsidR="00642FA9">
        <w:rPr>
          <w:rFonts w:ascii="Arial" w:eastAsiaTheme="minorHAnsi" w:hAnsi="Arial" w:cs="Arial"/>
          <w:lang w:eastAsia="en-US"/>
        </w:rPr>
        <w:t xml:space="preserve"> </w:t>
      </w:r>
      <w:r w:rsidRPr="00FD187B">
        <w:rPr>
          <w:rFonts w:ascii="Arial" w:eastAsiaTheme="minorHAnsi" w:hAnsi="Arial" w:cs="Arial"/>
          <w:lang w:eastAsia="en-US"/>
        </w:rPr>
        <w:t>paramètres hémodynamiques permettant</w:t>
      </w:r>
      <w:r w:rsidR="00755275">
        <w:rPr>
          <w:rFonts w:ascii="Arial" w:eastAsiaTheme="minorHAnsi" w:hAnsi="Arial" w:cs="Arial"/>
          <w:lang w:eastAsia="en-US"/>
        </w:rPr>
        <w:t xml:space="preserve"> </w:t>
      </w:r>
      <w:r w:rsidRPr="00FD187B">
        <w:rPr>
          <w:rFonts w:ascii="Arial" w:eastAsiaTheme="minorHAnsi" w:hAnsi="Arial" w:cs="Arial"/>
          <w:lang w:eastAsia="en-US"/>
        </w:rPr>
        <w:t>de guider la réanimation symptomatique</w:t>
      </w:r>
      <w:r w:rsidR="00755275">
        <w:rPr>
          <w:rFonts w:ascii="Arial" w:eastAsiaTheme="minorHAnsi" w:hAnsi="Arial" w:cs="Arial"/>
          <w:lang w:eastAsia="en-US"/>
        </w:rPr>
        <w:t xml:space="preserve"> </w:t>
      </w:r>
      <w:r w:rsidRPr="00FD187B">
        <w:rPr>
          <w:rFonts w:ascii="Arial" w:eastAsiaTheme="minorHAnsi" w:hAnsi="Arial" w:cs="Arial"/>
          <w:lang w:eastAsia="en-US"/>
        </w:rPr>
        <w:t>(effet du remplissage vasculaire et effet de</w:t>
      </w:r>
      <w:r w:rsidR="00755275">
        <w:rPr>
          <w:rFonts w:ascii="Arial" w:eastAsiaTheme="minorHAnsi" w:hAnsi="Arial" w:cs="Arial"/>
          <w:lang w:eastAsia="en-US"/>
        </w:rPr>
        <w:t xml:space="preserve"> </w:t>
      </w:r>
      <w:r w:rsidRPr="00FD187B">
        <w:rPr>
          <w:rFonts w:ascii="Arial" w:eastAsiaTheme="minorHAnsi" w:hAnsi="Arial" w:cs="Arial"/>
          <w:lang w:eastAsia="en-US"/>
        </w:rPr>
        <w:t>l’introduction ou de la modification des</w:t>
      </w:r>
      <w:r w:rsidR="00755275">
        <w:rPr>
          <w:rFonts w:ascii="Arial" w:eastAsiaTheme="minorHAnsi" w:hAnsi="Arial" w:cs="Arial"/>
          <w:lang w:eastAsia="en-US"/>
        </w:rPr>
        <w:t xml:space="preserve"> </w:t>
      </w:r>
      <w:r w:rsidRPr="00FD187B">
        <w:rPr>
          <w:rFonts w:ascii="Arial" w:eastAsiaTheme="minorHAnsi" w:hAnsi="Arial" w:cs="Arial"/>
          <w:lang w:eastAsia="en-US"/>
        </w:rPr>
        <w:t>doses de catécholamines). La surveillance inclut</w:t>
      </w:r>
      <w:r w:rsidR="00755275">
        <w:rPr>
          <w:rFonts w:ascii="Arial" w:eastAsiaTheme="minorHAnsi" w:hAnsi="Arial" w:cs="Arial"/>
          <w:lang w:eastAsia="en-US"/>
        </w:rPr>
        <w:t xml:space="preserve"> </w:t>
      </w:r>
      <w:r w:rsidRPr="00FD187B">
        <w:rPr>
          <w:rFonts w:ascii="Arial" w:eastAsiaTheme="minorHAnsi" w:hAnsi="Arial" w:cs="Arial"/>
          <w:lang w:eastAsia="en-US"/>
        </w:rPr>
        <w:t>également de manière plus générale,</w:t>
      </w:r>
      <w:r w:rsidR="00755275">
        <w:rPr>
          <w:rFonts w:ascii="Arial" w:eastAsiaTheme="minorHAnsi" w:hAnsi="Arial" w:cs="Arial"/>
          <w:lang w:eastAsia="en-US"/>
        </w:rPr>
        <w:t xml:space="preserve"> </w:t>
      </w:r>
      <w:r w:rsidRPr="00FD187B">
        <w:rPr>
          <w:rFonts w:ascii="Arial" w:eastAsiaTheme="minorHAnsi" w:hAnsi="Arial" w:cs="Arial"/>
          <w:lang w:eastAsia="en-US"/>
        </w:rPr>
        <w:t>le dépistage des complications liées aux soins et au</w:t>
      </w:r>
      <w:r w:rsidR="00755275">
        <w:rPr>
          <w:rFonts w:ascii="Arial" w:eastAsiaTheme="minorHAnsi" w:hAnsi="Arial" w:cs="Arial"/>
          <w:lang w:eastAsia="en-US"/>
        </w:rPr>
        <w:t xml:space="preserve"> </w:t>
      </w:r>
      <w:r w:rsidRPr="00FD187B">
        <w:rPr>
          <w:rFonts w:ascii="Arial" w:eastAsiaTheme="minorHAnsi" w:hAnsi="Arial" w:cs="Arial"/>
          <w:lang w:eastAsia="en-US"/>
        </w:rPr>
        <w:t>décubitus prolongé.</w:t>
      </w:r>
    </w:p>
    <w:p w14:paraId="07EBA135" w14:textId="77777777" w:rsidR="00755275" w:rsidRDefault="00755275" w:rsidP="00FD187B">
      <w:pPr>
        <w:autoSpaceDE w:val="0"/>
        <w:autoSpaceDN w:val="0"/>
        <w:adjustRightInd w:val="0"/>
        <w:jc w:val="both"/>
        <w:rPr>
          <w:rFonts w:ascii="Arial" w:eastAsiaTheme="minorHAnsi" w:hAnsi="Arial" w:cs="Arial"/>
          <w:lang w:eastAsia="en-US"/>
        </w:rPr>
      </w:pPr>
    </w:p>
    <w:p w14:paraId="03BAC81D" w14:textId="20DB7DD0" w:rsidR="000E4EC7" w:rsidRDefault="00D04FF3" w:rsidP="00FD187B">
      <w:pPr>
        <w:autoSpaceDE w:val="0"/>
        <w:autoSpaceDN w:val="0"/>
        <w:adjustRightInd w:val="0"/>
        <w:jc w:val="both"/>
        <w:rPr>
          <w:rFonts w:ascii="Arial" w:eastAsiaTheme="minorHAnsi" w:hAnsi="Arial" w:cs="Arial"/>
          <w:lang w:eastAsia="en-US"/>
        </w:rPr>
      </w:pPr>
      <w:r w:rsidRPr="00F74040">
        <w:rPr>
          <w:rFonts w:ascii="Arial" w:eastAsiaTheme="minorHAnsi" w:hAnsi="Arial" w:cs="Arial"/>
          <w:u w:val="single"/>
          <w:lang w:eastAsia="en-US"/>
        </w:rPr>
        <w:t>Paramètres cliniques et paracliniques usuels</w:t>
      </w:r>
      <w:r w:rsidR="000E4EC7">
        <w:rPr>
          <w:rFonts w:ascii="Arial" w:eastAsiaTheme="minorHAnsi" w:hAnsi="Arial" w:cs="Arial"/>
          <w:lang w:eastAsia="en-US"/>
        </w:rPr>
        <w:t xml:space="preserve"> : </w:t>
      </w:r>
    </w:p>
    <w:p w14:paraId="1F765C45" w14:textId="77777777" w:rsidR="00F74040" w:rsidRDefault="00F74040" w:rsidP="00FD187B">
      <w:pPr>
        <w:autoSpaceDE w:val="0"/>
        <w:autoSpaceDN w:val="0"/>
        <w:adjustRightInd w:val="0"/>
        <w:jc w:val="both"/>
        <w:rPr>
          <w:rFonts w:ascii="Arial" w:eastAsiaTheme="minorHAnsi" w:hAnsi="Arial" w:cs="Arial"/>
          <w:lang w:eastAsia="en-US"/>
        </w:rPr>
      </w:pPr>
    </w:p>
    <w:p w14:paraId="1C897884" w14:textId="1AF00E42" w:rsidR="00F74040" w:rsidRPr="00F74040" w:rsidRDefault="00D04FF3" w:rsidP="00FD187B">
      <w:pPr>
        <w:pStyle w:val="Paragraphedeliste"/>
        <w:numPr>
          <w:ilvl w:val="0"/>
          <w:numId w:val="9"/>
        </w:numPr>
        <w:autoSpaceDE w:val="0"/>
        <w:autoSpaceDN w:val="0"/>
        <w:adjustRightInd w:val="0"/>
        <w:jc w:val="both"/>
        <w:rPr>
          <w:rFonts w:ascii="Arial" w:hAnsi="Arial" w:cs="Arial"/>
          <w:sz w:val="24"/>
          <w:szCs w:val="24"/>
        </w:rPr>
      </w:pPr>
      <w:r w:rsidRPr="00F74040">
        <w:rPr>
          <w:rFonts w:ascii="Arial" w:hAnsi="Arial" w:cs="Arial"/>
          <w:sz w:val="24"/>
          <w:szCs w:val="24"/>
        </w:rPr>
        <w:t>Clinique : Pression artérielle (sanglante au mieux par cathéter artériel), fréquence cardiaque et</w:t>
      </w:r>
      <w:r w:rsidR="000E4EC7" w:rsidRPr="00F74040">
        <w:rPr>
          <w:rFonts w:ascii="Arial" w:hAnsi="Arial" w:cs="Arial"/>
          <w:sz w:val="24"/>
          <w:szCs w:val="24"/>
        </w:rPr>
        <w:t xml:space="preserve"> </w:t>
      </w:r>
      <w:r w:rsidRPr="00F74040">
        <w:rPr>
          <w:rFonts w:ascii="Arial" w:hAnsi="Arial" w:cs="Arial"/>
          <w:sz w:val="24"/>
          <w:szCs w:val="24"/>
        </w:rPr>
        <w:t xml:space="preserve">tracé électrocardiographique (surveillance </w:t>
      </w:r>
      <w:proofErr w:type="spellStart"/>
      <w:r w:rsidRPr="00F74040">
        <w:rPr>
          <w:rFonts w:ascii="Arial" w:hAnsi="Arial" w:cs="Arial"/>
          <w:sz w:val="24"/>
          <w:szCs w:val="24"/>
        </w:rPr>
        <w:t>scopée</w:t>
      </w:r>
      <w:proofErr w:type="spellEnd"/>
      <w:r w:rsidRPr="00F74040">
        <w:rPr>
          <w:rFonts w:ascii="Arial" w:hAnsi="Arial" w:cs="Arial"/>
          <w:sz w:val="24"/>
          <w:szCs w:val="24"/>
        </w:rPr>
        <w:t>), SpO2, fréquence respiratoire (reflet de</w:t>
      </w:r>
      <w:r w:rsidR="000E4EC7" w:rsidRPr="00F74040">
        <w:rPr>
          <w:rFonts w:ascii="Arial" w:hAnsi="Arial" w:cs="Arial"/>
          <w:sz w:val="24"/>
          <w:szCs w:val="24"/>
        </w:rPr>
        <w:t xml:space="preserve"> </w:t>
      </w:r>
      <w:r w:rsidRPr="00F74040">
        <w:rPr>
          <w:rFonts w:ascii="Arial" w:hAnsi="Arial" w:cs="Arial"/>
          <w:sz w:val="24"/>
          <w:szCs w:val="24"/>
        </w:rPr>
        <w:t>l’acidose métabolique et de l’épuisement), diurèse (mise en place d’une sonde urinaire),</w:t>
      </w:r>
      <w:r w:rsidR="000E4EC7" w:rsidRPr="00F74040">
        <w:rPr>
          <w:rFonts w:ascii="Arial" w:hAnsi="Arial" w:cs="Arial"/>
          <w:sz w:val="24"/>
          <w:szCs w:val="24"/>
        </w:rPr>
        <w:t xml:space="preserve"> </w:t>
      </w:r>
      <w:r w:rsidRPr="00F74040">
        <w:rPr>
          <w:rFonts w:ascii="Arial" w:hAnsi="Arial" w:cs="Arial"/>
          <w:sz w:val="24"/>
          <w:szCs w:val="24"/>
        </w:rPr>
        <w:t>température, signes cutanés d’</w:t>
      </w:r>
      <w:r w:rsidR="00F74040" w:rsidRPr="00F74040">
        <w:rPr>
          <w:rFonts w:ascii="Arial" w:hAnsi="Arial" w:cs="Arial"/>
          <w:sz w:val="24"/>
          <w:szCs w:val="24"/>
        </w:rPr>
        <w:t>hypo perfusion</w:t>
      </w:r>
      <w:r w:rsidRPr="00F74040">
        <w:rPr>
          <w:rFonts w:ascii="Arial" w:hAnsi="Arial" w:cs="Arial"/>
          <w:sz w:val="24"/>
          <w:szCs w:val="24"/>
        </w:rPr>
        <w:t xml:space="preserve"> (marbrures, temps de recoloration cutanée...),</w:t>
      </w:r>
      <w:r w:rsidR="000E4EC7" w:rsidRPr="00F74040">
        <w:rPr>
          <w:rFonts w:ascii="Arial" w:hAnsi="Arial" w:cs="Arial"/>
          <w:sz w:val="24"/>
          <w:szCs w:val="24"/>
        </w:rPr>
        <w:t xml:space="preserve"> </w:t>
      </w:r>
      <w:r w:rsidRPr="00F74040">
        <w:rPr>
          <w:rFonts w:ascii="Arial" w:hAnsi="Arial" w:cs="Arial"/>
          <w:sz w:val="24"/>
          <w:szCs w:val="24"/>
        </w:rPr>
        <w:t>signes congestifs droits et gauches. La surveillance clinique des complications de décubitus</w:t>
      </w:r>
      <w:r w:rsidR="00F74040" w:rsidRPr="00F74040">
        <w:rPr>
          <w:rFonts w:ascii="Arial" w:hAnsi="Arial" w:cs="Arial"/>
          <w:sz w:val="24"/>
          <w:szCs w:val="24"/>
        </w:rPr>
        <w:t xml:space="preserve"> </w:t>
      </w:r>
      <w:r w:rsidRPr="00F74040">
        <w:rPr>
          <w:rFonts w:ascii="Arial" w:hAnsi="Arial" w:cs="Arial"/>
          <w:sz w:val="24"/>
          <w:szCs w:val="24"/>
        </w:rPr>
        <w:t>inclut la surveillance des points d’appui (escarres), la recherche de signes de phlébite, la</w:t>
      </w:r>
      <w:r w:rsidR="00F74040" w:rsidRPr="00F74040">
        <w:rPr>
          <w:rFonts w:ascii="Arial" w:hAnsi="Arial" w:cs="Arial"/>
          <w:sz w:val="24"/>
          <w:szCs w:val="24"/>
        </w:rPr>
        <w:t xml:space="preserve"> </w:t>
      </w:r>
      <w:r w:rsidRPr="00F74040">
        <w:rPr>
          <w:rFonts w:ascii="Arial" w:hAnsi="Arial" w:cs="Arial"/>
          <w:sz w:val="24"/>
          <w:szCs w:val="24"/>
        </w:rPr>
        <w:t>surveillance du transit...</w:t>
      </w:r>
    </w:p>
    <w:p w14:paraId="065FB626" w14:textId="77777777" w:rsidR="00F74040" w:rsidRPr="00F74040" w:rsidRDefault="00F74040" w:rsidP="00F74040">
      <w:pPr>
        <w:pStyle w:val="Paragraphedeliste"/>
        <w:autoSpaceDE w:val="0"/>
        <w:autoSpaceDN w:val="0"/>
        <w:adjustRightInd w:val="0"/>
        <w:jc w:val="both"/>
        <w:rPr>
          <w:rFonts w:ascii="Arial" w:hAnsi="Arial" w:cs="Arial"/>
          <w:sz w:val="24"/>
          <w:szCs w:val="24"/>
        </w:rPr>
      </w:pPr>
    </w:p>
    <w:p w14:paraId="256025DB" w14:textId="17E36164" w:rsidR="00D04FF3" w:rsidRPr="00F74040" w:rsidRDefault="00D04FF3" w:rsidP="00FD187B">
      <w:pPr>
        <w:pStyle w:val="Paragraphedeliste"/>
        <w:numPr>
          <w:ilvl w:val="0"/>
          <w:numId w:val="9"/>
        </w:numPr>
        <w:autoSpaceDE w:val="0"/>
        <w:autoSpaceDN w:val="0"/>
        <w:adjustRightInd w:val="0"/>
        <w:jc w:val="both"/>
        <w:rPr>
          <w:rFonts w:ascii="Arial" w:hAnsi="Arial" w:cs="Arial"/>
          <w:sz w:val="24"/>
          <w:szCs w:val="24"/>
        </w:rPr>
      </w:pPr>
      <w:r w:rsidRPr="00F74040">
        <w:rPr>
          <w:rFonts w:ascii="Arial" w:hAnsi="Arial" w:cs="Arial"/>
          <w:sz w:val="24"/>
          <w:szCs w:val="24"/>
        </w:rPr>
        <w:t>Paraclinique : lactate (décroissance et normalisation de l’</w:t>
      </w:r>
      <w:proofErr w:type="spellStart"/>
      <w:r w:rsidRPr="00F74040">
        <w:rPr>
          <w:rFonts w:ascii="Arial" w:hAnsi="Arial" w:cs="Arial"/>
          <w:sz w:val="24"/>
          <w:szCs w:val="24"/>
        </w:rPr>
        <w:t>hyperlactatémie</w:t>
      </w:r>
      <w:proofErr w:type="spellEnd"/>
      <w:r w:rsidRPr="00F74040">
        <w:rPr>
          <w:rFonts w:ascii="Arial" w:hAnsi="Arial" w:cs="Arial"/>
          <w:sz w:val="24"/>
          <w:szCs w:val="24"/>
        </w:rPr>
        <w:t xml:space="preserve"> initiale), gaz du sang,</w:t>
      </w:r>
      <w:r w:rsidR="00F74040" w:rsidRPr="00F74040">
        <w:rPr>
          <w:rFonts w:ascii="Arial" w:hAnsi="Arial" w:cs="Arial"/>
          <w:sz w:val="24"/>
          <w:szCs w:val="24"/>
        </w:rPr>
        <w:t xml:space="preserve"> </w:t>
      </w:r>
      <w:r w:rsidRPr="00F74040">
        <w:rPr>
          <w:rFonts w:ascii="Arial" w:hAnsi="Arial" w:cs="Arial"/>
          <w:sz w:val="24"/>
          <w:szCs w:val="24"/>
        </w:rPr>
        <w:t>NFS, ionogramme sanguin, bilan hépatique, hémostase, radiographie de thorax, ECG,</w:t>
      </w:r>
      <w:r w:rsidR="00E26BAD">
        <w:rPr>
          <w:rFonts w:ascii="Arial" w:hAnsi="Arial" w:cs="Arial"/>
          <w:sz w:val="24"/>
          <w:szCs w:val="24"/>
        </w:rPr>
        <w:t xml:space="preserve"> </w:t>
      </w:r>
      <w:r w:rsidRPr="00F74040">
        <w:rPr>
          <w:rFonts w:ascii="Arial" w:hAnsi="Arial" w:cs="Arial"/>
          <w:sz w:val="24"/>
          <w:szCs w:val="24"/>
        </w:rPr>
        <w:t>hémocultures.</w:t>
      </w:r>
    </w:p>
    <w:p w14:paraId="6B2CBBA0" w14:textId="77777777" w:rsidR="00F74040" w:rsidRDefault="00F74040" w:rsidP="00FD187B">
      <w:pPr>
        <w:autoSpaceDE w:val="0"/>
        <w:autoSpaceDN w:val="0"/>
        <w:adjustRightInd w:val="0"/>
        <w:jc w:val="both"/>
        <w:rPr>
          <w:rFonts w:ascii="Arial" w:eastAsiaTheme="minorHAnsi" w:hAnsi="Arial" w:cs="Arial"/>
          <w:lang w:eastAsia="en-US"/>
        </w:rPr>
      </w:pPr>
    </w:p>
    <w:p w14:paraId="74990AB6" w14:textId="2242D656" w:rsidR="00D04FF3" w:rsidRDefault="00D04FF3" w:rsidP="00FD187B">
      <w:pPr>
        <w:autoSpaceDE w:val="0"/>
        <w:autoSpaceDN w:val="0"/>
        <w:adjustRightInd w:val="0"/>
        <w:jc w:val="both"/>
        <w:rPr>
          <w:rFonts w:ascii="Arial" w:eastAsiaTheme="minorHAnsi" w:hAnsi="Arial" w:cs="Arial"/>
          <w:u w:val="single"/>
          <w:lang w:eastAsia="en-US"/>
        </w:rPr>
      </w:pPr>
      <w:r w:rsidRPr="00F74040">
        <w:rPr>
          <w:rFonts w:ascii="Arial" w:eastAsiaTheme="minorHAnsi" w:hAnsi="Arial" w:cs="Arial"/>
          <w:u w:val="single"/>
          <w:lang w:eastAsia="en-US"/>
        </w:rPr>
        <w:t>Surveillance hémodynamique spécialisée</w:t>
      </w:r>
    </w:p>
    <w:p w14:paraId="7925643A" w14:textId="77777777" w:rsidR="00F74040" w:rsidRPr="00F74040" w:rsidRDefault="00F74040" w:rsidP="00FD187B">
      <w:pPr>
        <w:autoSpaceDE w:val="0"/>
        <w:autoSpaceDN w:val="0"/>
        <w:adjustRightInd w:val="0"/>
        <w:jc w:val="both"/>
        <w:rPr>
          <w:rFonts w:ascii="Arial" w:eastAsiaTheme="minorHAnsi" w:hAnsi="Arial" w:cs="Arial"/>
          <w:u w:val="single"/>
          <w:lang w:eastAsia="en-US"/>
        </w:rPr>
      </w:pPr>
    </w:p>
    <w:p w14:paraId="54C49221" w14:textId="77777777" w:rsidR="00F74040" w:rsidRDefault="00D04FF3" w:rsidP="00FD187B">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La prise en charge d’un état de choc nécessite le plus souvent un monitorage hémodynamique</w:t>
      </w:r>
      <w:r w:rsidR="00F74040">
        <w:rPr>
          <w:rFonts w:ascii="Arial" w:eastAsiaTheme="minorHAnsi" w:hAnsi="Arial" w:cs="Arial"/>
          <w:lang w:eastAsia="en-US"/>
        </w:rPr>
        <w:t xml:space="preserve"> </w:t>
      </w:r>
      <w:r w:rsidRPr="00FD187B">
        <w:rPr>
          <w:rFonts w:ascii="Arial" w:eastAsiaTheme="minorHAnsi" w:hAnsi="Arial" w:cs="Arial"/>
          <w:lang w:eastAsia="en-US"/>
        </w:rPr>
        <w:t>plus avancé qu’une simple surveillance continue de la pression</w:t>
      </w:r>
      <w:r w:rsidR="00F74040">
        <w:rPr>
          <w:rFonts w:ascii="Arial" w:eastAsiaTheme="minorHAnsi" w:hAnsi="Arial" w:cs="Arial"/>
          <w:lang w:eastAsia="en-US"/>
        </w:rPr>
        <w:t xml:space="preserve"> </w:t>
      </w:r>
      <w:r w:rsidRPr="00FD187B">
        <w:rPr>
          <w:rFonts w:ascii="Arial" w:eastAsiaTheme="minorHAnsi" w:hAnsi="Arial" w:cs="Arial"/>
          <w:lang w:eastAsia="en-US"/>
        </w:rPr>
        <w:t>artérielle. La mesure de la</w:t>
      </w:r>
      <w:r w:rsidR="009D007F" w:rsidRPr="00FD187B">
        <w:rPr>
          <w:rFonts w:ascii="Arial" w:eastAsiaTheme="minorHAnsi" w:hAnsi="Arial" w:cs="Arial"/>
          <w:lang w:eastAsia="en-US"/>
        </w:rPr>
        <w:t xml:space="preserve"> pression veineuse centrale (PVC) présente peu d’intérêt</w:t>
      </w:r>
      <w:r w:rsidR="00F74040">
        <w:rPr>
          <w:rFonts w:ascii="Arial" w:eastAsiaTheme="minorHAnsi" w:hAnsi="Arial" w:cs="Arial"/>
          <w:lang w:eastAsia="en-US"/>
        </w:rPr>
        <w:t xml:space="preserve"> </w:t>
      </w:r>
      <w:r w:rsidR="009D007F" w:rsidRPr="00FD187B">
        <w:rPr>
          <w:rFonts w:ascii="Arial" w:eastAsiaTheme="minorHAnsi" w:hAnsi="Arial" w:cs="Arial"/>
          <w:lang w:eastAsia="en-US"/>
        </w:rPr>
        <w:t>(en dehors des valeurs extrêmes) pour</w:t>
      </w:r>
      <w:r w:rsidR="00F74040">
        <w:rPr>
          <w:rFonts w:ascii="Arial" w:eastAsiaTheme="minorHAnsi" w:hAnsi="Arial" w:cs="Arial"/>
          <w:lang w:eastAsia="en-US"/>
        </w:rPr>
        <w:t xml:space="preserve"> </w:t>
      </w:r>
      <w:r w:rsidR="009D007F" w:rsidRPr="00FD187B">
        <w:rPr>
          <w:rFonts w:ascii="Arial" w:eastAsiaTheme="minorHAnsi" w:hAnsi="Arial" w:cs="Arial"/>
          <w:lang w:eastAsia="en-US"/>
        </w:rPr>
        <w:t>l’évaluation de la volémie. L’utilisation des</w:t>
      </w:r>
      <w:r w:rsidR="00F74040">
        <w:rPr>
          <w:rFonts w:ascii="Arial" w:eastAsiaTheme="minorHAnsi" w:hAnsi="Arial" w:cs="Arial"/>
          <w:lang w:eastAsia="en-US"/>
        </w:rPr>
        <w:t xml:space="preserve"> </w:t>
      </w:r>
      <w:r w:rsidR="009D007F" w:rsidRPr="00FD187B">
        <w:rPr>
          <w:rFonts w:ascii="Arial" w:eastAsiaTheme="minorHAnsi" w:hAnsi="Arial" w:cs="Arial"/>
          <w:lang w:eastAsia="en-US"/>
        </w:rPr>
        <w:t>indices dérivés des variations respiratoires de la</w:t>
      </w:r>
      <w:r w:rsidR="00F74040">
        <w:rPr>
          <w:rFonts w:ascii="Arial" w:eastAsiaTheme="minorHAnsi" w:hAnsi="Arial" w:cs="Arial"/>
          <w:lang w:eastAsia="en-US"/>
        </w:rPr>
        <w:t xml:space="preserve"> </w:t>
      </w:r>
      <w:r w:rsidR="009D007F" w:rsidRPr="00FD187B">
        <w:rPr>
          <w:rFonts w:ascii="Arial" w:eastAsiaTheme="minorHAnsi" w:hAnsi="Arial" w:cs="Arial"/>
          <w:lang w:eastAsia="en-US"/>
        </w:rPr>
        <w:t>pression artérielle permet d’évaluer</w:t>
      </w:r>
      <w:r w:rsidR="00F74040">
        <w:rPr>
          <w:rFonts w:ascii="Arial" w:eastAsiaTheme="minorHAnsi" w:hAnsi="Arial" w:cs="Arial"/>
          <w:lang w:eastAsia="en-US"/>
        </w:rPr>
        <w:t xml:space="preserve"> </w:t>
      </w:r>
      <w:r w:rsidR="009D007F" w:rsidRPr="00FD187B">
        <w:rPr>
          <w:rFonts w:ascii="Arial" w:eastAsiaTheme="minorHAnsi" w:hAnsi="Arial" w:cs="Arial"/>
          <w:lang w:eastAsia="en-US"/>
        </w:rPr>
        <w:t xml:space="preserve">la </w:t>
      </w:r>
      <w:r w:rsidR="00F74040" w:rsidRPr="00FD187B">
        <w:rPr>
          <w:rFonts w:ascii="Arial" w:eastAsiaTheme="minorHAnsi" w:hAnsi="Arial" w:cs="Arial"/>
          <w:lang w:eastAsia="en-US"/>
        </w:rPr>
        <w:t>pré charge</w:t>
      </w:r>
      <w:r w:rsidR="009D007F" w:rsidRPr="00FD187B">
        <w:rPr>
          <w:rFonts w:ascii="Arial" w:eastAsiaTheme="minorHAnsi" w:hAnsi="Arial" w:cs="Arial"/>
          <w:lang w:eastAsia="en-US"/>
        </w:rPr>
        <w:t xml:space="preserve"> dépendance ventriculaire de manière semi</w:t>
      </w:r>
      <w:r w:rsidR="00F74040">
        <w:rPr>
          <w:rFonts w:ascii="Arial" w:eastAsiaTheme="minorHAnsi" w:hAnsi="Arial" w:cs="Arial"/>
          <w:lang w:eastAsia="en-US"/>
        </w:rPr>
        <w:t>-i</w:t>
      </w:r>
      <w:r w:rsidR="009D007F" w:rsidRPr="00FD187B">
        <w:rPr>
          <w:rFonts w:ascii="Arial" w:eastAsiaTheme="minorHAnsi" w:hAnsi="Arial" w:cs="Arial"/>
          <w:lang w:eastAsia="en-US"/>
        </w:rPr>
        <w:t>nvasive</w:t>
      </w:r>
      <w:r w:rsidR="00F74040">
        <w:rPr>
          <w:rFonts w:ascii="Arial" w:eastAsiaTheme="minorHAnsi" w:hAnsi="Arial" w:cs="Arial"/>
          <w:lang w:eastAsia="en-US"/>
        </w:rPr>
        <w:t xml:space="preserve"> </w:t>
      </w:r>
      <w:r w:rsidR="009D007F" w:rsidRPr="00FD187B">
        <w:rPr>
          <w:rFonts w:ascii="Arial" w:eastAsiaTheme="minorHAnsi" w:hAnsi="Arial" w:cs="Arial"/>
          <w:lang w:eastAsia="en-US"/>
        </w:rPr>
        <w:t xml:space="preserve">(nécessité d’un cathéter artériel). </w:t>
      </w:r>
    </w:p>
    <w:p w14:paraId="30170100" w14:textId="77777777" w:rsidR="00F74040" w:rsidRDefault="00F74040" w:rsidP="00FD187B">
      <w:pPr>
        <w:autoSpaceDE w:val="0"/>
        <w:autoSpaceDN w:val="0"/>
        <w:adjustRightInd w:val="0"/>
        <w:jc w:val="both"/>
        <w:rPr>
          <w:rFonts w:ascii="Arial" w:eastAsiaTheme="minorHAnsi" w:hAnsi="Arial" w:cs="Arial"/>
          <w:lang w:eastAsia="en-US"/>
        </w:rPr>
      </w:pPr>
    </w:p>
    <w:p w14:paraId="635EFE39" w14:textId="4D737461" w:rsidR="009D007F" w:rsidRPr="00FD187B" w:rsidRDefault="009D007F" w:rsidP="00FD187B">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lastRenderedPageBreak/>
        <w:t>De même, l’utilisation des systèmes de monitorage</w:t>
      </w:r>
      <w:r w:rsidR="00F74040">
        <w:rPr>
          <w:rFonts w:ascii="Arial" w:eastAsiaTheme="minorHAnsi" w:hAnsi="Arial" w:cs="Arial"/>
          <w:lang w:eastAsia="en-US"/>
        </w:rPr>
        <w:t xml:space="preserve"> </w:t>
      </w:r>
      <w:r w:rsidRPr="00FD187B">
        <w:rPr>
          <w:rFonts w:ascii="Arial" w:eastAsiaTheme="minorHAnsi" w:hAnsi="Arial" w:cs="Arial"/>
          <w:lang w:eastAsia="en-US"/>
        </w:rPr>
        <w:t>continu du débit cardiaque basés sur l’analyse du contour de l’onde de pouls (avec calibration à</w:t>
      </w:r>
      <w:r w:rsidR="00F74040">
        <w:rPr>
          <w:rFonts w:ascii="Arial" w:eastAsiaTheme="minorHAnsi" w:hAnsi="Arial" w:cs="Arial"/>
          <w:lang w:eastAsia="en-US"/>
        </w:rPr>
        <w:t xml:space="preserve"> </w:t>
      </w:r>
      <w:r w:rsidRPr="00FD187B">
        <w:rPr>
          <w:rFonts w:ascii="Arial" w:eastAsiaTheme="minorHAnsi" w:hAnsi="Arial" w:cs="Arial"/>
          <w:lang w:eastAsia="en-US"/>
        </w:rPr>
        <w:t xml:space="preserve">partir d’abaques démographiques ou par </w:t>
      </w:r>
      <w:proofErr w:type="spellStart"/>
      <w:r w:rsidRPr="00FD187B">
        <w:rPr>
          <w:rFonts w:ascii="Arial" w:eastAsiaTheme="minorHAnsi" w:hAnsi="Arial" w:cs="Arial"/>
          <w:lang w:eastAsia="en-US"/>
        </w:rPr>
        <w:t>thermodilution</w:t>
      </w:r>
      <w:proofErr w:type="spellEnd"/>
      <w:r w:rsidRPr="00FD187B">
        <w:rPr>
          <w:rFonts w:ascii="Arial" w:eastAsiaTheme="minorHAnsi" w:hAnsi="Arial" w:cs="Arial"/>
          <w:lang w:eastAsia="en-US"/>
        </w:rPr>
        <w:t xml:space="preserve"> </w:t>
      </w:r>
      <w:proofErr w:type="spellStart"/>
      <w:r w:rsidRPr="00FD187B">
        <w:rPr>
          <w:rFonts w:ascii="Arial" w:eastAsiaTheme="minorHAnsi" w:hAnsi="Arial" w:cs="Arial"/>
          <w:lang w:eastAsia="en-US"/>
        </w:rPr>
        <w:t>transpulmonaire</w:t>
      </w:r>
      <w:proofErr w:type="spellEnd"/>
      <w:r w:rsidRPr="00FD187B">
        <w:rPr>
          <w:rFonts w:ascii="Arial" w:eastAsiaTheme="minorHAnsi" w:hAnsi="Arial" w:cs="Arial"/>
          <w:lang w:eastAsia="en-US"/>
        </w:rPr>
        <w:t>) représente</w:t>
      </w:r>
      <w:r w:rsidR="00F74040">
        <w:rPr>
          <w:rFonts w:ascii="Arial" w:eastAsiaTheme="minorHAnsi" w:hAnsi="Arial" w:cs="Arial"/>
          <w:lang w:eastAsia="en-US"/>
        </w:rPr>
        <w:t xml:space="preserve"> </w:t>
      </w:r>
      <w:r w:rsidRPr="00FD187B">
        <w:rPr>
          <w:rFonts w:ascii="Arial" w:eastAsiaTheme="minorHAnsi" w:hAnsi="Arial" w:cs="Arial"/>
          <w:lang w:eastAsia="en-US"/>
        </w:rPr>
        <w:t>une</w:t>
      </w:r>
      <w:r w:rsidR="00F74040">
        <w:rPr>
          <w:rFonts w:ascii="Arial" w:eastAsiaTheme="minorHAnsi" w:hAnsi="Arial" w:cs="Arial"/>
          <w:lang w:eastAsia="en-US"/>
        </w:rPr>
        <w:t xml:space="preserve"> </w:t>
      </w:r>
      <w:r w:rsidRPr="00FD187B">
        <w:rPr>
          <w:rFonts w:ascii="Arial" w:eastAsiaTheme="minorHAnsi" w:hAnsi="Arial" w:cs="Arial"/>
          <w:lang w:eastAsia="en-US"/>
        </w:rPr>
        <w:t>alternative</w:t>
      </w:r>
      <w:r w:rsidR="00F74040">
        <w:rPr>
          <w:rFonts w:ascii="Arial" w:eastAsiaTheme="minorHAnsi" w:hAnsi="Arial" w:cs="Arial"/>
          <w:lang w:eastAsia="en-US"/>
        </w:rPr>
        <w:t xml:space="preserve"> </w:t>
      </w:r>
      <w:r w:rsidRPr="00FD187B">
        <w:rPr>
          <w:rFonts w:ascii="Arial" w:eastAsiaTheme="minorHAnsi" w:hAnsi="Arial" w:cs="Arial"/>
          <w:lang w:eastAsia="en-US"/>
        </w:rPr>
        <w:t>peu invasive à l’échographie cardiaque ou au cathétérisme de Swan-</w:t>
      </w:r>
      <w:proofErr w:type="spellStart"/>
      <w:r w:rsidRPr="00FD187B">
        <w:rPr>
          <w:rFonts w:ascii="Arial" w:eastAsiaTheme="minorHAnsi" w:hAnsi="Arial" w:cs="Arial"/>
          <w:lang w:eastAsia="en-US"/>
        </w:rPr>
        <w:t>Ganz</w:t>
      </w:r>
      <w:proofErr w:type="spellEnd"/>
      <w:r w:rsidRPr="00FD187B">
        <w:rPr>
          <w:rFonts w:ascii="Arial" w:eastAsiaTheme="minorHAnsi" w:hAnsi="Arial" w:cs="Arial"/>
          <w:lang w:eastAsia="en-US"/>
        </w:rPr>
        <w:t>. Enfin, la</w:t>
      </w:r>
      <w:r w:rsidR="00F74040">
        <w:rPr>
          <w:rFonts w:ascii="Arial" w:eastAsiaTheme="minorHAnsi" w:hAnsi="Arial" w:cs="Arial"/>
          <w:lang w:eastAsia="en-US"/>
        </w:rPr>
        <w:t xml:space="preserve"> </w:t>
      </w:r>
      <w:r w:rsidRPr="00FD187B">
        <w:rPr>
          <w:rFonts w:ascii="Arial" w:eastAsiaTheme="minorHAnsi" w:hAnsi="Arial" w:cs="Arial"/>
          <w:lang w:eastAsia="en-US"/>
        </w:rPr>
        <w:t>mesure itérative ou continue de la SvcO2 (saturation veineuse centrale en oxygène</w:t>
      </w:r>
      <w:r w:rsidR="00F74040">
        <w:rPr>
          <w:rFonts w:ascii="Arial" w:eastAsiaTheme="minorHAnsi" w:hAnsi="Arial" w:cs="Arial"/>
          <w:lang w:eastAsia="en-US"/>
        </w:rPr>
        <w:t xml:space="preserve"> </w:t>
      </w:r>
      <w:r w:rsidRPr="00FD187B">
        <w:rPr>
          <w:rFonts w:ascii="Arial" w:eastAsiaTheme="minorHAnsi" w:hAnsi="Arial" w:cs="Arial"/>
          <w:lang w:eastAsia="en-US"/>
        </w:rPr>
        <w:t>mesurée à</w:t>
      </w:r>
      <w:r w:rsidR="00F74040">
        <w:rPr>
          <w:rFonts w:ascii="Arial" w:eastAsiaTheme="minorHAnsi" w:hAnsi="Arial" w:cs="Arial"/>
          <w:lang w:eastAsia="en-US"/>
        </w:rPr>
        <w:t xml:space="preserve"> </w:t>
      </w:r>
      <w:r w:rsidRPr="00FD187B">
        <w:rPr>
          <w:rFonts w:ascii="Arial" w:eastAsiaTheme="minorHAnsi" w:hAnsi="Arial" w:cs="Arial"/>
          <w:lang w:eastAsia="en-US"/>
        </w:rPr>
        <w:t>l’entrée de l’oreillette droite par l’intermédiaire d’une voie veineuse centrale insérée par voie</w:t>
      </w:r>
      <w:r w:rsidR="00F74040">
        <w:rPr>
          <w:rFonts w:ascii="Arial" w:eastAsiaTheme="minorHAnsi" w:hAnsi="Arial" w:cs="Arial"/>
          <w:lang w:eastAsia="en-US"/>
        </w:rPr>
        <w:t xml:space="preserve"> </w:t>
      </w:r>
      <w:r w:rsidRPr="00FD187B">
        <w:rPr>
          <w:rFonts w:ascii="Arial" w:eastAsiaTheme="minorHAnsi" w:hAnsi="Arial" w:cs="Arial"/>
          <w:lang w:eastAsia="en-US"/>
        </w:rPr>
        <w:t>jugulaire interne ou sous-clavière) constitue une approximation fiable de la SvO2 (saturation</w:t>
      </w:r>
      <w:r w:rsidR="00F74040">
        <w:rPr>
          <w:rFonts w:ascii="Arial" w:eastAsiaTheme="minorHAnsi" w:hAnsi="Arial" w:cs="Arial"/>
          <w:lang w:eastAsia="en-US"/>
        </w:rPr>
        <w:t xml:space="preserve"> </w:t>
      </w:r>
      <w:r w:rsidRPr="00FD187B">
        <w:rPr>
          <w:rFonts w:ascii="Arial" w:eastAsiaTheme="minorHAnsi" w:hAnsi="Arial" w:cs="Arial"/>
          <w:lang w:eastAsia="en-US"/>
        </w:rPr>
        <w:t>veineuse dont la mesure nécessite un prélèvement veineux au</w:t>
      </w:r>
      <w:r w:rsidR="00F74040">
        <w:rPr>
          <w:rFonts w:ascii="Arial" w:eastAsiaTheme="minorHAnsi" w:hAnsi="Arial" w:cs="Arial"/>
          <w:lang w:eastAsia="en-US"/>
        </w:rPr>
        <w:t xml:space="preserve"> </w:t>
      </w:r>
      <w:r w:rsidRPr="00FD187B">
        <w:rPr>
          <w:rFonts w:ascii="Arial" w:eastAsiaTheme="minorHAnsi" w:hAnsi="Arial" w:cs="Arial"/>
          <w:lang w:eastAsia="en-US"/>
        </w:rPr>
        <w:t>niveau de l’artère pulmonaire).</w:t>
      </w:r>
    </w:p>
    <w:p w14:paraId="1D80361F" w14:textId="77777777" w:rsidR="00F74040" w:rsidRDefault="00F74040" w:rsidP="00FD187B">
      <w:pPr>
        <w:autoSpaceDE w:val="0"/>
        <w:autoSpaceDN w:val="0"/>
        <w:adjustRightInd w:val="0"/>
        <w:jc w:val="both"/>
        <w:rPr>
          <w:rFonts w:ascii="Arial" w:eastAsiaTheme="minorHAnsi" w:hAnsi="Arial" w:cs="Arial"/>
          <w:lang w:eastAsia="en-US"/>
        </w:rPr>
      </w:pPr>
    </w:p>
    <w:p w14:paraId="577091C8" w14:textId="77777777" w:rsidR="005271A8" w:rsidRDefault="009D007F" w:rsidP="009062C7">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Une SvcO2 basse (&lt; 70-75%) est en faveur d’une inadéquation entre apports et</w:t>
      </w:r>
      <w:r w:rsidR="009062C7">
        <w:rPr>
          <w:rFonts w:ascii="Arial" w:eastAsiaTheme="minorHAnsi" w:hAnsi="Arial" w:cs="Arial"/>
          <w:lang w:eastAsia="en-US"/>
        </w:rPr>
        <w:t xml:space="preserve"> </w:t>
      </w:r>
      <w:r w:rsidRPr="00FD187B">
        <w:rPr>
          <w:rFonts w:ascii="Arial" w:eastAsiaTheme="minorHAnsi" w:hAnsi="Arial" w:cs="Arial"/>
          <w:lang w:eastAsia="en-US"/>
        </w:rPr>
        <w:t>consommation</w:t>
      </w:r>
      <w:r w:rsidR="009062C7">
        <w:rPr>
          <w:rFonts w:ascii="Arial" w:eastAsiaTheme="minorHAnsi" w:hAnsi="Arial" w:cs="Arial"/>
          <w:lang w:eastAsia="en-US"/>
        </w:rPr>
        <w:t xml:space="preserve"> </w:t>
      </w:r>
      <w:r w:rsidRPr="00FD187B">
        <w:rPr>
          <w:rFonts w:ascii="Arial" w:eastAsiaTheme="minorHAnsi" w:hAnsi="Arial" w:cs="Arial"/>
          <w:lang w:eastAsia="en-US"/>
        </w:rPr>
        <w:t xml:space="preserve">tissulaire en oxygène compensée par une augmentation de l’extraction tissulaire. </w:t>
      </w:r>
    </w:p>
    <w:p w14:paraId="4690D993" w14:textId="77777777" w:rsidR="005271A8" w:rsidRDefault="005271A8" w:rsidP="009062C7">
      <w:pPr>
        <w:autoSpaceDE w:val="0"/>
        <w:autoSpaceDN w:val="0"/>
        <w:adjustRightInd w:val="0"/>
        <w:jc w:val="both"/>
        <w:rPr>
          <w:rFonts w:ascii="Arial" w:eastAsiaTheme="minorHAnsi" w:hAnsi="Arial" w:cs="Arial"/>
          <w:lang w:eastAsia="en-US"/>
        </w:rPr>
      </w:pPr>
    </w:p>
    <w:p w14:paraId="101DAEBD" w14:textId="1495815F" w:rsidR="00370284" w:rsidRPr="00FD187B" w:rsidRDefault="009D007F" w:rsidP="009062C7">
      <w:pPr>
        <w:autoSpaceDE w:val="0"/>
        <w:autoSpaceDN w:val="0"/>
        <w:adjustRightInd w:val="0"/>
        <w:jc w:val="both"/>
        <w:rPr>
          <w:rFonts w:ascii="Arial" w:eastAsiaTheme="minorHAnsi" w:hAnsi="Arial" w:cs="Arial"/>
          <w:lang w:eastAsia="en-US"/>
        </w:rPr>
      </w:pPr>
      <w:r w:rsidRPr="00FD187B">
        <w:rPr>
          <w:rFonts w:ascii="Arial" w:eastAsiaTheme="minorHAnsi" w:hAnsi="Arial" w:cs="Arial"/>
          <w:lang w:eastAsia="en-US"/>
        </w:rPr>
        <w:t>Une SvcO2</w:t>
      </w:r>
      <w:r w:rsidR="009062C7">
        <w:rPr>
          <w:rFonts w:ascii="Arial" w:eastAsiaTheme="minorHAnsi" w:hAnsi="Arial" w:cs="Arial"/>
          <w:lang w:eastAsia="en-US"/>
        </w:rPr>
        <w:t xml:space="preserve"> </w:t>
      </w:r>
      <w:r w:rsidRPr="00FD187B">
        <w:rPr>
          <w:rFonts w:ascii="Arial" w:eastAsiaTheme="minorHAnsi" w:hAnsi="Arial" w:cs="Arial"/>
          <w:lang w:eastAsia="en-US"/>
        </w:rPr>
        <w:t xml:space="preserve">normale ou haute n’est pas </w:t>
      </w:r>
      <w:r w:rsidR="009062C7" w:rsidRPr="00FD187B">
        <w:rPr>
          <w:rFonts w:ascii="Arial" w:eastAsiaTheme="minorHAnsi" w:hAnsi="Arial" w:cs="Arial"/>
          <w:lang w:eastAsia="en-US"/>
        </w:rPr>
        <w:t>forcément</w:t>
      </w:r>
      <w:r w:rsidRPr="00FD187B">
        <w:rPr>
          <w:rFonts w:ascii="Arial" w:eastAsiaTheme="minorHAnsi" w:hAnsi="Arial" w:cs="Arial"/>
          <w:lang w:eastAsia="en-US"/>
        </w:rPr>
        <w:t xml:space="preserve"> synonyme d’un transport</w:t>
      </w:r>
      <w:r w:rsidR="009062C7">
        <w:rPr>
          <w:rFonts w:ascii="Arial" w:eastAsiaTheme="minorHAnsi" w:hAnsi="Arial" w:cs="Arial"/>
          <w:lang w:eastAsia="en-US"/>
        </w:rPr>
        <w:t xml:space="preserve"> </w:t>
      </w:r>
      <w:r w:rsidRPr="00FD187B">
        <w:rPr>
          <w:rFonts w:ascii="Arial" w:eastAsiaTheme="minorHAnsi" w:hAnsi="Arial" w:cs="Arial"/>
          <w:lang w:eastAsia="en-US"/>
        </w:rPr>
        <w:t>en oxygène adapté à la</w:t>
      </w:r>
      <w:r w:rsidR="009062C7">
        <w:rPr>
          <w:rFonts w:ascii="Arial" w:eastAsiaTheme="minorHAnsi" w:hAnsi="Arial" w:cs="Arial"/>
          <w:lang w:eastAsia="en-US"/>
        </w:rPr>
        <w:t xml:space="preserve"> </w:t>
      </w:r>
      <w:r w:rsidRPr="00FD187B">
        <w:rPr>
          <w:rFonts w:ascii="Arial" w:eastAsiaTheme="minorHAnsi" w:hAnsi="Arial" w:cs="Arial"/>
          <w:lang w:eastAsia="en-US"/>
        </w:rPr>
        <w:t>consommation tissulaire mais peut traduire, chez un patient</w:t>
      </w:r>
      <w:r w:rsidR="009062C7">
        <w:rPr>
          <w:rFonts w:ascii="Arial" w:eastAsiaTheme="minorHAnsi" w:hAnsi="Arial" w:cs="Arial"/>
          <w:lang w:eastAsia="en-US"/>
        </w:rPr>
        <w:t xml:space="preserve"> </w:t>
      </w:r>
      <w:r w:rsidRPr="00FD187B">
        <w:rPr>
          <w:rFonts w:ascii="Arial" w:eastAsiaTheme="minorHAnsi" w:hAnsi="Arial" w:cs="Arial"/>
          <w:lang w:eastAsia="en-US"/>
        </w:rPr>
        <w:t>présentant un état de choc distributif,</w:t>
      </w:r>
      <w:r w:rsidR="009062C7">
        <w:rPr>
          <w:rFonts w:ascii="Arial" w:eastAsiaTheme="minorHAnsi" w:hAnsi="Arial" w:cs="Arial"/>
          <w:lang w:eastAsia="en-US"/>
        </w:rPr>
        <w:t xml:space="preserve"> </w:t>
      </w:r>
      <w:r w:rsidRPr="00FD187B">
        <w:rPr>
          <w:rFonts w:ascii="Arial" w:eastAsiaTheme="minorHAnsi" w:hAnsi="Arial" w:cs="Arial"/>
          <w:lang w:eastAsia="en-US"/>
        </w:rPr>
        <w:t>une perturbation de la délivrance tissulaire en</w:t>
      </w:r>
      <w:r w:rsidR="009062C7">
        <w:rPr>
          <w:rFonts w:ascii="Arial" w:eastAsiaTheme="minorHAnsi" w:hAnsi="Arial" w:cs="Arial"/>
          <w:lang w:eastAsia="en-US"/>
        </w:rPr>
        <w:t xml:space="preserve"> </w:t>
      </w:r>
      <w:r w:rsidRPr="00FD187B">
        <w:rPr>
          <w:rFonts w:ascii="Arial" w:eastAsiaTheme="minorHAnsi" w:hAnsi="Arial" w:cs="Arial"/>
          <w:lang w:eastAsia="en-US"/>
        </w:rPr>
        <w:t>oxygène (extraction tissulaire), malgré une</w:t>
      </w:r>
      <w:r w:rsidR="009062C7">
        <w:rPr>
          <w:rFonts w:ascii="Arial" w:eastAsiaTheme="minorHAnsi" w:hAnsi="Arial" w:cs="Arial"/>
          <w:lang w:eastAsia="en-US"/>
        </w:rPr>
        <w:t xml:space="preserve"> </w:t>
      </w:r>
      <w:r w:rsidRPr="00FD187B">
        <w:rPr>
          <w:rFonts w:ascii="Arial" w:eastAsiaTheme="minorHAnsi" w:hAnsi="Arial" w:cs="Arial"/>
          <w:lang w:eastAsia="en-US"/>
        </w:rPr>
        <w:t>optimisation du transport en oxygène</w:t>
      </w:r>
      <w:r w:rsidR="009062C7">
        <w:rPr>
          <w:rFonts w:ascii="Arial" w:eastAsiaTheme="minorHAnsi" w:hAnsi="Arial" w:cs="Arial"/>
          <w:lang w:eastAsia="en-US"/>
        </w:rPr>
        <w:t xml:space="preserve"> </w:t>
      </w:r>
      <w:r w:rsidRPr="00FD187B">
        <w:rPr>
          <w:rFonts w:ascii="Arial" w:eastAsiaTheme="minorHAnsi" w:hAnsi="Arial" w:cs="Arial"/>
          <w:lang w:eastAsia="en-US"/>
        </w:rPr>
        <w:t>(optimisation du débit cardiaque, de la SaO2 et de</w:t>
      </w:r>
      <w:r w:rsidR="009062C7">
        <w:rPr>
          <w:rFonts w:ascii="Arial" w:eastAsiaTheme="minorHAnsi" w:hAnsi="Arial" w:cs="Arial"/>
          <w:lang w:eastAsia="en-US"/>
        </w:rPr>
        <w:t xml:space="preserve"> </w:t>
      </w:r>
      <w:r w:rsidRPr="00FD187B">
        <w:rPr>
          <w:rFonts w:ascii="Arial" w:eastAsiaTheme="minorHAnsi" w:hAnsi="Arial" w:cs="Arial"/>
          <w:lang w:eastAsia="en-US"/>
        </w:rPr>
        <w:t>l’hémoglobine).</w:t>
      </w:r>
    </w:p>
    <w:p w14:paraId="3A282E9F" w14:textId="77777777" w:rsidR="00FD187B" w:rsidRDefault="00FD187B" w:rsidP="00FD187B">
      <w:pPr>
        <w:pStyle w:val="Titre1"/>
        <w:rPr>
          <w:rFonts w:ascii="Arial" w:eastAsiaTheme="minorHAnsi" w:hAnsi="Arial" w:cs="Arial"/>
          <w:b/>
          <w:bCs/>
          <w:color w:val="0070C0"/>
        </w:rPr>
      </w:pPr>
      <w:bookmarkStart w:id="48" w:name="_Toc35802627"/>
      <w:r w:rsidRPr="0036753A">
        <w:rPr>
          <w:rFonts w:ascii="Arial" w:eastAsiaTheme="minorHAnsi" w:hAnsi="Arial" w:cs="Arial"/>
          <w:b/>
          <w:bCs/>
          <w:color w:val="0070C0"/>
        </w:rPr>
        <w:t>MONOTORAGE DES ETATS DE CHOC</w:t>
      </w:r>
      <w:bookmarkEnd w:id="48"/>
    </w:p>
    <w:p w14:paraId="32914C60" w14:textId="77777777" w:rsidR="00FD187B" w:rsidRDefault="00FD187B" w:rsidP="00FD187B">
      <w:pPr>
        <w:rPr>
          <w:rFonts w:eastAsiaTheme="minorHAnsi"/>
          <w:lang w:eastAsia="en-US"/>
        </w:rPr>
      </w:pPr>
    </w:p>
    <w:p w14:paraId="0B2BC4B6" w14:textId="77777777" w:rsidR="00FD187B" w:rsidRPr="008514E5" w:rsidRDefault="00FD187B" w:rsidP="00FD187B">
      <w:pPr>
        <w:autoSpaceDE w:val="0"/>
        <w:autoSpaceDN w:val="0"/>
        <w:adjustRightInd w:val="0"/>
        <w:jc w:val="both"/>
        <w:rPr>
          <w:rFonts w:ascii="Arial" w:eastAsiaTheme="minorHAnsi" w:hAnsi="Arial" w:cs="Arial"/>
          <w:lang w:eastAsia="en-US"/>
        </w:rPr>
      </w:pPr>
      <w:r w:rsidRPr="008514E5">
        <w:rPr>
          <w:rFonts w:ascii="Arial" w:eastAsiaTheme="minorHAnsi" w:hAnsi="Arial" w:cs="Arial"/>
          <w:lang w:eastAsia="en-US"/>
        </w:rPr>
        <w:t>La prise en charge des états de choc est une urgence imposant l’analyse de paramètres usuels et</w:t>
      </w:r>
      <w:r>
        <w:rPr>
          <w:rFonts w:ascii="Arial" w:eastAsiaTheme="minorHAnsi" w:hAnsi="Arial" w:cs="Arial"/>
          <w:lang w:eastAsia="en-US"/>
        </w:rPr>
        <w:t xml:space="preserve"> </w:t>
      </w:r>
      <w:r w:rsidRPr="008514E5">
        <w:rPr>
          <w:rFonts w:ascii="Arial" w:eastAsiaTheme="minorHAnsi" w:hAnsi="Arial" w:cs="Arial"/>
          <w:lang w:eastAsia="en-US"/>
        </w:rPr>
        <w:t>également de techniques plus sophistiquées, disponibles seulement en milieu de réanimation. La</w:t>
      </w:r>
      <w:r>
        <w:rPr>
          <w:rFonts w:ascii="Arial" w:eastAsiaTheme="minorHAnsi" w:hAnsi="Arial" w:cs="Arial"/>
          <w:lang w:eastAsia="en-US"/>
        </w:rPr>
        <w:t xml:space="preserve"> </w:t>
      </w:r>
      <w:r w:rsidRPr="008514E5">
        <w:rPr>
          <w:rFonts w:ascii="Arial" w:eastAsiaTheme="minorHAnsi" w:hAnsi="Arial" w:cs="Arial"/>
          <w:lang w:eastAsia="en-US"/>
        </w:rPr>
        <w:t>prise en charge circulatoire est une étape essentielle du diagnostic et de la surveillance de l’état de</w:t>
      </w:r>
      <w:r>
        <w:rPr>
          <w:rFonts w:ascii="Arial" w:eastAsiaTheme="minorHAnsi" w:hAnsi="Arial" w:cs="Arial"/>
          <w:lang w:eastAsia="en-US"/>
        </w:rPr>
        <w:t xml:space="preserve"> </w:t>
      </w:r>
      <w:r w:rsidRPr="008514E5">
        <w:rPr>
          <w:rFonts w:ascii="Arial" w:eastAsiaTheme="minorHAnsi" w:hAnsi="Arial" w:cs="Arial"/>
          <w:lang w:eastAsia="en-US"/>
        </w:rPr>
        <w:t>choc. Après une démarche</w:t>
      </w:r>
      <w:r>
        <w:rPr>
          <w:rFonts w:ascii="Arial" w:eastAsiaTheme="minorHAnsi" w:hAnsi="Arial" w:cs="Arial"/>
          <w:lang w:eastAsia="en-US"/>
        </w:rPr>
        <w:t xml:space="preserve"> </w:t>
      </w:r>
      <w:r w:rsidRPr="008514E5">
        <w:rPr>
          <w:rFonts w:ascii="Arial" w:eastAsiaTheme="minorHAnsi" w:hAnsi="Arial" w:cs="Arial"/>
          <w:lang w:eastAsia="en-US"/>
        </w:rPr>
        <w:t>clinique diagnostique, la démarche pré hospitalière ou hospitalière très</w:t>
      </w:r>
      <w:r>
        <w:rPr>
          <w:rFonts w:ascii="Arial" w:eastAsiaTheme="minorHAnsi" w:hAnsi="Arial" w:cs="Arial"/>
          <w:lang w:eastAsia="en-US"/>
        </w:rPr>
        <w:t xml:space="preserve"> </w:t>
      </w:r>
      <w:r w:rsidRPr="008514E5">
        <w:rPr>
          <w:rFonts w:ascii="Arial" w:eastAsiaTheme="minorHAnsi" w:hAnsi="Arial" w:cs="Arial"/>
          <w:lang w:eastAsia="en-US"/>
        </w:rPr>
        <w:t>précoce</w:t>
      </w:r>
      <w:r>
        <w:rPr>
          <w:rFonts w:ascii="Arial" w:eastAsiaTheme="minorHAnsi" w:hAnsi="Arial" w:cs="Arial"/>
          <w:lang w:eastAsia="en-US"/>
        </w:rPr>
        <w:t xml:space="preserve"> </w:t>
      </w:r>
      <w:r w:rsidRPr="008514E5">
        <w:rPr>
          <w:rFonts w:ascii="Arial" w:eastAsiaTheme="minorHAnsi" w:hAnsi="Arial" w:cs="Arial"/>
          <w:lang w:eastAsia="en-US"/>
        </w:rPr>
        <w:t>s’attache à corriger les troubles hémodynamiques : pose de 2 voies veineuses,</w:t>
      </w:r>
      <w:r>
        <w:rPr>
          <w:rFonts w:ascii="Arial" w:eastAsiaTheme="minorHAnsi" w:hAnsi="Arial" w:cs="Arial"/>
          <w:lang w:eastAsia="en-US"/>
        </w:rPr>
        <w:t xml:space="preserve"> </w:t>
      </w:r>
      <w:r w:rsidRPr="008514E5">
        <w:rPr>
          <w:rFonts w:ascii="Arial" w:eastAsiaTheme="minorHAnsi" w:hAnsi="Arial" w:cs="Arial"/>
          <w:lang w:eastAsia="en-US"/>
        </w:rPr>
        <w:t>remplissage,</w:t>
      </w:r>
      <w:r>
        <w:rPr>
          <w:rFonts w:ascii="Arial" w:eastAsiaTheme="minorHAnsi" w:hAnsi="Arial" w:cs="Arial"/>
          <w:lang w:eastAsia="en-US"/>
        </w:rPr>
        <w:t xml:space="preserve"> </w:t>
      </w:r>
      <w:r w:rsidRPr="008514E5">
        <w:rPr>
          <w:rFonts w:ascii="Arial" w:eastAsiaTheme="minorHAnsi" w:hAnsi="Arial" w:cs="Arial"/>
          <w:lang w:eastAsia="en-US"/>
        </w:rPr>
        <w:t>utilisation de catécholamines. Le monitorage permet de connaître les</w:t>
      </w:r>
      <w:r>
        <w:rPr>
          <w:rFonts w:ascii="Arial" w:eastAsiaTheme="minorHAnsi" w:hAnsi="Arial" w:cs="Arial"/>
          <w:lang w:eastAsia="en-US"/>
        </w:rPr>
        <w:t xml:space="preserve"> </w:t>
      </w:r>
      <w:r w:rsidRPr="008514E5">
        <w:rPr>
          <w:rFonts w:ascii="Arial" w:eastAsiaTheme="minorHAnsi" w:hAnsi="Arial" w:cs="Arial"/>
          <w:lang w:eastAsia="en-US"/>
        </w:rPr>
        <w:t>paramètres initiaux et de</w:t>
      </w:r>
      <w:r>
        <w:rPr>
          <w:rFonts w:ascii="Arial" w:eastAsiaTheme="minorHAnsi" w:hAnsi="Arial" w:cs="Arial"/>
          <w:lang w:eastAsia="en-US"/>
        </w:rPr>
        <w:t xml:space="preserve"> </w:t>
      </w:r>
      <w:r w:rsidRPr="008514E5">
        <w:rPr>
          <w:rFonts w:ascii="Arial" w:eastAsiaTheme="minorHAnsi" w:hAnsi="Arial" w:cs="Arial"/>
          <w:lang w:eastAsia="en-US"/>
        </w:rPr>
        <w:t>suivre l’évolution en cours de traitement. Une exploration</w:t>
      </w:r>
      <w:r>
        <w:rPr>
          <w:rFonts w:ascii="Arial" w:eastAsiaTheme="minorHAnsi" w:hAnsi="Arial" w:cs="Arial"/>
          <w:lang w:eastAsia="en-US"/>
        </w:rPr>
        <w:t xml:space="preserve"> </w:t>
      </w:r>
      <w:r w:rsidRPr="008514E5">
        <w:rPr>
          <w:rFonts w:ascii="Arial" w:eastAsiaTheme="minorHAnsi" w:hAnsi="Arial" w:cs="Arial"/>
          <w:lang w:eastAsia="en-US"/>
        </w:rPr>
        <w:t>hémodynamique sera</w:t>
      </w:r>
      <w:r>
        <w:rPr>
          <w:rFonts w:ascii="Arial" w:eastAsiaTheme="minorHAnsi" w:hAnsi="Arial" w:cs="Arial"/>
          <w:lang w:eastAsia="en-US"/>
        </w:rPr>
        <w:t xml:space="preserve"> </w:t>
      </w:r>
      <w:r w:rsidRPr="008514E5">
        <w:rPr>
          <w:rFonts w:ascii="Arial" w:eastAsiaTheme="minorHAnsi" w:hAnsi="Arial" w:cs="Arial"/>
          <w:lang w:eastAsia="en-US"/>
        </w:rPr>
        <w:t>réalisée sauf choc</w:t>
      </w:r>
      <w:r>
        <w:rPr>
          <w:rFonts w:ascii="Arial" w:eastAsiaTheme="minorHAnsi" w:hAnsi="Arial" w:cs="Arial"/>
          <w:lang w:eastAsia="en-US"/>
        </w:rPr>
        <w:t xml:space="preserve"> </w:t>
      </w:r>
      <w:r w:rsidRPr="008514E5">
        <w:rPr>
          <w:rFonts w:ascii="Arial" w:eastAsiaTheme="minorHAnsi" w:hAnsi="Arial" w:cs="Arial"/>
          <w:lang w:eastAsia="en-US"/>
        </w:rPr>
        <w:t>hémorragique ou anaphylactique évident,</w:t>
      </w:r>
      <w:r>
        <w:rPr>
          <w:rFonts w:ascii="Arial" w:eastAsiaTheme="minorHAnsi" w:hAnsi="Arial" w:cs="Arial"/>
          <w:lang w:eastAsia="en-US"/>
        </w:rPr>
        <w:t xml:space="preserve"> </w:t>
      </w:r>
      <w:r w:rsidRPr="008514E5">
        <w:rPr>
          <w:rFonts w:ascii="Arial" w:eastAsiaTheme="minorHAnsi" w:hAnsi="Arial" w:cs="Arial"/>
          <w:lang w:eastAsia="en-US"/>
        </w:rPr>
        <w:t>surtout s’il existe des arguments pour une cardiopathie</w:t>
      </w:r>
      <w:r>
        <w:rPr>
          <w:rFonts w:ascii="Arial" w:eastAsiaTheme="minorHAnsi" w:hAnsi="Arial" w:cs="Arial"/>
          <w:lang w:eastAsia="en-US"/>
        </w:rPr>
        <w:t xml:space="preserve"> </w:t>
      </w:r>
      <w:r w:rsidRPr="008514E5">
        <w:rPr>
          <w:rFonts w:ascii="Arial" w:eastAsiaTheme="minorHAnsi" w:hAnsi="Arial" w:cs="Arial"/>
          <w:lang w:eastAsia="en-US"/>
        </w:rPr>
        <w:t>sous</w:t>
      </w:r>
      <w:r w:rsidRPr="008514E5">
        <w:rPr>
          <w:rFonts w:ascii="Cambria Math" w:eastAsiaTheme="minorHAnsi" w:hAnsi="Cambria Math" w:cs="Cambria Math"/>
          <w:lang w:eastAsia="en-US"/>
        </w:rPr>
        <w:t>‐</w:t>
      </w:r>
      <w:r w:rsidRPr="008514E5">
        <w:rPr>
          <w:rFonts w:ascii="Arial" w:eastAsiaTheme="minorHAnsi" w:hAnsi="Arial" w:cs="Arial"/>
          <w:lang w:eastAsia="en-US"/>
        </w:rPr>
        <w:t>jacente (antécédents</w:t>
      </w:r>
      <w:r>
        <w:rPr>
          <w:rFonts w:ascii="Arial" w:eastAsiaTheme="minorHAnsi" w:hAnsi="Arial" w:cs="Arial"/>
          <w:lang w:eastAsia="en-US"/>
        </w:rPr>
        <w:t xml:space="preserve"> </w:t>
      </w:r>
      <w:r w:rsidRPr="008514E5">
        <w:rPr>
          <w:rFonts w:ascii="Arial" w:eastAsiaTheme="minorHAnsi" w:hAnsi="Arial" w:cs="Arial"/>
          <w:lang w:eastAsia="en-US"/>
        </w:rPr>
        <w:t>cardio</w:t>
      </w:r>
      <w:r w:rsidRPr="008514E5">
        <w:rPr>
          <w:rFonts w:ascii="Cambria Math" w:eastAsiaTheme="minorHAnsi" w:hAnsi="Cambria Math" w:cs="Cambria Math"/>
          <w:lang w:eastAsia="en-US"/>
        </w:rPr>
        <w:t>‐</w:t>
      </w:r>
      <w:r w:rsidRPr="008514E5">
        <w:rPr>
          <w:rFonts w:ascii="Arial" w:eastAsiaTheme="minorHAnsi" w:hAnsi="Arial" w:cs="Arial"/>
          <w:lang w:eastAsia="en-US"/>
        </w:rPr>
        <w:t>vasculaires,</w:t>
      </w:r>
      <w:r>
        <w:rPr>
          <w:rFonts w:ascii="Arial" w:eastAsiaTheme="minorHAnsi" w:hAnsi="Arial" w:cs="Arial"/>
          <w:lang w:eastAsia="en-US"/>
        </w:rPr>
        <w:t xml:space="preserve"> </w:t>
      </w:r>
      <w:r w:rsidRPr="008514E5">
        <w:rPr>
          <w:rFonts w:ascii="Arial" w:eastAsiaTheme="minorHAnsi" w:hAnsi="Arial" w:cs="Arial"/>
          <w:lang w:eastAsia="en-US"/>
        </w:rPr>
        <w:t>anomalies cliniques ou électrocardiographiques,</w:t>
      </w:r>
      <w:r>
        <w:rPr>
          <w:rFonts w:ascii="Arial" w:eastAsiaTheme="minorHAnsi" w:hAnsi="Arial" w:cs="Arial"/>
          <w:lang w:eastAsia="en-US"/>
        </w:rPr>
        <w:t xml:space="preserve"> </w:t>
      </w:r>
      <w:r w:rsidRPr="008514E5">
        <w:rPr>
          <w:rFonts w:ascii="Arial" w:eastAsiaTheme="minorHAnsi" w:hAnsi="Arial" w:cs="Arial"/>
          <w:lang w:eastAsia="en-US"/>
        </w:rPr>
        <w:t>élévation</w:t>
      </w:r>
      <w:r>
        <w:rPr>
          <w:rFonts w:ascii="Arial" w:eastAsiaTheme="minorHAnsi" w:hAnsi="Arial" w:cs="Arial"/>
          <w:lang w:eastAsia="en-US"/>
        </w:rPr>
        <w:t xml:space="preserve"> </w:t>
      </w:r>
      <w:r w:rsidRPr="008514E5">
        <w:rPr>
          <w:rFonts w:ascii="Arial" w:eastAsiaTheme="minorHAnsi" w:hAnsi="Arial" w:cs="Arial"/>
          <w:lang w:eastAsia="en-US"/>
        </w:rPr>
        <w:t>enzymatique) ou lorsque la nature et les mécanismes du choc sont incertains.</w:t>
      </w:r>
    </w:p>
    <w:p w14:paraId="292638AF" w14:textId="77777777" w:rsidR="00FD187B" w:rsidRDefault="00FD187B" w:rsidP="00FD187B">
      <w:pPr>
        <w:autoSpaceDE w:val="0"/>
        <w:autoSpaceDN w:val="0"/>
        <w:adjustRightInd w:val="0"/>
        <w:rPr>
          <w:rFonts w:ascii="Arial" w:eastAsiaTheme="minorHAnsi" w:hAnsi="Arial" w:cs="Arial"/>
          <w:lang w:eastAsia="en-US"/>
        </w:rPr>
      </w:pPr>
    </w:p>
    <w:p w14:paraId="3A595EC0" w14:textId="77777777" w:rsidR="00FD187B" w:rsidRDefault="00FD187B" w:rsidP="00FD187B">
      <w:pPr>
        <w:pStyle w:val="Paragraphedeliste"/>
        <w:numPr>
          <w:ilvl w:val="0"/>
          <w:numId w:val="9"/>
        </w:numPr>
        <w:autoSpaceDE w:val="0"/>
        <w:autoSpaceDN w:val="0"/>
        <w:adjustRightInd w:val="0"/>
        <w:spacing w:after="0" w:line="240" w:lineRule="auto"/>
        <w:jc w:val="both"/>
        <w:rPr>
          <w:rFonts w:ascii="Arial" w:hAnsi="Arial" w:cs="Arial"/>
          <w:sz w:val="24"/>
          <w:szCs w:val="24"/>
        </w:rPr>
      </w:pPr>
      <w:r w:rsidRPr="005C3900">
        <w:rPr>
          <w:rFonts w:ascii="Arial" w:hAnsi="Arial" w:cs="Arial"/>
          <w:sz w:val="24"/>
          <w:szCs w:val="24"/>
        </w:rPr>
        <w:t>La PA et la Fréquence Cardiaque sont monitorées avec les avantages d’une mémorisation et d’alarmes. Les mesures concernent la PAS, la PAD et surtout</w:t>
      </w:r>
      <w:r>
        <w:rPr>
          <w:rFonts w:ascii="Arial" w:hAnsi="Arial" w:cs="Arial"/>
          <w:sz w:val="24"/>
          <w:szCs w:val="24"/>
        </w:rPr>
        <w:t xml:space="preserve"> </w:t>
      </w:r>
      <w:r w:rsidRPr="005C3900">
        <w:rPr>
          <w:rFonts w:ascii="Arial" w:hAnsi="Arial" w:cs="Arial"/>
          <w:sz w:val="24"/>
          <w:szCs w:val="24"/>
        </w:rPr>
        <w:t>PAM. En cas d’hypotension sévère ou d’arythmie, les valeurs affichées peuvent être erronées. Ces inconvénients peuvent être contournés par l’utilisation d’une mesure de pression invasive.</w:t>
      </w:r>
    </w:p>
    <w:p w14:paraId="1194C90A" w14:textId="77777777" w:rsidR="00FD187B" w:rsidRPr="005C3900" w:rsidRDefault="00FD187B" w:rsidP="00FD187B">
      <w:pPr>
        <w:pStyle w:val="Paragraphedeliste"/>
        <w:autoSpaceDE w:val="0"/>
        <w:autoSpaceDN w:val="0"/>
        <w:adjustRightInd w:val="0"/>
        <w:spacing w:after="0" w:line="240" w:lineRule="auto"/>
        <w:rPr>
          <w:rFonts w:ascii="Arial" w:hAnsi="Arial" w:cs="Arial"/>
          <w:sz w:val="24"/>
          <w:szCs w:val="24"/>
        </w:rPr>
      </w:pPr>
    </w:p>
    <w:p w14:paraId="13F13D95" w14:textId="77777777" w:rsidR="00FD187B" w:rsidRDefault="00FD187B" w:rsidP="00FD187B">
      <w:pPr>
        <w:pStyle w:val="Paragraphedeliste"/>
        <w:numPr>
          <w:ilvl w:val="0"/>
          <w:numId w:val="9"/>
        </w:numPr>
        <w:autoSpaceDE w:val="0"/>
        <w:autoSpaceDN w:val="0"/>
        <w:adjustRightInd w:val="0"/>
        <w:spacing w:after="0" w:line="240" w:lineRule="auto"/>
        <w:jc w:val="both"/>
        <w:rPr>
          <w:rFonts w:ascii="Arial" w:hAnsi="Arial" w:cs="Arial"/>
          <w:sz w:val="24"/>
          <w:szCs w:val="24"/>
        </w:rPr>
      </w:pPr>
      <w:r w:rsidRPr="005C3900">
        <w:rPr>
          <w:rFonts w:ascii="Arial" w:hAnsi="Arial" w:cs="Arial"/>
          <w:sz w:val="24"/>
          <w:szCs w:val="24"/>
        </w:rPr>
        <w:t>La Sp02 prend une place importante dans le monitorage de l’oxygénation. Si la vasoconstriction rend impossible la détection du pouls en phase initiale du choc, l’amélioration clinique s’accompagne d’une récupération du pouls et de la mesure de la Sp02.</w:t>
      </w:r>
    </w:p>
    <w:p w14:paraId="28D43268" w14:textId="77777777" w:rsidR="00FD187B" w:rsidRPr="005C3900" w:rsidRDefault="00FD187B" w:rsidP="00FD187B">
      <w:pPr>
        <w:autoSpaceDE w:val="0"/>
        <w:autoSpaceDN w:val="0"/>
        <w:adjustRightInd w:val="0"/>
        <w:rPr>
          <w:rFonts w:ascii="Arial" w:hAnsi="Arial" w:cs="Arial"/>
        </w:rPr>
      </w:pPr>
    </w:p>
    <w:p w14:paraId="6F9E78E0" w14:textId="77777777" w:rsidR="00FD187B" w:rsidRDefault="00FD187B" w:rsidP="00FD187B">
      <w:pPr>
        <w:pStyle w:val="Paragraphedeliste"/>
        <w:numPr>
          <w:ilvl w:val="0"/>
          <w:numId w:val="9"/>
        </w:numPr>
        <w:autoSpaceDE w:val="0"/>
        <w:autoSpaceDN w:val="0"/>
        <w:adjustRightInd w:val="0"/>
        <w:spacing w:after="0" w:line="240" w:lineRule="auto"/>
        <w:jc w:val="both"/>
        <w:rPr>
          <w:rFonts w:ascii="Arial" w:hAnsi="Arial" w:cs="Arial"/>
          <w:sz w:val="24"/>
          <w:szCs w:val="24"/>
        </w:rPr>
      </w:pPr>
      <w:r w:rsidRPr="005C3900">
        <w:rPr>
          <w:rFonts w:ascii="Arial" w:hAnsi="Arial" w:cs="Arial"/>
          <w:sz w:val="24"/>
          <w:szCs w:val="24"/>
        </w:rPr>
        <w:t>L’EtCO2 (mesure de la pression partielle en CO2 dans l’air expiré) est un paramètre intéressant lors de nécessité d’intubation, il renseigne sur l’état respiratoire et circulatoire. Il permet aussi de s’assurer d’une intubation orotrachéale.</w:t>
      </w:r>
      <w:r>
        <w:rPr>
          <w:rFonts w:ascii="Arial" w:hAnsi="Arial" w:cs="Arial"/>
          <w:sz w:val="24"/>
          <w:szCs w:val="24"/>
        </w:rPr>
        <w:t xml:space="preserve"> Il a une valeur médico-légale au niveau des IOT lors de SMUR.</w:t>
      </w:r>
    </w:p>
    <w:p w14:paraId="2D9012F3" w14:textId="77777777" w:rsidR="00FD187B" w:rsidRPr="00687082" w:rsidRDefault="00FD187B" w:rsidP="00FD187B">
      <w:pPr>
        <w:pStyle w:val="Paragraphedeliste"/>
        <w:spacing w:after="0" w:line="240" w:lineRule="auto"/>
        <w:rPr>
          <w:rFonts w:ascii="Arial" w:hAnsi="Arial" w:cs="Arial"/>
          <w:sz w:val="24"/>
          <w:szCs w:val="24"/>
        </w:rPr>
      </w:pPr>
    </w:p>
    <w:p w14:paraId="0B33CB93" w14:textId="77777777" w:rsidR="00FD187B" w:rsidRPr="00687082" w:rsidRDefault="00FD187B" w:rsidP="00FD187B">
      <w:pPr>
        <w:pStyle w:val="Paragraphedeliste"/>
        <w:numPr>
          <w:ilvl w:val="0"/>
          <w:numId w:val="9"/>
        </w:numPr>
        <w:autoSpaceDE w:val="0"/>
        <w:autoSpaceDN w:val="0"/>
        <w:adjustRightInd w:val="0"/>
        <w:spacing w:after="0" w:line="240" w:lineRule="auto"/>
        <w:jc w:val="both"/>
        <w:rPr>
          <w:rFonts w:ascii="Arial" w:hAnsi="Arial" w:cs="Arial"/>
          <w:sz w:val="28"/>
          <w:szCs w:val="28"/>
        </w:rPr>
      </w:pPr>
      <w:r w:rsidRPr="00687082">
        <w:rPr>
          <w:rFonts w:ascii="Arial" w:hAnsi="Arial" w:cs="Arial"/>
          <w:sz w:val="24"/>
          <w:szCs w:val="24"/>
        </w:rPr>
        <w:lastRenderedPageBreak/>
        <w:t xml:space="preserve">Le conditionnement en SAUV ou en réanimation s’appuie sur des techniques plus lourdes : la mesure de la PA par un cathéter artériel est obligatoire. L’objectif est au minimum de maintenir une PAM&gt; 65 </w:t>
      </w:r>
      <w:proofErr w:type="spellStart"/>
      <w:r w:rsidRPr="00687082">
        <w:rPr>
          <w:rFonts w:ascii="Arial" w:hAnsi="Arial" w:cs="Arial"/>
          <w:sz w:val="24"/>
          <w:szCs w:val="24"/>
        </w:rPr>
        <w:t>mmHg</w:t>
      </w:r>
      <w:proofErr w:type="spellEnd"/>
      <w:r w:rsidRPr="00687082">
        <w:rPr>
          <w:rFonts w:ascii="Arial" w:hAnsi="Arial" w:cs="Arial"/>
          <w:sz w:val="24"/>
          <w:szCs w:val="24"/>
        </w:rPr>
        <w:t>.</w:t>
      </w:r>
    </w:p>
    <w:p w14:paraId="5D156AF7" w14:textId="77777777" w:rsidR="00FD187B" w:rsidRPr="00687082" w:rsidRDefault="00FD187B" w:rsidP="00FD187B">
      <w:pPr>
        <w:pStyle w:val="Paragraphedeliste"/>
        <w:spacing w:after="0" w:line="240" w:lineRule="auto"/>
        <w:rPr>
          <w:rFonts w:ascii="Arial" w:hAnsi="Arial" w:cs="Arial"/>
          <w:sz w:val="24"/>
          <w:szCs w:val="24"/>
        </w:rPr>
      </w:pPr>
    </w:p>
    <w:p w14:paraId="19B57826" w14:textId="77777777" w:rsidR="00FD187B" w:rsidRPr="00687082" w:rsidRDefault="00FD187B" w:rsidP="00FD187B">
      <w:pPr>
        <w:pStyle w:val="Paragraphedeliste"/>
        <w:numPr>
          <w:ilvl w:val="0"/>
          <w:numId w:val="9"/>
        </w:numPr>
        <w:autoSpaceDE w:val="0"/>
        <w:autoSpaceDN w:val="0"/>
        <w:adjustRightInd w:val="0"/>
        <w:spacing w:after="0" w:line="240" w:lineRule="auto"/>
        <w:jc w:val="both"/>
        <w:rPr>
          <w:rFonts w:ascii="Arial" w:hAnsi="Arial" w:cs="Arial"/>
          <w:sz w:val="28"/>
          <w:szCs w:val="28"/>
        </w:rPr>
      </w:pPr>
      <w:r w:rsidRPr="00687082">
        <w:rPr>
          <w:rFonts w:ascii="Arial" w:hAnsi="Arial" w:cs="Arial"/>
          <w:sz w:val="24"/>
          <w:szCs w:val="24"/>
        </w:rPr>
        <w:t>Le monitorage hémodynamique des états de choc (si nécessaire) se fait de plus en plus souvent en première intention par l’écho</w:t>
      </w:r>
      <w:r w:rsidRPr="00687082">
        <w:rPr>
          <w:rFonts w:ascii="Cambria Math" w:hAnsi="Cambria Math" w:cs="Cambria Math"/>
          <w:sz w:val="24"/>
          <w:szCs w:val="24"/>
        </w:rPr>
        <w:t>‐</w:t>
      </w:r>
      <w:r w:rsidRPr="00687082">
        <w:rPr>
          <w:rFonts w:ascii="Arial" w:hAnsi="Arial" w:cs="Arial"/>
          <w:sz w:val="24"/>
          <w:szCs w:val="24"/>
        </w:rPr>
        <w:t xml:space="preserve">doppler cardiaque </w:t>
      </w:r>
      <w:proofErr w:type="spellStart"/>
      <w:r w:rsidRPr="00687082">
        <w:rPr>
          <w:rFonts w:ascii="Arial" w:hAnsi="Arial" w:cs="Arial"/>
          <w:sz w:val="24"/>
          <w:szCs w:val="24"/>
        </w:rPr>
        <w:t>trans</w:t>
      </w:r>
      <w:proofErr w:type="spellEnd"/>
      <w:r w:rsidRPr="00687082">
        <w:rPr>
          <w:rFonts w:ascii="Arial" w:hAnsi="Arial" w:cs="Arial"/>
          <w:sz w:val="24"/>
          <w:szCs w:val="24"/>
        </w:rPr>
        <w:t xml:space="preserve">-thoracique ou </w:t>
      </w:r>
      <w:proofErr w:type="spellStart"/>
      <w:r w:rsidRPr="00687082">
        <w:rPr>
          <w:rFonts w:ascii="Arial" w:hAnsi="Arial" w:cs="Arial"/>
          <w:sz w:val="24"/>
          <w:szCs w:val="24"/>
        </w:rPr>
        <w:t>trans-oesophagien</w:t>
      </w:r>
      <w:proofErr w:type="spellEnd"/>
      <w:r w:rsidRPr="00687082">
        <w:rPr>
          <w:rFonts w:ascii="Arial" w:hAnsi="Arial" w:cs="Arial"/>
          <w:sz w:val="24"/>
          <w:szCs w:val="24"/>
        </w:rPr>
        <w:t xml:space="preserve"> qui permet de préciser la taille et la morphologie des cavités cardiaques (notamment celle du VG), les fonctions diastolique et systolique (globale et segmentaire) du VG, les pressions artérielles pulmonaires, l’état du péricarde, des valves et de l'aorte initiale. De plus, elle permet d’apprécier l’index cardiaque et les pressions de remplissage droites. Il s’agit donc d’un examen simple, non invasif, souvent disponible, renouvelable si besoin, capable d’effectuer un bilan étiologique et hémodynamique quasiment exhaustif puisque seule la pression capillaire pulmonaire ne peut être calculée.</w:t>
      </w:r>
    </w:p>
    <w:p w14:paraId="61CF0B4A" w14:textId="77777777" w:rsidR="00FD187B" w:rsidRPr="00687082" w:rsidRDefault="00FD187B" w:rsidP="00FD187B">
      <w:pPr>
        <w:pStyle w:val="Paragraphedeliste"/>
        <w:spacing w:after="0" w:line="240" w:lineRule="auto"/>
        <w:rPr>
          <w:rFonts w:ascii="Arial" w:hAnsi="Arial" w:cs="Arial"/>
          <w:sz w:val="24"/>
          <w:szCs w:val="24"/>
        </w:rPr>
      </w:pPr>
    </w:p>
    <w:p w14:paraId="5EF10CA5" w14:textId="77777777" w:rsidR="00FD187B" w:rsidRPr="00687082" w:rsidRDefault="00FD187B" w:rsidP="00FD187B">
      <w:pPr>
        <w:pStyle w:val="Paragraphedeliste"/>
        <w:numPr>
          <w:ilvl w:val="0"/>
          <w:numId w:val="9"/>
        </w:numPr>
        <w:autoSpaceDE w:val="0"/>
        <w:autoSpaceDN w:val="0"/>
        <w:adjustRightInd w:val="0"/>
        <w:spacing w:after="0" w:line="240" w:lineRule="auto"/>
        <w:jc w:val="both"/>
        <w:rPr>
          <w:rFonts w:ascii="Arial" w:hAnsi="Arial" w:cs="Arial"/>
          <w:sz w:val="28"/>
          <w:szCs w:val="28"/>
        </w:rPr>
      </w:pPr>
      <w:r w:rsidRPr="00687082">
        <w:rPr>
          <w:rFonts w:ascii="Arial" w:hAnsi="Arial" w:cs="Arial"/>
          <w:sz w:val="24"/>
          <w:szCs w:val="24"/>
        </w:rPr>
        <w:t>Lorsqu’un monitorage hémodynamique invasif est nécessaire, le chef de file reste le cathétérisme cardiaque droit type Swan</w:t>
      </w:r>
      <w:r w:rsidRPr="00687082">
        <w:rPr>
          <w:rFonts w:ascii="Cambria Math" w:hAnsi="Cambria Math" w:cs="Cambria Math"/>
          <w:sz w:val="24"/>
          <w:szCs w:val="24"/>
        </w:rPr>
        <w:t>‐</w:t>
      </w:r>
      <w:proofErr w:type="spellStart"/>
      <w:r w:rsidRPr="00687082">
        <w:rPr>
          <w:rFonts w:ascii="Arial" w:hAnsi="Arial" w:cs="Arial"/>
          <w:sz w:val="24"/>
          <w:szCs w:val="24"/>
        </w:rPr>
        <w:t>Ganz</w:t>
      </w:r>
      <w:proofErr w:type="spellEnd"/>
      <w:r w:rsidRPr="00687082">
        <w:rPr>
          <w:rFonts w:ascii="Arial" w:hAnsi="Arial" w:cs="Arial"/>
          <w:sz w:val="24"/>
          <w:szCs w:val="24"/>
        </w:rPr>
        <w:t xml:space="preserve"> nécessitant l’introduction d’un cathéter spécifique dans les cavités cardiaques droites et dans l’artère pulmonaire. Celui</w:t>
      </w:r>
      <w:r w:rsidRPr="00687082">
        <w:rPr>
          <w:rFonts w:ascii="Cambria Math" w:hAnsi="Cambria Math" w:cs="Cambria Math"/>
          <w:sz w:val="24"/>
          <w:szCs w:val="24"/>
        </w:rPr>
        <w:t>‐</w:t>
      </w:r>
      <w:r w:rsidRPr="00687082">
        <w:rPr>
          <w:rFonts w:ascii="Arial" w:hAnsi="Arial" w:cs="Arial"/>
          <w:sz w:val="24"/>
          <w:szCs w:val="24"/>
        </w:rPr>
        <w:t>ci permet la mesure de la PVC, des pressions artérielles pulmonaires (PAP), de la pression capillaire (</w:t>
      </w:r>
      <w:proofErr w:type="spellStart"/>
      <w:r w:rsidRPr="00687082">
        <w:rPr>
          <w:rFonts w:ascii="Arial" w:hAnsi="Arial" w:cs="Arial"/>
          <w:sz w:val="24"/>
          <w:szCs w:val="24"/>
        </w:rPr>
        <w:t>Pcap</w:t>
      </w:r>
      <w:proofErr w:type="spellEnd"/>
      <w:r w:rsidRPr="00687082">
        <w:rPr>
          <w:rFonts w:ascii="Arial" w:hAnsi="Arial" w:cs="Arial"/>
          <w:sz w:val="24"/>
          <w:szCs w:val="24"/>
        </w:rPr>
        <w:t xml:space="preserve"> ou PAPO), de l’index cardiaque (IC), de la saturation veineuse en oxygène et de la température centrale. Ses indications sont de plus en plus restreintes depuis l’utilisation large de l’échographie cardiaque et sont réservées au diagnostic et à la surveillance thérapeutique des états de choc complexes, mixtes (choc septique sur cardiopathie dilatée par exemple) ou rebelles au traitement afin d’orienter au mieux la thérapeutique (remplissage, drogues inotropes…). D’autres moyens invasifs existent, mais restent très spécialisés au milieu de réanimation.</w:t>
      </w:r>
    </w:p>
    <w:p w14:paraId="607EEBF5" w14:textId="77777777" w:rsidR="00FD187B" w:rsidRPr="00687082" w:rsidRDefault="00FD187B" w:rsidP="00FD187B">
      <w:pPr>
        <w:pStyle w:val="Paragraphedeliste"/>
        <w:spacing w:after="0" w:line="240" w:lineRule="auto"/>
        <w:rPr>
          <w:rFonts w:ascii="Arial" w:hAnsi="Arial" w:cs="Arial"/>
          <w:sz w:val="24"/>
          <w:szCs w:val="24"/>
        </w:rPr>
      </w:pPr>
    </w:p>
    <w:p w14:paraId="002F03EE" w14:textId="77777777" w:rsidR="00FD187B" w:rsidRPr="00FE6587" w:rsidRDefault="00FD187B" w:rsidP="00FD187B">
      <w:pPr>
        <w:pStyle w:val="Paragraphedeliste"/>
        <w:numPr>
          <w:ilvl w:val="0"/>
          <w:numId w:val="9"/>
        </w:numPr>
        <w:autoSpaceDE w:val="0"/>
        <w:autoSpaceDN w:val="0"/>
        <w:adjustRightInd w:val="0"/>
        <w:spacing w:after="0" w:line="240" w:lineRule="auto"/>
        <w:jc w:val="both"/>
        <w:rPr>
          <w:rFonts w:ascii="Arial" w:hAnsi="Arial" w:cs="Arial"/>
          <w:sz w:val="28"/>
          <w:szCs w:val="28"/>
        </w:rPr>
      </w:pPr>
      <w:r w:rsidRPr="00687082">
        <w:rPr>
          <w:rFonts w:ascii="Arial" w:hAnsi="Arial" w:cs="Arial"/>
          <w:sz w:val="24"/>
          <w:szCs w:val="24"/>
        </w:rPr>
        <w:t>Un élément reste la Saturation en 02 du sang veineux mêlé ou SvcO2 qui est le reflet de l’oxygénation tissulaire. Ce paramètre est recueilli par une fibre optique placée dans le cathéter veineux central.</w:t>
      </w:r>
    </w:p>
    <w:p w14:paraId="7A08AED6" w14:textId="77777777" w:rsidR="00FD187B" w:rsidRDefault="00FD187B" w:rsidP="009D007F">
      <w:pPr>
        <w:jc w:val="both"/>
        <w:rPr>
          <w:rFonts w:ascii="Arial" w:hAnsi="Arial" w:cs="Arial"/>
        </w:rPr>
      </w:pPr>
    </w:p>
    <w:p w14:paraId="0D891FFC" w14:textId="59AD5BB4" w:rsidR="000877E5" w:rsidRPr="00D634AB" w:rsidRDefault="00615771" w:rsidP="005B7881">
      <w:pPr>
        <w:pStyle w:val="Titre1"/>
        <w:rPr>
          <w:rFonts w:ascii="Arial" w:hAnsi="Arial" w:cs="Arial"/>
          <w:b/>
          <w:bCs/>
          <w:color w:val="0070C0"/>
        </w:rPr>
      </w:pPr>
      <w:bookmarkStart w:id="49" w:name="_Toc35802628"/>
      <w:r w:rsidRPr="00D634AB">
        <w:rPr>
          <w:rFonts w:ascii="Arial" w:hAnsi="Arial" w:cs="Arial"/>
          <w:b/>
          <w:bCs/>
          <w:color w:val="0070C0"/>
        </w:rPr>
        <w:t>ROLE INFIRMIER</w:t>
      </w:r>
      <w:bookmarkEnd w:id="49"/>
    </w:p>
    <w:p w14:paraId="61825AEC" w14:textId="77777777" w:rsidR="005374D3" w:rsidRPr="005374D3" w:rsidRDefault="005374D3" w:rsidP="005374D3">
      <w:pPr>
        <w:spacing w:before="192" w:after="120"/>
        <w:jc w:val="both"/>
        <w:rPr>
          <w:rFonts w:ascii="Helvetica Neue" w:hAnsi="Helvetica Neue"/>
          <w:b/>
          <w:bCs/>
          <w:color w:val="0070C0"/>
          <w:sz w:val="21"/>
          <w:szCs w:val="21"/>
          <w:u w:val="single"/>
        </w:rPr>
      </w:pPr>
      <w:r w:rsidRPr="005374D3">
        <w:rPr>
          <w:rFonts w:ascii="Helvetica Neue" w:hAnsi="Helvetica Neue"/>
          <w:b/>
          <w:bCs/>
          <w:color w:val="0070C0"/>
          <w:sz w:val="21"/>
          <w:szCs w:val="21"/>
          <w:u w:val="single"/>
        </w:rPr>
        <w:t>En SMUR</w:t>
      </w:r>
    </w:p>
    <w:p w14:paraId="0D891FFE" w14:textId="1A4DE6CB" w:rsidR="000877E5" w:rsidRDefault="005374D3" w:rsidP="000877E5">
      <w:pPr>
        <w:jc w:val="both"/>
        <w:rPr>
          <w:rFonts w:ascii="Arial" w:hAnsi="Arial" w:cs="Arial"/>
        </w:rPr>
      </w:pPr>
      <w:r>
        <w:rPr>
          <w:rFonts w:ascii="Arial" w:hAnsi="Arial" w:cs="Arial"/>
        </w:rPr>
        <w:t>A l’arrivée</w:t>
      </w:r>
      <w:r w:rsidR="005F2E52">
        <w:rPr>
          <w:rFonts w:ascii="Arial" w:hAnsi="Arial" w:cs="Arial"/>
        </w:rPr>
        <w:t xml:space="preserve"> du SMUR</w:t>
      </w:r>
      <w:r w:rsidR="00766A8B">
        <w:rPr>
          <w:rFonts w:ascii="Arial" w:hAnsi="Arial" w:cs="Arial"/>
        </w:rPr>
        <w:t xml:space="preserve"> : </w:t>
      </w:r>
      <w:r w:rsidR="005F2E52">
        <w:rPr>
          <w:rFonts w:ascii="Arial" w:hAnsi="Arial" w:cs="Arial"/>
        </w:rPr>
        <w:t>prise en compte de la victime</w:t>
      </w:r>
      <w:r w:rsidR="00131314">
        <w:rPr>
          <w:rFonts w:ascii="Arial" w:hAnsi="Arial" w:cs="Arial"/>
        </w:rPr>
        <w:t xml:space="preserve"> par l’équipage SMUR</w:t>
      </w:r>
    </w:p>
    <w:p w14:paraId="7680EAEE" w14:textId="35D563BC" w:rsidR="00B82649" w:rsidRDefault="00B82649" w:rsidP="000877E5">
      <w:pPr>
        <w:jc w:val="both"/>
        <w:rPr>
          <w:rFonts w:ascii="Arial" w:hAnsi="Arial" w:cs="Arial"/>
        </w:rPr>
      </w:pPr>
    </w:p>
    <w:tbl>
      <w:tblPr>
        <w:tblStyle w:val="Grilledutableau"/>
        <w:tblW w:w="0" w:type="auto"/>
        <w:tblLook w:val="04A0" w:firstRow="1" w:lastRow="0" w:firstColumn="1" w:lastColumn="0" w:noHBand="0" w:noVBand="1"/>
      </w:tblPr>
      <w:tblGrid>
        <w:gridCol w:w="3020"/>
        <w:gridCol w:w="3021"/>
        <w:gridCol w:w="3021"/>
      </w:tblGrid>
      <w:tr w:rsidR="00B82649" w:rsidRPr="00794D80" w14:paraId="641494BC" w14:textId="77777777" w:rsidTr="005B7E40">
        <w:trPr>
          <w:trHeight w:val="400"/>
        </w:trPr>
        <w:tc>
          <w:tcPr>
            <w:tcW w:w="3020" w:type="dxa"/>
            <w:vAlign w:val="center"/>
          </w:tcPr>
          <w:p w14:paraId="520CB956" w14:textId="25269E39" w:rsidR="00B82649" w:rsidRPr="00794D80" w:rsidRDefault="00766A8B" w:rsidP="00766A8B">
            <w:pPr>
              <w:jc w:val="center"/>
              <w:rPr>
                <w:rFonts w:ascii="Arial" w:hAnsi="Arial" w:cs="Arial"/>
                <w:b/>
                <w:bCs/>
              </w:rPr>
            </w:pPr>
            <w:r w:rsidRPr="00794D80">
              <w:rPr>
                <w:rFonts w:ascii="Arial" w:hAnsi="Arial" w:cs="Arial"/>
                <w:b/>
                <w:bCs/>
              </w:rPr>
              <w:t>Conducteur</w:t>
            </w:r>
          </w:p>
        </w:tc>
        <w:tc>
          <w:tcPr>
            <w:tcW w:w="3021" w:type="dxa"/>
            <w:vAlign w:val="center"/>
          </w:tcPr>
          <w:p w14:paraId="4D2EEF15" w14:textId="427F2816" w:rsidR="00B82649" w:rsidRPr="00794D80" w:rsidRDefault="00766A8B" w:rsidP="00766A8B">
            <w:pPr>
              <w:jc w:val="center"/>
              <w:rPr>
                <w:rFonts w:ascii="Arial" w:hAnsi="Arial" w:cs="Arial"/>
                <w:b/>
                <w:bCs/>
              </w:rPr>
            </w:pPr>
            <w:r w:rsidRPr="00794D80">
              <w:rPr>
                <w:rFonts w:ascii="Arial" w:hAnsi="Arial" w:cs="Arial"/>
                <w:b/>
                <w:bCs/>
              </w:rPr>
              <w:t>Médecin</w:t>
            </w:r>
          </w:p>
        </w:tc>
        <w:tc>
          <w:tcPr>
            <w:tcW w:w="3021" w:type="dxa"/>
            <w:vAlign w:val="center"/>
          </w:tcPr>
          <w:p w14:paraId="1C96E67A" w14:textId="49516728" w:rsidR="00B82649" w:rsidRPr="00794D80" w:rsidRDefault="00766A8B" w:rsidP="00766A8B">
            <w:pPr>
              <w:jc w:val="center"/>
              <w:rPr>
                <w:rFonts w:ascii="Arial" w:hAnsi="Arial" w:cs="Arial"/>
                <w:b/>
                <w:bCs/>
              </w:rPr>
            </w:pPr>
            <w:r w:rsidRPr="00794D80">
              <w:rPr>
                <w:rFonts w:ascii="Arial" w:hAnsi="Arial" w:cs="Arial"/>
                <w:b/>
                <w:bCs/>
              </w:rPr>
              <w:t>IDE</w:t>
            </w:r>
          </w:p>
        </w:tc>
      </w:tr>
      <w:tr w:rsidR="00B82649" w14:paraId="1FC4B61F" w14:textId="77777777" w:rsidTr="00EE4B36">
        <w:trPr>
          <w:trHeight w:val="356"/>
        </w:trPr>
        <w:tc>
          <w:tcPr>
            <w:tcW w:w="3020" w:type="dxa"/>
            <w:vAlign w:val="center"/>
          </w:tcPr>
          <w:p w14:paraId="049AD5E7" w14:textId="0BD1579F" w:rsidR="00B82649" w:rsidRDefault="00E212AE" w:rsidP="00766A8B">
            <w:pPr>
              <w:jc w:val="center"/>
              <w:rPr>
                <w:rFonts w:ascii="Arial" w:hAnsi="Arial" w:cs="Arial"/>
              </w:rPr>
            </w:pPr>
            <w:r>
              <w:rPr>
                <w:rFonts w:ascii="Arial" w:hAnsi="Arial" w:cs="Arial"/>
              </w:rPr>
              <w:t>Transport du matériel</w:t>
            </w:r>
          </w:p>
        </w:tc>
        <w:tc>
          <w:tcPr>
            <w:tcW w:w="3021" w:type="dxa"/>
            <w:vAlign w:val="center"/>
          </w:tcPr>
          <w:p w14:paraId="430CBE15" w14:textId="232569F2" w:rsidR="00B82649" w:rsidRDefault="009E271E" w:rsidP="00766A8B">
            <w:pPr>
              <w:jc w:val="center"/>
              <w:rPr>
                <w:rFonts w:ascii="Arial" w:hAnsi="Arial" w:cs="Arial"/>
              </w:rPr>
            </w:pPr>
            <w:r>
              <w:rPr>
                <w:rFonts w:ascii="Arial" w:hAnsi="Arial" w:cs="Arial"/>
              </w:rPr>
              <w:t>Écoute de la relève SAP</w:t>
            </w:r>
          </w:p>
        </w:tc>
        <w:tc>
          <w:tcPr>
            <w:tcW w:w="3021" w:type="dxa"/>
            <w:vAlign w:val="center"/>
          </w:tcPr>
          <w:p w14:paraId="5AE50A30" w14:textId="2008FAD4" w:rsidR="00B82649" w:rsidRDefault="00E212AE" w:rsidP="00766A8B">
            <w:pPr>
              <w:jc w:val="center"/>
              <w:rPr>
                <w:rFonts w:ascii="Arial" w:hAnsi="Arial" w:cs="Arial"/>
              </w:rPr>
            </w:pPr>
            <w:r>
              <w:rPr>
                <w:rFonts w:ascii="Arial" w:hAnsi="Arial" w:cs="Arial"/>
              </w:rPr>
              <w:t>Transport du matériel</w:t>
            </w:r>
          </w:p>
        </w:tc>
      </w:tr>
      <w:tr w:rsidR="00B82649" w14:paraId="34209C5B" w14:textId="77777777" w:rsidTr="00EE4B36">
        <w:trPr>
          <w:trHeight w:val="360"/>
        </w:trPr>
        <w:tc>
          <w:tcPr>
            <w:tcW w:w="3020" w:type="dxa"/>
            <w:vAlign w:val="center"/>
          </w:tcPr>
          <w:p w14:paraId="588B7F34" w14:textId="278ECE4F" w:rsidR="00B82649" w:rsidRDefault="00E212AE" w:rsidP="00766A8B">
            <w:pPr>
              <w:jc w:val="center"/>
              <w:rPr>
                <w:rFonts w:ascii="Arial" w:hAnsi="Arial" w:cs="Arial"/>
              </w:rPr>
            </w:pPr>
            <w:r>
              <w:rPr>
                <w:rFonts w:ascii="Arial" w:hAnsi="Arial" w:cs="Arial"/>
              </w:rPr>
              <w:t>Monitorage du patient</w:t>
            </w:r>
          </w:p>
        </w:tc>
        <w:tc>
          <w:tcPr>
            <w:tcW w:w="3021" w:type="dxa"/>
            <w:vAlign w:val="center"/>
          </w:tcPr>
          <w:p w14:paraId="7A9BD3B7" w14:textId="14A31ED4" w:rsidR="00B82649" w:rsidRDefault="00131314" w:rsidP="00766A8B">
            <w:pPr>
              <w:jc w:val="center"/>
              <w:rPr>
                <w:rFonts w:ascii="Arial" w:hAnsi="Arial" w:cs="Arial"/>
              </w:rPr>
            </w:pPr>
            <w:r>
              <w:rPr>
                <w:rFonts w:ascii="Arial" w:hAnsi="Arial" w:cs="Arial"/>
              </w:rPr>
              <w:t>Recherche des causes</w:t>
            </w:r>
          </w:p>
        </w:tc>
        <w:tc>
          <w:tcPr>
            <w:tcW w:w="3021" w:type="dxa"/>
            <w:vAlign w:val="center"/>
          </w:tcPr>
          <w:p w14:paraId="47160DEA" w14:textId="30644452" w:rsidR="00B82649" w:rsidRDefault="008C335D" w:rsidP="00766A8B">
            <w:pPr>
              <w:jc w:val="center"/>
              <w:rPr>
                <w:rFonts w:ascii="Arial" w:hAnsi="Arial" w:cs="Arial"/>
              </w:rPr>
            </w:pPr>
            <w:r>
              <w:rPr>
                <w:rFonts w:ascii="Arial" w:hAnsi="Arial" w:cs="Arial"/>
              </w:rPr>
              <w:t>Anamnèse</w:t>
            </w:r>
            <w:r w:rsidR="00AF66A8">
              <w:rPr>
                <w:rFonts w:ascii="Arial" w:hAnsi="Arial" w:cs="Arial"/>
              </w:rPr>
              <w:t xml:space="preserve"> + </w:t>
            </w:r>
            <w:r w:rsidR="00AF66A8">
              <w:rPr>
                <w:rFonts w:ascii="Arial" w:hAnsi="Arial" w:cs="Arial"/>
              </w:rPr>
              <w:t>identité du patient</w:t>
            </w:r>
          </w:p>
        </w:tc>
      </w:tr>
      <w:tr w:rsidR="00EE4B36" w14:paraId="79B240F5" w14:textId="77777777" w:rsidTr="00EE4B36">
        <w:tc>
          <w:tcPr>
            <w:tcW w:w="3020" w:type="dxa"/>
            <w:vMerge w:val="restart"/>
          </w:tcPr>
          <w:p w14:paraId="3A446A46" w14:textId="77777777" w:rsidR="00EE4B36" w:rsidRDefault="00EE4B36" w:rsidP="00EE4B36">
            <w:pPr>
              <w:jc w:val="center"/>
              <w:rPr>
                <w:rFonts w:ascii="Arial" w:hAnsi="Arial" w:cs="Arial"/>
              </w:rPr>
            </w:pPr>
          </w:p>
          <w:p w14:paraId="621B1A6F" w14:textId="0FBBFF78" w:rsidR="00EE4B36" w:rsidRDefault="00EE4B36" w:rsidP="00EE4B36">
            <w:pPr>
              <w:jc w:val="center"/>
              <w:rPr>
                <w:rFonts w:ascii="Arial" w:hAnsi="Arial" w:cs="Arial"/>
              </w:rPr>
            </w:pPr>
            <w:r>
              <w:rPr>
                <w:rFonts w:ascii="Arial" w:hAnsi="Arial" w:cs="Arial"/>
              </w:rPr>
              <w:t>Réalisation d’un parc à matériel</w:t>
            </w:r>
          </w:p>
        </w:tc>
        <w:tc>
          <w:tcPr>
            <w:tcW w:w="3021" w:type="dxa"/>
            <w:vAlign w:val="center"/>
          </w:tcPr>
          <w:p w14:paraId="44D20A30" w14:textId="6C09A304" w:rsidR="00EE4B36" w:rsidRDefault="00EE4B36" w:rsidP="00766A8B">
            <w:pPr>
              <w:jc w:val="center"/>
              <w:rPr>
                <w:rFonts w:ascii="Arial" w:hAnsi="Arial" w:cs="Arial"/>
              </w:rPr>
            </w:pPr>
            <w:r>
              <w:rPr>
                <w:rFonts w:ascii="Arial" w:hAnsi="Arial" w:cs="Arial"/>
              </w:rPr>
              <w:t>Bilan circonstanciel</w:t>
            </w:r>
          </w:p>
        </w:tc>
        <w:tc>
          <w:tcPr>
            <w:tcW w:w="3021" w:type="dxa"/>
            <w:vAlign w:val="center"/>
          </w:tcPr>
          <w:p w14:paraId="48DDA290" w14:textId="26155ED3" w:rsidR="00EE4B36" w:rsidRDefault="00EE4B36" w:rsidP="00766A8B">
            <w:pPr>
              <w:jc w:val="center"/>
              <w:rPr>
                <w:rFonts w:ascii="Arial" w:hAnsi="Arial" w:cs="Arial"/>
              </w:rPr>
            </w:pPr>
            <w:r>
              <w:rPr>
                <w:rFonts w:ascii="Arial" w:hAnsi="Arial" w:cs="Arial"/>
              </w:rPr>
              <w:t>Collaboration et rend compte IDE/MED</w:t>
            </w:r>
          </w:p>
        </w:tc>
      </w:tr>
      <w:tr w:rsidR="00EE4B36" w14:paraId="5684F7E5" w14:textId="77777777" w:rsidTr="00766A8B">
        <w:tc>
          <w:tcPr>
            <w:tcW w:w="3020" w:type="dxa"/>
            <w:vMerge/>
            <w:vAlign w:val="center"/>
          </w:tcPr>
          <w:p w14:paraId="4672DE41" w14:textId="77777777" w:rsidR="00EE4B36" w:rsidRDefault="00EE4B36" w:rsidP="00766A8B">
            <w:pPr>
              <w:jc w:val="center"/>
              <w:rPr>
                <w:rFonts w:ascii="Arial" w:hAnsi="Arial" w:cs="Arial"/>
              </w:rPr>
            </w:pPr>
          </w:p>
        </w:tc>
        <w:tc>
          <w:tcPr>
            <w:tcW w:w="3021" w:type="dxa"/>
            <w:vAlign w:val="center"/>
          </w:tcPr>
          <w:p w14:paraId="3FC54924" w14:textId="448B03C9" w:rsidR="00EE4B36" w:rsidRDefault="00EE4B36" w:rsidP="00766A8B">
            <w:pPr>
              <w:jc w:val="center"/>
              <w:rPr>
                <w:rFonts w:ascii="Arial" w:hAnsi="Arial" w:cs="Arial"/>
              </w:rPr>
            </w:pPr>
            <w:r>
              <w:rPr>
                <w:rFonts w:ascii="Arial" w:hAnsi="Arial" w:cs="Arial"/>
              </w:rPr>
              <w:t>Anamnèse</w:t>
            </w:r>
          </w:p>
        </w:tc>
        <w:tc>
          <w:tcPr>
            <w:tcW w:w="3021" w:type="dxa"/>
            <w:vAlign w:val="center"/>
          </w:tcPr>
          <w:p w14:paraId="0E93C8A4" w14:textId="0AF96ED4" w:rsidR="00EE4B36" w:rsidRDefault="00EE4B36" w:rsidP="00766A8B">
            <w:pPr>
              <w:jc w:val="center"/>
              <w:rPr>
                <w:rFonts w:ascii="Arial" w:hAnsi="Arial" w:cs="Arial"/>
              </w:rPr>
            </w:pPr>
            <w:r>
              <w:rPr>
                <w:rFonts w:ascii="Arial" w:hAnsi="Arial" w:cs="Arial"/>
              </w:rPr>
              <w:t>Identification des signes cliniques</w:t>
            </w:r>
          </w:p>
        </w:tc>
      </w:tr>
      <w:tr w:rsidR="00EE4B36" w14:paraId="05ED60AC" w14:textId="77777777" w:rsidTr="00E74730">
        <w:trPr>
          <w:trHeight w:val="482"/>
        </w:trPr>
        <w:tc>
          <w:tcPr>
            <w:tcW w:w="3020" w:type="dxa"/>
            <w:vMerge/>
            <w:vAlign w:val="center"/>
          </w:tcPr>
          <w:p w14:paraId="4626EE7F" w14:textId="77777777" w:rsidR="00EE4B36" w:rsidRDefault="00EE4B36" w:rsidP="00766A8B">
            <w:pPr>
              <w:jc w:val="center"/>
              <w:rPr>
                <w:rFonts w:ascii="Arial" w:hAnsi="Arial" w:cs="Arial"/>
              </w:rPr>
            </w:pPr>
          </w:p>
        </w:tc>
        <w:tc>
          <w:tcPr>
            <w:tcW w:w="3021" w:type="dxa"/>
            <w:vAlign w:val="center"/>
          </w:tcPr>
          <w:p w14:paraId="5E9863F6" w14:textId="6A100981" w:rsidR="00EE4B36" w:rsidRDefault="00EE4B36" w:rsidP="00766A8B">
            <w:pPr>
              <w:jc w:val="center"/>
              <w:rPr>
                <w:rFonts w:ascii="Arial" w:hAnsi="Arial" w:cs="Arial"/>
              </w:rPr>
            </w:pPr>
            <w:r>
              <w:rPr>
                <w:rFonts w:ascii="Arial" w:hAnsi="Arial" w:cs="Arial"/>
              </w:rPr>
              <w:t>Réalisation du PQRST</w:t>
            </w:r>
          </w:p>
        </w:tc>
        <w:tc>
          <w:tcPr>
            <w:tcW w:w="3021" w:type="dxa"/>
            <w:vAlign w:val="center"/>
          </w:tcPr>
          <w:p w14:paraId="173FCECE" w14:textId="126B5C9A" w:rsidR="00EE4B36" w:rsidRDefault="00EE4B36" w:rsidP="00766A8B">
            <w:pPr>
              <w:jc w:val="center"/>
              <w:rPr>
                <w:rFonts w:ascii="Arial" w:hAnsi="Arial" w:cs="Arial"/>
              </w:rPr>
            </w:pPr>
            <w:r>
              <w:rPr>
                <w:rFonts w:ascii="Arial" w:hAnsi="Arial" w:cs="Arial"/>
              </w:rPr>
              <w:t>Paramétrage des alarmes</w:t>
            </w:r>
          </w:p>
        </w:tc>
      </w:tr>
      <w:tr w:rsidR="00EE4B36" w14:paraId="0A0BB83F" w14:textId="77777777" w:rsidTr="00766A8B">
        <w:tc>
          <w:tcPr>
            <w:tcW w:w="3020" w:type="dxa"/>
            <w:vMerge/>
            <w:vAlign w:val="center"/>
          </w:tcPr>
          <w:p w14:paraId="7EA263EC" w14:textId="77777777" w:rsidR="00EE4B36" w:rsidRDefault="00EE4B36" w:rsidP="00766A8B">
            <w:pPr>
              <w:jc w:val="center"/>
              <w:rPr>
                <w:rFonts w:ascii="Arial" w:hAnsi="Arial" w:cs="Arial"/>
              </w:rPr>
            </w:pPr>
          </w:p>
        </w:tc>
        <w:tc>
          <w:tcPr>
            <w:tcW w:w="3021" w:type="dxa"/>
            <w:vAlign w:val="center"/>
          </w:tcPr>
          <w:p w14:paraId="36E052D7" w14:textId="45156069" w:rsidR="00EE4B36" w:rsidRDefault="00EE4B36" w:rsidP="00766A8B">
            <w:pPr>
              <w:jc w:val="center"/>
              <w:rPr>
                <w:rFonts w:ascii="Arial" w:hAnsi="Arial" w:cs="Arial"/>
              </w:rPr>
            </w:pPr>
            <w:r>
              <w:rPr>
                <w:rFonts w:ascii="Arial" w:hAnsi="Arial" w:cs="Arial"/>
              </w:rPr>
              <w:t>Réalisation du MATH</w:t>
            </w:r>
          </w:p>
        </w:tc>
        <w:tc>
          <w:tcPr>
            <w:tcW w:w="3021" w:type="dxa"/>
            <w:vAlign w:val="center"/>
          </w:tcPr>
          <w:p w14:paraId="56D6D08E" w14:textId="5EAD0267" w:rsidR="00EE4B36" w:rsidRDefault="00EE4B36" w:rsidP="00766A8B">
            <w:pPr>
              <w:jc w:val="center"/>
              <w:rPr>
                <w:rFonts w:ascii="Arial" w:hAnsi="Arial" w:cs="Arial"/>
              </w:rPr>
            </w:pPr>
            <w:r>
              <w:rPr>
                <w:rFonts w:ascii="Arial" w:hAnsi="Arial" w:cs="Arial"/>
              </w:rPr>
              <w:t xml:space="preserve">Prise des constantes (FC,TA aux deux bras, FV, </w:t>
            </w:r>
            <w:proofErr w:type="spellStart"/>
            <w:r>
              <w:rPr>
                <w:rFonts w:ascii="Arial" w:hAnsi="Arial" w:cs="Arial"/>
              </w:rPr>
              <w:t>Sat</w:t>
            </w:r>
            <w:proofErr w:type="spellEnd"/>
            <w:r>
              <w:rPr>
                <w:rFonts w:ascii="Arial" w:hAnsi="Arial" w:cs="Arial"/>
              </w:rPr>
              <w:t xml:space="preserve"> AA, EN, T°, GCS, GC + </w:t>
            </w:r>
            <w:proofErr w:type="spellStart"/>
            <w:r>
              <w:rPr>
                <w:rFonts w:ascii="Arial" w:hAnsi="Arial" w:cs="Arial"/>
              </w:rPr>
              <w:t>hémocue</w:t>
            </w:r>
            <w:proofErr w:type="spellEnd"/>
            <w:r>
              <w:rPr>
                <w:rFonts w:ascii="Arial" w:hAnsi="Arial" w:cs="Arial"/>
              </w:rPr>
              <w:t xml:space="preserve"> si hémorragie)</w:t>
            </w:r>
          </w:p>
        </w:tc>
      </w:tr>
      <w:tr w:rsidR="005F0A8C" w14:paraId="7F8F9243" w14:textId="77777777" w:rsidTr="00766A8B">
        <w:tc>
          <w:tcPr>
            <w:tcW w:w="3020" w:type="dxa"/>
            <w:vAlign w:val="center"/>
          </w:tcPr>
          <w:p w14:paraId="7EA8087F" w14:textId="2A51F0F9" w:rsidR="005F0A8C" w:rsidRDefault="005F0A8C" w:rsidP="005F0A8C">
            <w:pPr>
              <w:jc w:val="center"/>
              <w:rPr>
                <w:rFonts w:ascii="Arial" w:hAnsi="Arial" w:cs="Arial"/>
              </w:rPr>
            </w:pPr>
            <w:r>
              <w:rPr>
                <w:rFonts w:ascii="Arial" w:hAnsi="Arial" w:cs="Arial"/>
              </w:rPr>
              <w:t>Prise en compte des constantes</w:t>
            </w:r>
          </w:p>
        </w:tc>
        <w:tc>
          <w:tcPr>
            <w:tcW w:w="3021" w:type="dxa"/>
            <w:vAlign w:val="center"/>
          </w:tcPr>
          <w:p w14:paraId="0F5AF882" w14:textId="3E684C1D" w:rsidR="005F0A8C" w:rsidRDefault="007D454E" w:rsidP="005F0A8C">
            <w:pPr>
              <w:jc w:val="center"/>
              <w:rPr>
                <w:rFonts w:ascii="Arial" w:hAnsi="Arial" w:cs="Arial"/>
              </w:rPr>
            </w:pPr>
            <w:r>
              <w:rPr>
                <w:rFonts w:ascii="Arial" w:hAnsi="Arial" w:cs="Arial"/>
              </w:rPr>
              <w:t>Validation des gestes déjà effectués</w:t>
            </w:r>
          </w:p>
        </w:tc>
        <w:tc>
          <w:tcPr>
            <w:tcW w:w="3021" w:type="dxa"/>
            <w:vAlign w:val="center"/>
          </w:tcPr>
          <w:p w14:paraId="2FFC5D2F" w14:textId="74EC8C95" w:rsidR="005F0A8C" w:rsidRDefault="00B3384F" w:rsidP="005F0A8C">
            <w:pPr>
              <w:jc w:val="center"/>
              <w:rPr>
                <w:rFonts w:ascii="Arial" w:hAnsi="Arial" w:cs="Arial"/>
              </w:rPr>
            </w:pPr>
            <w:r>
              <w:rPr>
                <w:rFonts w:ascii="Arial" w:hAnsi="Arial" w:cs="Arial"/>
              </w:rPr>
              <w:t>Réalisation ECG</w:t>
            </w:r>
            <w:r w:rsidR="00267CEF">
              <w:rPr>
                <w:rFonts w:ascii="Arial" w:hAnsi="Arial" w:cs="Arial"/>
              </w:rPr>
              <w:t xml:space="preserve"> + latéral</w:t>
            </w:r>
            <w:r w:rsidR="003C3572">
              <w:rPr>
                <w:rFonts w:ascii="Arial" w:hAnsi="Arial" w:cs="Arial"/>
              </w:rPr>
              <w:t xml:space="preserve"> et postérieur si choc cardio</w:t>
            </w:r>
          </w:p>
        </w:tc>
      </w:tr>
      <w:tr w:rsidR="005F0A8C" w14:paraId="3C63D0EA" w14:textId="77777777" w:rsidTr="00EE4B36">
        <w:trPr>
          <w:trHeight w:val="671"/>
        </w:trPr>
        <w:tc>
          <w:tcPr>
            <w:tcW w:w="3020" w:type="dxa"/>
            <w:vAlign w:val="center"/>
          </w:tcPr>
          <w:p w14:paraId="1ED18904" w14:textId="49BD5FF1" w:rsidR="005F0A8C" w:rsidRDefault="005F0A8C" w:rsidP="005F0A8C">
            <w:pPr>
              <w:jc w:val="center"/>
              <w:rPr>
                <w:rFonts w:ascii="Arial" w:hAnsi="Arial" w:cs="Arial"/>
              </w:rPr>
            </w:pPr>
            <w:r>
              <w:rPr>
                <w:rFonts w:ascii="Arial" w:hAnsi="Arial" w:cs="Arial"/>
              </w:rPr>
              <w:t>Préparation du plateau VVP</w:t>
            </w:r>
            <w:r w:rsidR="009D6C2A">
              <w:rPr>
                <w:rFonts w:ascii="Arial" w:hAnsi="Arial" w:cs="Arial"/>
              </w:rPr>
              <w:t xml:space="preserve"> (NACL 0,,9)</w:t>
            </w:r>
          </w:p>
        </w:tc>
        <w:tc>
          <w:tcPr>
            <w:tcW w:w="3021" w:type="dxa"/>
            <w:vAlign w:val="center"/>
          </w:tcPr>
          <w:p w14:paraId="6782148D" w14:textId="433BAA95" w:rsidR="005F0A8C" w:rsidRDefault="007D454E" w:rsidP="005F0A8C">
            <w:pPr>
              <w:jc w:val="center"/>
              <w:rPr>
                <w:rFonts w:ascii="Arial" w:hAnsi="Arial" w:cs="Arial"/>
              </w:rPr>
            </w:pPr>
            <w:r>
              <w:rPr>
                <w:rFonts w:ascii="Arial" w:hAnsi="Arial" w:cs="Arial"/>
              </w:rPr>
              <w:t>Prise en compte des constantes</w:t>
            </w:r>
          </w:p>
        </w:tc>
        <w:tc>
          <w:tcPr>
            <w:tcW w:w="3021" w:type="dxa"/>
            <w:vAlign w:val="center"/>
          </w:tcPr>
          <w:p w14:paraId="045B449C" w14:textId="69681689" w:rsidR="005F0A8C" w:rsidRDefault="005F0A8C" w:rsidP="005F0A8C">
            <w:pPr>
              <w:jc w:val="center"/>
              <w:rPr>
                <w:rFonts w:ascii="Arial" w:hAnsi="Arial" w:cs="Arial"/>
              </w:rPr>
            </w:pPr>
            <w:r>
              <w:rPr>
                <w:rFonts w:ascii="Arial" w:hAnsi="Arial" w:cs="Arial"/>
              </w:rPr>
              <w:t>Préparation de l’abord veineux</w:t>
            </w:r>
          </w:p>
        </w:tc>
      </w:tr>
      <w:tr w:rsidR="00857BBF" w14:paraId="100D5A88" w14:textId="77777777" w:rsidTr="00EE4B36">
        <w:trPr>
          <w:trHeight w:val="693"/>
        </w:trPr>
        <w:tc>
          <w:tcPr>
            <w:tcW w:w="3020" w:type="dxa"/>
            <w:vAlign w:val="center"/>
          </w:tcPr>
          <w:p w14:paraId="42946DE5" w14:textId="49E0C7F0" w:rsidR="00857BBF" w:rsidRDefault="00857BBF" w:rsidP="00857BBF">
            <w:pPr>
              <w:jc w:val="center"/>
              <w:rPr>
                <w:rFonts w:ascii="Arial" w:hAnsi="Arial" w:cs="Arial"/>
              </w:rPr>
            </w:pPr>
            <w:r>
              <w:rPr>
                <w:rFonts w:ascii="Arial" w:hAnsi="Arial" w:cs="Arial"/>
              </w:rPr>
              <w:t>Gestion des déchets DASRI</w:t>
            </w:r>
          </w:p>
        </w:tc>
        <w:tc>
          <w:tcPr>
            <w:tcW w:w="3021" w:type="dxa"/>
            <w:vAlign w:val="center"/>
          </w:tcPr>
          <w:p w14:paraId="5348BC3D" w14:textId="69AE0AB9" w:rsidR="00857BBF" w:rsidRDefault="007D454E" w:rsidP="00857BBF">
            <w:pPr>
              <w:jc w:val="center"/>
              <w:rPr>
                <w:rFonts w:ascii="Arial" w:hAnsi="Arial" w:cs="Arial"/>
              </w:rPr>
            </w:pPr>
            <w:r>
              <w:rPr>
                <w:rFonts w:ascii="Arial" w:hAnsi="Arial" w:cs="Arial"/>
              </w:rPr>
              <w:t>Prescription des gestes à effectuer</w:t>
            </w:r>
          </w:p>
        </w:tc>
        <w:tc>
          <w:tcPr>
            <w:tcW w:w="3021" w:type="dxa"/>
            <w:vAlign w:val="center"/>
          </w:tcPr>
          <w:p w14:paraId="286A4608" w14:textId="7F005730" w:rsidR="00857BBF" w:rsidRDefault="00857BBF" w:rsidP="00857BBF">
            <w:pPr>
              <w:jc w:val="center"/>
              <w:rPr>
                <w:rFonts w:ascii="Arial" w:hAnsi="Arial" w:cs="Arial"/>
              </w:rPr>
            </w:pPr>
            <w:r>
              <w:rPr>
                <w:rFonts w:ascii="Arial" w:hAnsi="Arial" w:cs="Arial"/>
              </w:rPr>
              <w:t>Mise en place de la première VVP</w:t>
            </w:r>
          </w:p>
        </w:tc>
      </w:tr>
      <w:tr w:rsidR="00EE4B36" w14:paraId="4004E2B6" w14:textId="77777777" w:rsidTr="00EE4B36">
        <w:tc>
          <w:tcPr>
            <w:tcW w:w="3020" w:type="dxa"/>
            <w:vAlign w:val="center"/>
          </w:tcPr>
          <w:p w14:paraId="24F17CE9" w14:textId="134C7DAB" w:rsidR="00EE4B36" w:rsidRDefault="00EE4B36" w:rsidP="00857BBF">
            <w:pPr>
              <w:jc w:val="center"/>
              <w:rPr>
                <w:rFonts w:ascii="Arial" w:hAnsi="Arial" w:cs="Arial"/>
              </w:rPr>
            </w:pPr>
            <w:r>
              <w:rPr>
                <w:rFonts w:ascii="Arial" w:hAnsi="Arial" w:cs="Arial"/>
              </w:rPr>
              <w:t>Récupération des tubes du BS</w:t>
            </w:r>
          </w:p>
        </w:tc>
        <w:tc>
          <w:tcPr>
            <w:tcW w:w="3021" w:type="dxa"/>
            <w:vMerge w:val="restart"/>
          </w:tcPr>
          <w:p w14:paraId="08C216F8" w14:textId="77777777" w:rsidR="00EE4B36" w:rsidRDefault="00EE4B36" w:rsidP="00EE4B36">
            <w:pPr>
              <w:jc w:val="center"/>
              <w:rPr>
                <w:rFonts w:ascii="Arial" w:hAnsi="Arial" w:cs="Arial"/>
              </w:rPr>
            </w:pPr>
          </w:p>
          <w:p w14:paraId="5F51C3D2" w14:textId="38BB6944" w:rsidR="00EE4B36" w:rsidRDefault="00EE4B36" w:rsidP="00EE4B36">
            <w:pPr>
              <w:jc w:val="center"/>
              <w:rPr>
                <w:rFonts w:ascii="Arial" w:hAnsi="Arial" w:cs="Arial"/>
              </w:rPr>
            </w:pPr>
            <w:r>
              <w:rPr>
                <w:rFonts w:ascii="Arial" w:hAnsi="Arial" w:cs="Arial"/>
              </w:rPr>
              <w:t>Prise en compte de l’ECG et interprétation</w:t>
            </w:r>
          </w:p>
        </w:tc>
        <w:tc>
          <w:tcPr>
            <w:tcW w:w="3021" w:type="dxa"/>
            <w:vAlign w:val="center"/>
          </w:tcPr>
          <w:p w14:paraId="5ED22C93" w14:textId="6C72E452" w:rsidR="00EE4B36" w:rsidRDefault="00EE4B36" w:rsidP="00857BBF">
            <w:pPr>
              <w:jc w:val="center"/>
              <w:rPr>
                <w:rFonts w:ascii="Arial" w:hAnsi="Arial" w:cs="Arial"/>
              </w:rPr>
            </w:pPr>
            <w:r>
              <w:rPr>
                <w:rFonts w:ascii="Arial" w:hAnsi="Arial" w:cs="Arial"/>
              </w:rPr>
              <w:t>Réalisation d’un BS complet + RAI / groupage si choc hémorragique</w:t>
            </w:r>
          </w:p>
        </w:tc>
      </w:tr>
      <w:tr w:rsidR="00EE4B36" w14:paraId="0F14C508" w14:textId="77777777" w:rsidTr="00EE4B36">
        <w:tc>
          <w:tcPr>
            <w:tcW w:w="3020" w:type="dxa"/>
            <w:vAlign w:val="center"/>
          </w:tcPr>
          <w:p w14:paraId="53EE4A40" w14:textId="05E0CBD1" w:rsidR="00EE4B36" w:rsidRDefault="00EE4B36" w:rsidP="00857BBF">
            <w:pPr>
              <w:jc w:val="center"/>
              <w:rPr>
                <w:rFonts w:ascii="Arial" w:hAnsi="Arial" w:cs="Arial"/>
              </w:rPr>
            </w:pPr>
            <w:r>
              <w:rPr>
                <w:rFonts w:ascii="Arial" w:hAnsi="Arial" w:cs="Arial"/>
              </w:rPr>
              <w:t>Préparation du plateau VVP N°2</w:t>
            </w:r>
          </w:p>
        </w:tc>
        <w:tc>
          <w:tcPr>
            <w:tcW w:w="3021" w:type="dxa"/>
            <w:vMerge/>
          </w:tcPr>
          <w:p w14:paraId="77A36392" w14:textId="4133576F" w:rsidR="00EE4B36" w:rsidRDefault="00EE4B36" w:rsidP="00EE4B36">
            <w:pPr>
              <w:jc w:val="center"/>
              <w:rPr>
                <w:rFonts w:ascii="Arial" w:hAnsi="Arial" w:cs="Arial"/>
              </w:rPr>
            </w:pPr>
          </w:p>
        </w:tc>
        <w:tc>
          <w:tcPr>
            <w:tcW w:w="3021" w:type="dxa"/>
            <w:vAlign w:val="center"/>
          </w:tcPr>
          <w:p w14:paraId="522FCE93" w14:textId="33624F90" w:rsidR="00EE4B36" w:rsidRDefault="00EE4B36" w:rsidP="00857BBF">
            <w:pPr>
              <w:jc w:val="center"/>
              <w:rPr>
                <w:rFonts w:ascii="Arial" w:hAnsi="Arial" w:cs="Arial"/>
              </w:rPr>
            </w:pPr>
            <w:r>
              <w:rPr>
                <w:rFonts w:ascii="Arial" w:hAnsi="Arial" w:cs="Arial"/>
              </w:rPr>
              <w:t>Réglage débit en fonction de la prescription et/ou des objectifs tensionnels (PAM : 90)</w:t>
            </w:r>
          </w:p>
        </w:tc>
      </w:tr>
      <w:tr w:rsidR="00EE4B36" w14:paraId="7B73A157" w14:textId="77777777" w:rsidTr="00EE4B36">
        <w:trPr>
          <w:trHeight w:val="1001"/>
        </w:trPr>
        <w:tc>
          <w:tcPr>
            <w:tcW w:w="3020" w:type="dxa"/>
            <w:vAlign w:val="center"/>
          </w:tcPr>
          <w:p w14:paraId="6052A635" w14:textId="7B7FCFFD" w:rsidR="00EE4B36" w:rsidRDefault="00EE4B36" w:rsidP="00857BBF">
            <w:pPr>
              <w:jc w:val="center"/>
              <w:rPr>
                <w:rFonts w:ascii="Arial" w:hAnsi="Arial" w:cs="Arial"/>
              </w:rPr>
            </w:pPr>
            <w:r>
              <w:rPr>
                <w:rFonts w:ascii="Arial" w:hAnsi="Arial" w:cs="Arial"/>
              </w:rPr>
              <w:t xml:space="preserve">Mise de la victime sous O2 si </w:t>
            </w:r>
            <w:proofErr w:type="spellStart"/>
            <w:r>
              <w:rPr>
                <w:rFonts w:ascii="Arial" w:hAnsi="Arial" w:cs="Arial"/>
              </w:rPr>
              <w:t>sat</w:t>
            </w:r>
            <w:proofErr w:type="spellEnd"/>
            <w:r>
              <w:rPr>
                <w:rFonts w:ascii="Arial" w:hAnsi="Arial" w:cs="Arial"/>
              </w:rPr>
              <w:t xml:space="preserve"> &lt; à 94% AA (MHC : 15 l/mn)</w:t>
            </w:r>
            <w:r w:rsidR="00980853">
              <w:rPr>
                <w:rFonts w:ascii="Arial" w:hAnsi="Arial" w:cs="Arial"/>
              </w:rPr>
              <w:t xml:space="preserve"> : Allongé pour </w:t>
            </w:r>
            <w:r w:rsidR="00EE18CC">
              <w:rPr>
                <w:rFonts w:ascii="Arial" w:hAnsi="Arial" w:cs="Arial"/>
              </w:rPr>
              <w:t xml:space="preserve">le choc </w:t>
            </w:r>
            <w:proofErr w:type="spellStart"/>
            <w:r w:rsidR="00EE18CC">
              <w:rPr>
                <w:rFonts w:ascii="Arial" w:hAnsi="Arial" w:cs="Arial"/>
              </w:rPr>
              <w:t>hémo</w:t>
            </w:r>
            <w:proofErr w:type="spellEnd"/>
            <w:r w:rsidR="0006742F">
              <w:rPr>
                <w:rFonts w:ascii="Arial" w:hAnsi="Arial" w:cs="Arial"/>
              </w:rPr>
              <w:t>, septique</w:t>
            </w:r>
            <w:r w:rsidR="00FB2D38">
              <w:rPr>
                <w:rFonts w:ascii="Arial" w:hAnsi="Arial" w:cs="Arial"/>
              </w:rPr>
              <w:t>, cardio</w:t>
            </w:r>
            <w:r w:rsidR="00EE18CC">
              <w:rPr>
                <w:rFonts w:ascii="Arial" w:hAnsi="Arial" w:cs="Arial"/>
              </w:rPr>
              <w:t>, assis pour le choc anaphylactique</w:t>
            </w:r>
            <w:r w:rsidR="00FB2D38">
              <w:rPr>
                <w:rFonts w:ascii="Arial" w:hAnsi="Arial" w:cs="Arial"/>
              </w:rPr>
              <w:t xml:space="preserve"> (PEC dyspnée)</w:t>
            </w:r>
          </w:p>
        </w:tc>
        <w:tc>
          <w:tcPr>
            <w:tcW w:w="3021" w:type="dxa"/>
            <w:vMerge/>
          </w:tcPr>
          <w:p w14:paraId="5DBF3830" w14:textId="75C0DF66" w:rsidR="00EE4B36" w:rsidRDefault="00EE4B36" w:rsidP="00EE4B36">
            <w:pPr>
              <w:jc w:val="center"/>
              <w:rPr>
                <w:rFonts w:ascii="Arial" w:hAnsi="Arial" w:cs="Arial"/>
              </w:rPr>
            </w:pPr>
          </w:p>
        </w:tc>
        <w:tc>
          <w:tcPr>
            <w:tcW w:w="3021" w:type="dxa"/>
            <w:vMerge w:val="restart"/>
            <w:vAlign w:val="center"/>
          </w:tcPr>
          <w:p w14:paraId="0BDB69B9" w14:textId="483F52B3" w:rsidR="00EE4B36" w:rsidRDefault="00EE4B36" w:rsidP="00857BBF">
            <w:pPr>
              <w:jc w:val="center"/>
              <w:rPr>
                <w:rFonts w:ascii="Arial" w:hAnsi="Arial" w:cs="Arial"/>
              </w:rPr>
            </w:pPr>
            <w:r>
              <w:rPr>
                <w:rFonts w:ascii="Arial" w:hAnsi="Arial" w:cs="Arial"/>
              </w:rPr>
              <w:t>Mise en place de la deuxième VVP sur bras opposé</w:t>
            </w:r>
          </w:p>
        </w:tc>
      </w:tr>
      <w:tr w:rsidR="00EE4B36" w14:paraId="168509E5" w14:textId="77777777" w:rsidTr="00EE4B36">
        <w:trPr>
          <w:trHeight w:val="703"/>
        </w:trPr>
        <w:tc>
          <w:tcPr>
            <w:tcW w:w="3020" w:type="dxa"/>
            <w:vAlign w:val="center"/>
          </w:tcPr>
          <w:p w14:paraId="3641E595" w14:textId="042E48DB" w:rsidR="00EE4B36" w:rsidRDefault="00EE4B36" w:rsidP="00857BBF">
            <w:pPr>
              <w:jc w:val="center"/>
              <w:rPr>
                <w:rFonts w:ascii="Arial" w:hAnsi="Arial" w:cs="Arial"/>
              </w:rPr>
            </w:pPr>
            <w:r>
              <w:rPr>
                <w:rFonts w:ascii="Arial" w:hAnsi="Arial" w:cs="Arial"/>
              </w:rPr>
              <w:t>Gestion des déchets DASRI</w:t>
            </w:r>
          </w:p>
        </w:tc>
        <w:tc>
          <w:tcPr>
            <w:tcW w:w="3021" w:type="dxa"/>
            <w:vMerge/>
          </w:tcPr>
          <w:p w14:paraId="191147AC" w14:textId="77777777" w:rsidR="00EE4B36" w:rsidRDefault="00EE4B36" w:rsidP="00EE4B36">
            <w:pPr>
              <w:jc w:val="center"/>
              <w:rPr>
                <w:rFonts w:ascii="Arial" w:hAnsi="Arial" w:cs="Arial"/>
              </w:rPr>
            </w:pPr>
          </w:p>
        </w:tc>
        <w:tc>
          <w:tcPr>
            <w:tcW w:w="3021" w:type="dxa"/>
            <w:vMerge/>
            <w:vAlign w:val="center"/>
          </w:tcPr>
          <w:p w14:paraId="46F740FD" w14:textId="77777777" w:rsidR="00EE4B36" w:rsidRDefault="00EE4B36" w:rsidP="00857BBF">
            <w:pPr>
              <w:jc w:val="center"/>
              <w:rPr>
                <w:rFonts w:ascii="Arial" w:hAnsi="Arial" w:cs="Arial"/>
              </w:rPr>
            </w:pPr>
          </w:p>
        </w:tc>
      </w:tr>
    </w:tbl>
    <w:p w14:paraId="5660017B" w14:textId="77777777" w:rsidR="00B82649" w:rsidRDefault="00B82649" w:rsidP="000877E5">
      <w:pPr>
        <w:jc w:val="both"/>
        <w:rPr>
          <w:rFonts w:ascii="Arial" w:hAnsi="Arial" w:cs="Arial"/>
        </w:rPr>
      </w:pPr>
    </w:p>
    <w:p w14:paraId="42F5F360" w14:textId="77777777" w:rsidR="00071E5B" w:rsidRDefault="00071E5B" w:rsidP="000877E5">
      <w:pPr>
        <w:jc w:val="both"/>
        <w:rPr>
          <w:rFonts w:ascii="Arial" w:hAnsi="Arial" w:cs="Arial"/>
        </w:rPr>
      </w:pPr>
    </w:p>
    <w:p w14:paraId="727240EB" w14:textId="77777777" w:rsidR="00071E5B" w:rsidRDefault="00071E5B" w:rsidP="000877E5">
      <w:pPr>
        <w:jc w:val="both"/>
        <w:rPr>
          <w:rFonts w:ascii="Arial" w:hAnsi="Arial" w:cs="Arial"/>
        </w:rPr>
      </w:pPr>
    </w:p>
    <w:p w14:paraId="1883FC95" w14:textId="70867CE5" w:rsidR="005374D3" w:rsidRDefault="0028105D" w:rsidP="000877E5">
      <w:pPr>
        <w:jc w:val="both"/>
        <w:rPr>
          <w:rFonts w:ascii="Arial" w:hAnsi="Arial" w:cs="Arial"/>
        </w:rPr>
      </w:pPr>
      <w:r>
        <w:rPr>
          <w:rFonts w:ascii="Arial" w:hAnsi="Arial" w:cs="Arial"/>
        </w:rPr>
        <w:t>Traitement en pré hospitalier</w:t>
      </w:r>
    </w:p>
    <w:p w14:paraId="612AD00E" w14:textId="77777777" w:rsidR="00071E5B" w:rsidRDefault="00071E5B" w:rsidP="000877E5">
      <w:pPr>
        <w:jc w:val="both"/>
        <w:rPr>
          <w:rFonts w:ascii="Arial" w:hAnsi="Arial" w:cs="Arial"/>
        </w:rPr>
      </w:pPr>
    </w:p>
    <w:tbl>
      <w:tblPr>
        <w:tblStyle w:val="Grilledutableau"/>
        <w:tblW w:w="9309" w:type="dxa"/>
        <w:jc w:val="center"/>
        <w:tblLook w:val="04A0" w:firstRow="1" w:lastRow="0" w:firstColumn="1" w:lastColumn="0" w:noHBand="0" w:noVBand="1"/>
      </w:tblPr>
      <w:tblGrid>
        <w:gridCol w:w="3114"/>
        <w:gridCol w:w="2835"/>
        <w:gridCol w:w="3360"/>
      </w:tblGrid>
      <w:tr w:rsidR="00E44099" w:rsidRPr="00612C97" w14:paraId="668DB89D" w14:textId="77777777" w:rsidTr="00E44099">
        <w:trPr>
          <w:trHeight w:val="419"/>
          <w:jc w:val="center"/>
        </w:trPr>
        <w:tc>
          <w:tcPr>
            <w:tcW w:w="9309" w:type="dxa"/>
            <w:gridSpan w:val="3"/>
            <w:shd w:val="clear" w:color="auto" w:fill="FF0000"/>
            <w:vAlign w:val="center"/>
          </w:tcPr>
          <w:p w14:paraId="4B29B6AA" w14:textId="77777777" w:rsidR="00136BE0" w:rsidRDefault="00E44099" w:rsidP="00BA714B">
            <w:pPr>
              <w:jc w:val="center"/>
              <w:rPr>
                <w:rFonts w:ascii="Arial" w:hAnsi="Arial" w:cs="Arial"/>
                <w:b/>
                <w:bCs/>
                <w:color w:val="FFFFFF" w:themeColor="background1"/>
              </w:rPr>
            </w:pPr>
            <w:r w:rsidRPr="003A33B9">
              <w:rPr>
                <w:rFonts w:ascii="Arial" w:hAnsi="Arial" w:cs="Arial"/>
                <w:b/>
                <w:bCs/>
                <w:color w:val="FFFFFF" w:themeColor="background1"/>
              </w:rPr>
              <w:t>CHOC HEMORRAGIQUE</w:t>
            </w:r>
            <w:r w:rsidR="009772E2">
              <w:rPr>
                <w:rFonts w:ascii="Arial" w:hAnsi="Arial" w:cs="Arial"/>
                <w:b/>
                <w:bCs/>
                <w:color w:val="FFFFFF" w:themeColor="background1"/>
              </w:rPr>
              <w:t xml:space="preserve"> </w:t>
            </w:r>
          </w:p>
          <w:p w14:paraId="51EF5B48" w14:textId="794B5E23" w:rsidR="00E44099" w:rsidRPr="009772E2" w:rsidRDefault="008A5D67" w:rsidP="00BA714B">
            <w:pPr>
              <w:jc w:val="center"/>
              <w:rPr>
                <w:rFonts w:ascii="Arial" w:hAnsi="Arial" w:cs="Arial"/>
                <w:color w:val="FFFFFF" w:themeColor="background1"/>
              </w:rPr>
            </w:pPr>
            <w:r>
              <w:rPr>
                <w:rFonts w:ascii="Arial" w:hAnsi="Arial" w:cs="Arial"/>
                <w:color w:val="FFFFFF" w:themeColor="background1"/>
              </w:rPr>
              <w:t>Exemple d’un</w:t>
            </w:r>
            <w:r w:rsidR="009772E2">
              <w:rPr>
                <w:rFonts w:ascii="Arial" w:hAnsi="Arial" w:cs="Arial"/>
                <w:color w:val="FFFFFF" w:themeColor="background1"/>
              </w:rPr>
              <w:t xml:space="preserve"> patient M</w:t>
            </w:r>
            <w:r w:rsidR="009B6BE3">
              <w:rPr>
                <w:rFonts w:ascii="Arial" w:hAnsi="Arial" w:cs="Arial"/>
                <w:color w:val="FFFFFF" w:themeColor="background1"/>
              </w:rPr>
              <w:t>45 ans victime d’un</w:t>
            </w:r>
            <w:r w:rsidR="00142ACB">
              <w:rPr>
                <w:rFonts w:ascii="Arial" w:hAnsi="Arial" w:cs="Arial"/>
                <w:color w:val="FFFFFF" w:themeColor="background1"/>
              </w:rPr>
              <w:t xml:space="preserve"> plaie par arme blanche</w:t>
            </w:r>
            <w:r w:rsidR="00F23B0F">
              <w:rPr>
                <w:rFonts w:ascii="Arial" w:hAnsi="Arial" w:cs="Arial"/>
                <w:color w:val="FFFFFF" w:themeColor="background1"/>
              </w:rPr>
              <w:t xml:space="preserve"> avec hémorragie </w:t>
            </w:r>
            <w:r w:rsidR="0029052E">
              <w:rPr>
                <w:rFonts w:ascii="Arial" w:hAnsi="Arial" w:cs="Arial"/>
                <w:color w:val="FFFFFF" w:themeColor="background1"/>
              </w:rPr>
              <w:t xml:space="preserve">fémorale </w:t>
            </w:r>
            <w:r w:rsidR="00F23B0F">
              <w:rPr>
                <w:rFonts w:ascii="Arial" w:hAnsi="Arial" w:cs="Arial"/>
                <w:color w:val="FFFFFF" w:themeColor="background1"/>
              </w:rPr>
              <w:t xml:space="preserve">endiguée par </w:t>
            </w:r>
            <w:r w:rsidR="0042516B">
              <w:rPr>
                <w:rFonts w:ascii="Arial" w:hAnsi="Arial" w:cs="Arial"/>
                <w:color w:val="FFFFFF" w:themeColor="background1"/>
              </w:rPr>
              <w:t>garrot</w:t>
            </w:r>
            <w:r w:rsidR="00136BE0">
              <w:rPr>
                <w:rFonts w:ascii="Arial" w:hAnsi="Arial" w:cs="Arial"/>
                <w:color w:val="FFFFFF" w:themeColor="background1"/>
              </w:rPr>
              <w:t xml:space="preserve"> après échec du pst compressif</w:t>
            </w:r>
          </w:p>
        </w:tc>
      </w:tr>
      <w:tr w:rsidR="00E44099" w:rsidRPr="00612C97" w14:paraId="34D736C2" w14:textId="77777777" w:rsidTr="00E44099">
        <w:trPr>
          <w:trHeight w:val="419"/>
          <w:jc w:val="center"/>
        </w:trPr>
        <w:tc>
          <w:tcPr>
            <w:tcW w:w="3114" w:type="dxa"/>
            <w:vAlign w:val="center"/>
          </w:tcPr>
          <w:p w14:paraId="3BD6539B" w14:textId="605D121C" w:rsidR="00E44099" w:rsidRPr="00612C97" w:rsidRDefault="00E44099" w:rsidP="00BA714B">
            <w:pPr>
              <w:jc w:val="center"/>
              <w:rPr>
                <w:rFonts w:ascii="Arial" w:hAnsi="Arial" w:cs="Arial"/>
                <w:b/>
                <w:bCs/>
              </w:rPr>
            </w:pPr>
            <w:r w:rsidRPr="00612C97">
              <w:rPr>
                <w:rFonts w:ascii="Arial" w:hAnsi="Arial" w:cs="Arial"/>
                <w:b/>
                <w:bCs/>
              </w:rPr>
              <w:t>Conducteur</w:t>
            </w:r>
          </w:p>
        </w:tc>
        <w:tc>
          <w:tcPr>
            <w:tcW w:w="2835" w:type="dxa"/>
            <w:vAlign w:val="center"/>
          </w:tcPr>
          <w:p w14:paraId="28523D2C" w14:textId="66DDFE15" w:rsidR="00E44099" w:rsidRPr="00612C97" w:rsidRDefault="00E44099" w:rsidP="00BA714B">
            <w:pPr>
              <w:jc w:val="center"/>
              <w:rPr>
                <w:rFonts w:ascii="Arial" w:hAnsi="Arial" w:cs="Arial"/>
                <w:b/>
                <w:bCs/>
              </w:rPr>
            </w:pPr>
            <w:r w:rsidRPr="00612C97">
              <w:rPr>
                <w:rFonts w:ascii="Arial" w:hAnsi="Arial" w:cs="Arial"/>
                <w:b/>
                <w:bCs/>
              </w:rPr>
              <w:t>Médecin</w:t>
            </w:r>
          </w:p>
        </w:tc>
        <w:tc>
          <w:tcPr>
            <w:tcW w:w="3360" w:type="dxa"/>
            <w:vAlign w:val="center"/>
          </w:tcPr>
          <w:p w14:paraId="76018EFB" w14:textId="1DA61C4B" w:rsidR="00E44099" w:rsidRPr="00612C97" w:rsidRDefault="00E44099" w:rsidP="00BA714B">
            <w:pPr>
              <w:jc w:val="center"/>
              <w:rPr>
                <w:rFonts w:ascii="Arial" w:hAnsi="Arial" w:cs="Arial"/>
                <w:b/>
                <w:bCs/>
              </w:rPr>
            </w:pPr>
            <w:r w:rsidRPr="00612C97">
              <w:rPr>
                <w:rFonts w:ascii="Arial" w:hAnsi="Arial" w:cs="Arial"/>
                <w:b/>
                <w:bCs/>
              </w:rPr>
              <w:t>IDE</w:t>
            </w:r>
          </w:p>
        </w:tc>
      </w:tr>
      <w:tr w:rsidR="00E44099" w14:paraId="1C96FE73" w14:textId="77777777" w:rsidTr="002B0C45">
        <w:trPr>
          <w:trHeight w:val="1874"/>
          <w:jc w:val="center"/>
        </w:trPr>
        <w:tc>
          <w:tcPr>
            <w:tcW w:w="3114" w:type="dxa"/>
            <w:vAlign w:val="center"/>
          </w:tcPr>
          <w:p w14:paraId="1854E0A0" w14:textId="77777777" w:rsidR="00E44099" w:rsidRDefault="00E44099" w:rsidP="00BA714B">
            <w:pPr>
              <w:jc w:val="center"/>
              <w:rPr>
                <w:rFonts w:ascii="Arial" w:hAnsi="Arial" w:cs="Arial"/>
              </w:rPr>
            </w:pPr>
            <w:r>
              <w:rPr>
                <w:rFonts w:ascii="Arial" w:hAnsi="Arial" w:cs="Arial"/>
              </w:rPr>
              <w:t>Mise à disposition du matériel en relation avec la prescription</w:t>
            </w:r>
          </w:p>
          <w:p w14:paraId="505EB9A1" w14:textId="77777777" w:rsidR="00402FB9" w:rsidRDefault="00402FB9" w:rsidP="00BA714B">
            <w:pPr>
              <w:jc w:val="center"/>
              <w:rPr>
                <w:rFonts w:ascii="Arial" w:hAnsi="Arial" w:cs="Arial"/>
              </w:rPr>
            </w:pPr>
          </w:p>
          <w:p w14:paraId="5BF999AF" w14:textId="5D043984" w:rsidR="00402FB9" w:rsidRDefault="00402FB9" w:rsidP="00BA714B">
            <w:pPr>
              <w:jc w:val="center"/>
              <w:rPr>
                <w:rFonts w:ascii="Arial" w:hAnsi="Arial" w:cs="Arial"/>
              </w:rPr>
            </w:pPr>
            <w:r>
              <w:rPr>
                <w:rFonts w:ascii="Arial" w:hAnsi="Arial" w:cs="Arial"/>
              </w:rPr>
              <w:t>Découvre la victime (aspect cutané)</w:t>
            </w:r>
          </w:p>
        </w:tc>
        <w:tc>
          <w:tcPr>
            <w:tcW w:w="2835" w:type="dxa"/>
            <w:vAlign w:val="center"/>
          </w:tcPr>
          <w:p w14:paraId="3DE16FA2" w14:textId="6FFC956C" w:rsidR="00E44099" w:rsidRDefault="009B6CC4" w:rsidP="00BA714B">
            <w:pPr>
              <w:jc w:val="center"/>
              <w:rPr>
                <w:rFonts w:ascii="Arial" w:hAnsi="Arial" w:cs="Arial"/>
              </w:rPr>
            </w:pPr>
            <w:r>
              <w:rPr>
                <w:rFonts w:ascii="Arial" w:hAnsi="Arial" w:cs="Arial"/>
              </w:rPr>
              <w:t xml:space="preserve">Prescription </w:t>
            </w:r>
            <w:hyperlink r:id="rId170" w:history="1">
              <w:proofErr w:type="spellStart"/>
              <w:r w:rsidRPr="006F0E97">
                <w:rPr>
                  <w:rStyle w:val="Lienhypertexte"/>
                  <w:rFonts w:ascii="Arial" w:hAnsi="Arial" w:cs="Arial"/>
                </w:rPr>
                <w:t>Exacyl</w:t>
              </w:r>
              <w:proofErr w:type="spellEnd"/>
            </w:hyperlink>
            <w:r>
              <w:rPr>
                <w:rFonts w:ascii="Arial" w:hAnsi="Arial" w:cs="Arial"/>
              </w:rPr>
              <w:t xml:space="preserve"> ®</w:t>
            </w:r>
            <w:r w:rsidR="00136BE0">
              <w:rPr>
                <w:rFonts w:ascii="Arial" w:hAnsi="Arial" w:cs="Arial"/>
              </w:rPr>
              <w:t xml:space="preserve"> </w:t>
            </w:r>
          </w:p>
          <w:p w14:paraId="25E297EC" w14:textId="77777777" w:rsidR="00136BE0" w:rsidRDefault="00136BE0" w:rsidP="00BA714B">
            <w:pPr>
              <w:jc w:val="center"/>
              <w:rPr>
                <w:rFonts w:ascii="Arial" w:hAnsi="Arial" w:cs="Arial"/>
              </w:rPr>
            </w:pPr>
            <w:r>
              <w:rPr>
                <w:rFonts w:ascii="Arial" w:hAnsi="Arial" w:cs="Arial"/>
              </w:rPr>
              <w:t>Après vérification du garrot et du saignement</w:t>
            </w:r>
          </w:p>
          <w:p w14:paraId="4FF8DF57" w14:textId="77777777" w:rsidR="002B0C45" w:rsidRDefault="002B0C45" w:rsidP="00BA714B">
            <w:pPr>
              <w:jc w:val="center"/>
              <w:rPr>
                <w:rFonts w:ascii="Arial" w:hAnsi="Arial" w:cs="Arial"/>
              </w:rPr>
            </w:pPr>
          </w:p>
          <w:p w14:paraId="1189ADA9" w14:textId="200C01C2" w:rsidR="002B0C45" w:rsidRDefault="002B0C45" w:rsidP="002B0C45">
            <w:pPr>
              <w:jc w:val="center"/>
              <w:rPr>
                <w:rFonts w:ascii="Arial" w:hAnsi="Arial" w:cs="Arial"/>
              </w:rPr>
            </w:pPr>
            <w:r>
              <w:rPr>
                <w:rFonts w:ascii="Arial" w:hAnsi="Arial" w:cs="Arial"/>
              </w:rPr>
              <w:t>Évalue le patient avec l’échographe portable</w:t>
            </w:r>
          </w:p>
        </w:tc>
        <w:tc>
          <w:tcPr>
            <w:tcW w:w="3360" w:type="dxa"/>
            <w:vAlign w:val="center"/>
          </w:tcPr>
          <w:p w14:paraId="5BB1932F" w14:textId="77777777" w:rsidR="00E44099" w:rsidRDefault="00E44099" w:rsidP="00BA714B">
            <w:pPr>
              <w:jc w:val="center"/>
              <w:rPr>
                <w:rFonts w:ascii="Arial" w:hAnsi="Arial" w:cs="Arial"/>
              </w:rPr>
            </w:pPr>
            <w:r>
              <w:rPr>
                <w:rFonts w:ascii="Arial" w:hAnsi="Arial" w:cs="Arial"/>
              </w:rPr>
              <w:t xml:space="preserve">Remplissage par bolus de 250 NACL 0,,9 </w:t>
            </w:r>
            <w:r w:rsidR="004326A7">
              <w:rPr>
                <w:rFonts w:ascii="Arial" w:hAnsi="Arial" w:cs="Arial"/>
              </w:rPr>
              <w:t xml:space="preserve">pdt </w:t>
            </w:r>
            <w:r>
              <w:rPr>
                <w:rFonts w:ascii="Arial" w:hAnsi="Arial" w:cs="Arial"/>
              </w:rPr>
              <w:t>15 minutes après évaluation de la PAM</w:t>
            </w:r>
          </w:p>
          <w:p w14:paraId="2C010CFD" w14:textId="77777777" w:rsidR="009C0D1B" w:rsidRDefault="009C0D1B" w:rsidP="00BA714B">
            <w:pPr>
              <w:jc w:val="center"/>
              <w:rPr>
                <w:rFonts w:ascii="Arial" w:hAnsi="Arial" w:cs="Arial"/>
              </w:rPr>
            </w:pPr>
          </w:p>
          <w:p w14:paraId="19C75A86" w14:textId="77777777" w:rsidR="009C0D1B" w:rsidRDefault="004B188E" w:rsidP="004B188E">
            <w:pPr>
              <w:jc w:val="center"/>
              <w:rPr>
                <w:rFonts w:ascii="Arial" w:hAnsi="Arial" w:cs="Arial"/>
              </w:rPr>
            </w:pPr>
            <w:r>
              <w:rPr>
                <w:rFonts w:ascii="Arial" w:hAnsi="Arial" w:cs="Arial"/>
              </w:rPr>
              <w:t>Vérification emballage plaie</w:t>
            </w:r>
          </w:p>
          <w:p w14:paraId="69D7F320" w14:textId="02EB5924" w:rsidR="004B188E" w:rsidRPr="004B188E" w:rsidRDefault="004B188E" w:rsidP="004B188E">
            <w:pPr>
              <w:jc w:val="center"/>
              <w:rPr>
                <w:rFonts w:ascii="Arial" w:hAnsi="Arial" w:cs="Arial"/>
                <w:sz w:val="10"/>
                <w:szCs w:val="10"/>
              </w:rPr>
            </w:pPr>
          </w:p>
        </w:tc>
      </w:tr>
      <w:tr w:rsidR="00DC2AF2" w14:paraId="7A7CFCB7" w14:textId="77777777" w:rsidTr="00DC2AF2">
        <w:trPr>
          <w:trHeight w:val="436"/>
          <w:jc w:val="center"/>
        </w:trPr>
        <w:tc>
          <w:tcPr>
            <w:tcW w:w="3114" w:type="dxa"/>
            <w:vMerge w:val="restart"/>
            <w:vAlign w:val="center"/>
          </w:tcPr>
          <w:p w14:paraId="56B45711" w14:textId="408EA4EA" w:rsidR="00DC2AF2" w:rsidRDefault="00DC2AF2" w:rsidP="00BA714B">
            <w:pPr>
              <w:jc w:val="center"/>
              <w:rPr>
                <w:rFonts w:ascii="Arial" w:hAnsi="Arial" w:cs="Arial"/>
              </w:rPr>
            </w:pPr>
            <w:r>
              <w:rPr>
                <w:rFonts w:ascii="Arial" w:hAnsi="Arial" w:cs="Arial"/>
              </w:rPr>
              <w:t>Préparation du plateau d’intubation (cf. ENT)</w:t>
            </w:r>
          </w:p>
        </w:tc>
        <w:tc>
          <w:tcPr>
            <w:tcW w:w="2835" w:type="dxa"/>
            <w:vMerge w:val="restart"/>
            <w:vAlign w:val="center"/>
          </w:tcPr>
          <w:p w14:paraId="5F7D0296" w14:textId="50442ED7" w:rsidR="00DC2AF2" w:rsidRDefault="00DC2AF2" w:rsidP="00BA714B">
            <w:pPr>
              <w:jc w:val="center"/>
              <w:rPr>
                <w:rFonts w:ascii="Arial" w:hAnsi="Arial" w:cs="Arial"/>
              </w:rPr>
            </w:pPr>
            <w:r>
              <w:rPr>
                <w:rFonts w:ascii="Arial" w:hAnsi="Arial" w:cs="Arial"/>
              </w:rPr>
              <w:t>Si GCS &lt; ou = à 8 : intubation</w:t>
            </w:r>
          </w:p>
        </w:tc>
        <w:tc>
          <w:tcPr>
            <w:tcW w:w="3360" w:type="dxa"/>
            <w:vAlign w:val="center"/>
          </w:tcPr>
          <w:p w14:paraId="59D92568" w14:textId="3C2177CD" w:rsidR="00DC2AF2" w:rsidRDefault="00DC2AF2" w:rsidP="00BA714B">
            <w:pPr>
              <w:jc w:val="center"/>
              <w:rPr>
                <w:rFonts w:ascii="Arial" w:hAnsi="Arial" w:cs="Arial"/>
              </w:rPr>
            </w:pPr>
            <w:r>
              <w:rPr>
                <w:rFonts w:ascii="Arial" w:hAnsi="Arial" w:cs="Arial"/>
              </w:rPr>
              <w:t>Réalisation de la prescription</w:t>
            </w:r>
          </w:p>
        </w:tc>
      </w:tr>
      <w:tr w:rsidR="00DC2AF2" w14:paraId="1416FE53" w14:textId="77777777" w:rsidTr="00E44099">
        <w:trPr>
          <w:jc w:val="center"/>
        </w:trPr>
        <w:tc>
          <w:tcPr>
            <w:tcW w:w="3114" w:type="dxa"/>
            <w:vMerge/>
            <w:vAlign w:val="center"/>
          </w:tcPr>
          <w:p w14:paraId="6E7C69C9" w14:textId="270A408F" w:rsidR="00DC2AF2" w:rsidRDefault="00DC2AF2" w:rsidP="00BA714B">
            <w:pPr>
              <w:jc w:val="center"/>
              <w:rPr>
                <w:rFonts w:ascii="Arial" w:hAnsi="Arial" w:cs="Arial"/>
              </w:rPr>
            </w:pPr>
          </w:p>
        </w:tc>
        <w:tc>
          <w:tcPr>
            <w:tcW w:w="2835" w:type="dxa"/>
            <w:vMerge/>
            <w:vAlign w:val="center"/>
          </w:tcPr>
          <w:p w14:paraId="35F3329D" w14:textId="04706983" w:rsidR="00DC2AF2" w:rsidRDefault="00DC2AF2" w:rsidP="00BA714B">
            <w:pPr>
              <w:jc w:val="center"/>
              <w:rPr>
                <w:rFonts w:ascii="Arial" w:hAnsi="Arial" w:cs="Arial"/>
              </w:rPr>
            </w:pPr>
          </w:p>
        </w:tc>
        <w:tc>
          <w:tcPr>
            <w:tcW w:w="3360" w:type="dxa"/>
            <w:vAlign w:val="center"/>
          </w:tcPr>
          <w:p w14:paraId="4DE98EC5" w14:textId="735C64FF" w:rsidR="00DC2AF2" w:rsidRDefault="00DC2AF2" w:rsidP="00BA714B">
            <w:pPr>
              <w:jc w:val="center"/>
              <w:rPr>
                <w:rFonts w:ascii="Arial" w:hAnsi="Arial" w:cs="Arial"/>
              </w:rPr>
            </w:pPr>
            <w:r>
              <w:rPr>
                <w:rFonts w:ascii="Arial" w:hAnsi="Arial" w:cs="Arial"/>
              </w:rPr>
              <w:t>Réalise l’installation du patient</w:t>
            </w:r>
          </w:p>
        </w:tc>
      </w:tr>
      <w:tr w:rsidR="00DC2AF2" w14:paraId="1670152D" w14:textId="77777777" w:rsidTr="00AB70C8">
        <w:trPr>
          <w:trHeight w:val="850"/>
          <w:jc w:val="center"/>
        </w:trPr>
        <w:tc>
          <w:tcPr>
            <w:tcW w:w="3114" w:type="dxa"/>
            <w:vAlign w:val="center"/>
          </w:tcPr>
          <w:p w14:paraId="4B469348" w14:textId="1AFEC555" w:rsidR="00DC2AF2" w:rsidRDefault="00DC2AF2" w:rsidP="00BA714B">
            <w:pPr>
              <w:jc w:val="center"/>
              <w:rPr>
                <w:rFonts w:ascii="Arial" w:hAnsi="Arial" w:cs="Arial"/>
              </w:rPr>
            </w:pPr>
            <w:r>
              <w:rPr>
                <w:rFonts w:ascii="Arial" w:hAnsi="Arial" w:cs="Arial"/>
              </w:rPr>
              <w:lastRenderedPageBreak/>
              <w:t>Mise à disposition des drogues pour l’ISR (frigo)</w:t>
            </w:r>
          </w:p>
        </w:tc>
        <w:tc>
          <w:tcPr>
            <w:tcW w:w="2835" w:type="dxa"/>
            <w:vMerge w:val="restart"/>
            <w:vAlign w:val="center"/>
          </w:tcPr>
          <w:p w14:paraId="6D8D0380" w14:textId="2F173152" w:rsidR="00DC2AF2" w:rsidRDefault="00DC2AF2" w:rsidP="00BA714B">
            <w:pPr>
              <w:jc w:val="center"/>
              <w:rPr>
                <w:rFonts w:ascii="Arial" w:hAnsi="Arial" w:cs="Arial"/>
              </w:rPr>
            </w:pPr>
            <w:r>
              <w:rPr>
                <w:rFonts w:ascii="Arial" w:hAnsi="Arial" w:cs="Arial"/>
              </w:rPr>
              <w:t>Équipe le patient et le ventile au BAVU</w:t>
            </w:r>
          </w:p>
        </w:tc>
        <w:tc>
          <w:tcPr>
            <w:tcW w:w="3360" w:type="dxa"/>
            <w:vAlign w:val="center"/>
          </w:tcPr>
          <w:p w14:paraId="417B6522" w14:textId="77777777" w:rsidR="00DC2AF2" w:rsidRDefault="00DC2AF2" w:rsidP="00BA714B">
            <w:pPr>
              <w:jc w:val="center"/>
              <w:rPr>
                <w:rFonts w:ascii="Arial" w:hAnsi="Arial" w:cs="Arial"/>
              </w:rPr>
            </w:pPr>
            <w:r>
              <w:rPr>
                <w:rFonts w:ascii="Arial" w:hAnsi="Arial" w:cs="Arial"/>
              </w:rPr>
              <w:t xml:space="preserve">Prépare l’ISR </w:t>
            </w:r>
          </w:p>
          <w:p w14:paraId="55CC373D" w14:textId="646994B9" w:rsidR="00DC2AF2" w:rsidRDefault="00DC2AF2" w:rsidP="00BA714B">
            <w:pPr>
              <w:jc w:val="center"/>
              <w:rPr>
                <w:rFonts w:ascii="Arial" w:hAnsi="Arial" w:cs="Arial"/>
              </w:rPr>
            </w:pPr>
            <w:r>
              <w:rPr>
                <w:rFonts w:ascii="Arial" w:hAnsi="Arial" w:cs="Arial"/>
              </w:rPr>
              <w:t>(</w:t>
            </w:r>
            <w:proofErr w:type="spellStart"/>
            <w:r>
              <w:rPr>
                <w:rFonts w:ascii="Arial" w:hAnsi="Arial" w:cs="Arial"/>
              </w:rPr>
              <w:t>étomidate</w:t>
            </w:r>
            <w:proofErr w:type="spellEnd"/>
            <w:r>
              <w:rPr>
                <w:rFonts w:ascii="Arial" w:hAnsi="Arial" w:cs="Arial"/>
              </w:rPr>
              <w:t xml:space="preserve"> ®, </w:t>
            </w:r>
            <w:proofErr w:type="spellStart"/>
            <w:r>
              <w:rPr>
                <w:rFonts w:ascii="Arial" w:hAnsi="Arial" w:cs="Arial"/>
              </w:rPr>
              <w:t>célocurine</w:t>
            </w:r>
            <w:proofErr w:type="spellEnd"/>
            <w:r>
              <w:rPr>
                <w:rFonts w:ascii="Arial" w:hAnsi="Arial" w:cs="Arial"/>
              </w:rPr>
              <w:t xml:space="preserve"> ®)</w:t>
            </w:r>
          </w:p>
        </w:tc>
      </w:tr>
      <w:tr w:rsidR="00DC2AF2" w14:paraId="7DFC9590" w14:textId="77777777" w:rsidTr="00AB70C8">
        <w:trPr>
          <w:trHeight w:val="1258"/>
          <w:jc w:val="center"/>
        </w:trPr>
        <w:tc>
          <w:tcPr>
            <w:tcW w:w="3114" w:type="dxa"/>
            <w:vAlign w:val="center"/>
          </w:tcPr>
          <w:p w14:paraId="5B29EA70" w14:textId="1B597212" w:rsidR="00DC2AF2" w:rsidRDefault="00DC2AF2" w:rsidP="00BA714B">
            <w:pPr>
              <w:jc w:val="center"/>
              <w:rPr>
                <w:rFonts w:ascii="Arial" w:hAnsi="Arial" w:cs="Arial"/>
              </w:rPr>
            </w:pPr>
            <w:r>
              <w:rPr>
                <w:rFonts w:ascii="Arial" w:hAnsi="Arial" w:cs="Arial"/>
              </w:rPr>
              <w:t>Fait préparer par les secouriste l’aspirateur de mucosité portable qui sera testé</w:t>
            </w:r>
          </w:p>
        </w:tc>
        <w:tc>
          <w:tcPr>
            <w:tcW w:w="2835" w:type="dxa"/>
            <w:vMerge/>
            <w:vAlign w:val="center"/>
          </w:tcPr>
          <w:p w14:paraId="7213BED3" w14:textId="33893657" w:rsidR="00DC2AF2" w:rsidRDefault="00DC2AF2" w:rsidP="00BA714B">
            <w:pPr>
              <w:jc w:val="center"/>
              <w:rPr>
                <w:rFonts w:ascii="Arial" w:hAnsi="Arial" w:cs="Arial"/>
              </w:rPr>
            </w:pPr>
          </w:p>
        </w:tc>
        <w:tc>
          <w:tcPr>
            <w:tcW w:w="3360" w:type="dxa"/>
            <w:vAlign w:val="center"/>
          </w:tcPr>
          <w:p w14:paraId="7A8C9351" w14:textId="7B0B2CB9" w:rsidR="00DC2AF2" w:rsidRDefault="00DC2AF2" w:rsidP="00BA714B">
            <w:pPr>
              <w:jc w:val="center"/>
              <w:rPr>
                <w:rFonts w:ascii="Arial" w:hAnsi="Arial" w:cs="Arial"/>
              </w:rPr>
            </w:pPr>
            <w:r>
              <w:rPr>
                <w:rFonts w:ascii="Arial" w:hAnsi="Arial" w:cs="Arial"/>
              </w:rPr>
              <w:t>Teste le ballonnet / la  lampe du laryngoscope puis vérifie le matériel mis à disposition par le conducteur</w:t>
            </w:r>
          </w:p>
        </w:tc>
      </w:tr>
      <w:tr w:rsidR="00A244EA" w14:paraId="4A5ADD72" w14:textId="77777777" w:rsidTr="00AB70C8">
        <w:trPr>
          <w:trHeight w:val="1145"/>
          <w:jc w:val="center"/>
        </w:trPr>
        <w:tc>
          <w:tcPr>
            <w:tcW w:w="3114" w:type="dxa"/>
            <w:vAlign w:val="center"/>
          </w:tcPr>
          <w:p w14:paraId="0D35D11C" w14:textId="428841CA" w:rsidR="00A244EA" w:rsidRDefault="000B2CBB" w:rsidP="00BA714B">
            <w:pPr>
              <w:jc w:val="center"/>
              <w:rPr>
                <w:rFonts w:ascii="Arial" w:hAnsi="Arial" w:cs="Arial"/>
              </w:rPr>
            </w:pPr>
            <w:r>
              <w:rPr>
                <w:rFonts w:ascii="Arial" w:hAnsi="Arial" w:cs="Arial"/>
              </w:rPr>
              <w:t>Va chercher le ventilateur portable</w:t>
            </w:r>
            <w:r w:rsidR="00C73B0E">
              <w:rPr>
                <w:rFonts w:ascii="Arial" w:hAnsi="Arial" w:cs="Arial"/>
              </w:rPr>
              <w:t xml:space="preserve"> et deux autres seringues électriques</w:t>
            </w:r>
          </w:p>
        </w:tc>
        <w:tc>
          <w:tcPr>
            <w:tcW w:w="2835" w:type="dxa"/>
            <w:vAlign w:val="center"/>
          </w:tcPr>
          <w:p w14:paraId="64A3D7F7" w14:textId="1D38D34F" w:rsidR="00A244EA" w:rsidRDefault="00766D3B" w:rsidP="00BA714B">
            <w:pPr>
              <w:jc w:val="center"/>
              <w:rPr>
                <w:rFonts w:ascii="Arial" w:hAnsi="Arial" w:cs="Arial"/>
              </w:rPr>
            </w:pPr>
            <w:r>
              <w:rPr>
                <w:rFonts w:ascii="Arial" w:hAnsi="Arial" w:cs="Arial"/>
              </w:rPr>
              <w:t>Demande l’injection de l’</w:t>
            </w:r>
            <w:proofErr w:type="spellStart"/>
            <w:r w:rsidR="00EB0E4F">
              <w:rPr>
                <w:rFonts w:ascii="Arial" w:hAnsi="Arial" w:cs="Arial"/>
              </w:rPr>
              <w:fldChar w:fldCharType="begin"/>
            </w:r>
            <w:r w:rsidR="00EB0E4F">
              <w:rPr>
                <w:rFonts w:ascii="Arial" w:hAnsi="Arial" w:cs="Arial"/>
              </w:rPr>
              <w:instrText xml:space="preserve"> HYPERLINK "https://www.google.com/url?sa=t&amp;rct=j&amp;q=&amp;esrc=s&amp;source=web&amp;cd=1&amp;cad=rja&amp;uact=8&amp;ved=2ahUKEwiF-5247a7oAhVHhRoKHZ0tDD4QFjAAegQIBRAB&amp;url=https%3A%2F%2Fwww.vidal.fr%2Fsubstances%2F1431%2Fetomidate%2F&amp;usg=AOvVaw2h8Jc6Y55JQbRtTBCu5y5N" </w:instrText>
            </w:r>
            <w:r w:rsidR="00EB0E4F">
              <w:rPr>
                <w:rFonts w:ascii="Arial" w:hAnsi="Arial" w:cs="Arial"/>
              </w:rPr>
            </w:r>
            <w:r w:rsidR="00EB0E4F">
              <w:rPr>
                <w:rFonts w:ascii="Arial" w:hAnsi="Arial" w:cs="Arial"/>
              </w:rPr>
              <w:fldChar w:fldCharType="separate"/>
            </w:r>
            <w:r w:rsidRPr="00EB0E4F">
              <w:rPr>
                <w:rStyle w:val="Lienhypertexte"/>
                <w:rFonts w:ascii="Arial" w:hAnsi="Arial" w:cs="Arial"/>
              </w:rPr>
              <w:t>étomidate</w:t>
            </w:r>
            <w:proofErr w:type="spellEnd"/>
            <w:r w:rsidR="00EB0E4F">
              <w:rPr>
                <w:rFonts w:ascii="Arial" w:hAnsi="Arial" w:cs="Arial"/>
              </w:rPr>
              <w:fldChar w:fldCharType="end"/>
            </w:r>
            <w:r>
              <w:rPr>
                <w:rFonts w:ascii="Arial" w:hAnsi="Arial" w:cs="Arial"/>
              </w:rPr>
              <w:t xml:space="preserve"> ® puis de la </w:t>
            </w:r>
            <w:hyperlink r:id="rId171" w:history="1">
              <w:proofErr w:type="spellStart"/>
              <w:r w:rsidRPr="00C16D17">
                <w:rPr>
                  <w:rStyle w:val="Lienhypertexte"/>
                  <w:rFonts w:ascii="Arial" w:hAnsi="Arial" w:cs="Arial"/>
                </w:rPr>
                <w:t>célocurine</w:t>
              </w:r>
              <w:proofErr w:type="spellEnd"/>
            </w:hyperlink>
            <w:r>
              <w:rPr>
                <w:rFonts w:ascii="Arial" w:hAnsi="Arial" w:cs="Arial"/>
              </w:rPr>
              <w:t xml:space="preserve"> ®</w:t>
            </w:r>
          </w:p>
        </w:tc>
        <w:tc>
          <w:tcPr>
            <w:tcW w:w="3360" w:type="dxa"/>
            <w:vAlign w:val="center"/>
          </w:tcPr>
          <w:p w14:paraId="7CA112CA" w14:textId="44C9920C" w:rsidR="00A244EA" w:rsidRDefault="00AE0969" w:rsidP="00BA714B">
            <w:pPr>
              <w:jc w:val="center"/>
              <w:rPr>
                <w:rFonts w:ascii="Arial" w:hAnsi="Arial" w:cs="Arial"/>
              </w:rPr>
            </w:pPr>
            <w:r>
              <w:rPr>
                <w:rFonts w:ascii="Arial" w:hAnsi="Arial" w:cs="Arial"/>
              </w:rPr>
              <w:t>Injecte les drogues demandées par le médecin SMUR</w:t>
            </w:r>
          </w:p>
        </w:tc>
      </w:tr>
      <w:tr w:rsidR="00766D3B" w14:paraId="7C44C920" w14:textId="77777777" w:rsidTr="00AB70C8">
        <w:trPr>
          <w:trHeight w:val="1724"/>
          <w:jc w:val="center"/>
        </w:trPr>
        <w:tc>
          <w:tcPr>
            <w:tcW w:w="3114" w:type="dxa"/>
            <w:vAlign w:val="center"/>
          </w:tcPr>
          <w:p w14:paraId="3576FCD6" w14:textId="13FA3B2A" w:rsidR="00766D3B" w:rsidRDefault="004400CC" w:rsidP="00BA714B">
            <w:pPr>
              <w:jc w:val="center"/>
              <w:rPr>
                <w:rFonts w:ascii="Arial" w:hAnsi="Arial" w:cs="Arial"/>
              </w:rPr>
            </w:pPr>
            <w:r>
              <w:rPr>
                <w:rFonts w:ascii="Arial" w:hAnsi="Arial" w:cs="Arial"/>
              </w:rPr>
              <w:t>Pèle la sonde prescrite</w:t>
            </w:r>
            <w:r w:rsidR="00545F3C">
              <w:rPr>
                <w:rFonts w:ascii="Arial" w:hAnsi="Arial" w:cs="Arial"/>
              </w:rPr>
              <w:t xml:space="preserve"> (taille 7 par défaut) et </w:t>
            </w:r>
            <w:r w:rsidR="00A219F6">
              <w:rPr>
                <w:rFonts w:ascii="Arial" w:hAnsi="Arial" w:cs="Arial"/>
              </w:rPr>
              <w:t>laisse emball</w:t>
            </w:r>
            <w:r w:rsidR="00053EF5">
              <w:rPr>
                <w:rFonts w:ascii="Arial" w:hAnsi="Arial" w:cs="Arial"/>
              </w:rPr>
              <w:t>ées une sonde de taille inférieure et une supérieure</w:t>
            </w:r>
          </w:p>
        </w:tc>
        <w:tc>
          <w:tcPr>
            <w:tcW w:w="2835" w:type="dxa"/>
            <w:vAlign w:val="center"/>
          </w:tcPr>
          <w:p w14:paraId="30CE7975" w14:textId="5BFCA6DD" w:rsidR="00766D3B" w:rsidRDefault="00766D3B" w:rsidP="00BA714B">
            <w:pPr>
              <w:jc w:val="center"/>
              <w:rPr>
                <w:rFonts w:ascii="Arial" w:hAnsi="Arial" w:cs="Arial"/>
              </w:rPr>
            </w:pPr>
            <w:r>
              <w:rPr>
                <w:rFonts w:ascii="Arial" w:hAnsi="Arial" w:cs="Arial"/>
              </w:rPr>
              <w:t>Expose le patient pour l’intubation</w:t>
            </w:r>
            <w:r w:rsidR="00E82B59">
              <w:rPr>
                <w:rFonts w:ascii="Arial" w:hAnsi="Arial" w:cs="Arial"/>
              </w:rPr>
              <w:t xml:space="preserve"> avec son laryngoscope</w:t>
            </w:r>
          </w:p>
        </w:tc>
        <w:tc>
          <w:tcPr>
            <w:tcW w:w="3360" w:type="dxa"/>
            <w:vAlign w:val="center"/>
          </w:tcPr>
          <w:p w14:paraId="7C163D90" w14:textId="035C5315" w:rsidR="00766D3B" w:rsidRDefault="00264EB0" w:rsidP="00BA714B">
            <w:pPr>
              <w:jc w:val="center"/>
              <w:rPr>
                <w:rFonts w:ascii="Arial" w:hAnsi="Arial" w:cs="Arial"/>
              </w:rPr>
            </w:pPr>
            <w:r>
              <w:rPr>
                <w:rFonts w:ascii="Arial" w:hAnsi="Arial" w:cs="Arial"/>
              </w:rPr>
              <w:t xml:space="preserve">Aide le médecin à intuber (manœuvre de </w:t>
            </w:r>
            <w:proofErr w:type="spellStart"/>
            <w:r>
              <w:rPr>
                <w:rFonts w:ascii="Arial" w:hAnsi="Arial" w:cs="Arial"/>
              </w:rPr>
              <w:t>Sellink</w:t>
            </w:r>
            <w:proofErr w:type="spellEnd"/>
            <w:r w:rsidR="009C612B">
              <w:rPr>
                <w:rFonts w:ascii="Arial" w:hAnsi="Arial" w:cs="Arial"/>
              </w:rPr>
              <w:t>)</w:t>
            </w:r>
          </w:p>
        </w:tc>
      </w:tr>
      <w:tr w:rsidR="00766D3B" w14:paraId="5FBDC2E6" w14:textId="77777777" w:rsidTr="00AB70C8">
        <w:trPr>
          <w:trHeight w:val="699"/>
          <w:jc w:val="center"/>
        </w:trPr>
        <w:tc>
          <w:tcPr>
            <w:tcW w:w="3114" w:type="dxa"/>
            <w:vAlign w:val="center"/>
          </w:tcPr>
          <w:p w14:paraId="077773D4" w14:textId="40269364" w:rsidR="00766D3B" w:rsidRDefault="007F5428" w:rsidP="00BA714B">
            <w:pPr>
              <w:jc w:val="center"/>
              <w:rPr>
                <w:rFonts w:ascii="Arial" w:hAnsi="Arial" w:cs="Arial"/>
              </w:rPr>
            </w:pPr>
            <w:r>
              <w:rPr>
                <w:rFonts w:ascii="Arial" w:hAnsi="Arial" w:cs="Arial"/>
              </w:rPr>
              <w:t>Allume et met en œuvre le ventilateur</w:t>
            </w:r>
          </w:p>
        </w:tc>
        <w:tc>
          <w:tcPr>
            <w:tcW w:w="2835" w:type="dxa"/>
            <w:vAlign w:val="center"/>
          </w:tcPr>
          <w:p w14:paraId="0CA3438A" w14:textId="3FDC30B1" w:rsidR="00766D3B" w:rsidRDefault="0006303A" w:rsidP="00BA714B">
            <w:pPr>
              <w:jc w:val="center"/>
              <w:rPr>
                <w:rFonts w:ascii="Arial" w:hAnsi="Arial" w:cs="Arial"/>
              </w:rPr>
            </w:pPr>
            <w:r>
              <w:rPr>
                <w:rFonts w:ascii="Arial" w:hAnsi="Arial" w:cs="Arial"/>
              </w:rPr>
              <w:t>Intube le patient</w:t>
            </w:r>
          </w:p>
        </w:tc>
        <w:tc>
          <w:tcPr>
            <w:tcW w:w="3360" w:type="dxa"/>
            <w:vAlign w:val="center"/>
          </w:tcPr>
          <w:p w14:paraId="6E62CF76" w14:textId="0A1B44CD" w:rsidR="00766D3B" w:rsidRDefault="008B6117" w:rsidP="00BA714B">
            <w:pPr>
              <w:jc w:val="center"/>
              <w:rPr>
                <w:rFonts w:ascii="Arial" w:hAnsi="Arial" w:cs="Arial"/>
              </w:rPr>
            </w:pPr>
            <w:r>
              <w:rPr>
                <w:rFonts w:ascii="Arial" w:hAnsi="Arial" w:cs="Arial"/>
              </w:rPr>
              <w:t>Surveille les données du scope</w:t>
            </w:r>
          </w:p>
        </w:tc>
      </w:tr>
      <w:tr w:rsidR="00DC2AF2" w14:paraId="6EDF03C4" w14:textId="77777777" w:rsidTr="00AB70C8">
        <w:trPr>
          <w:trHeight w:val="1043"/>
          <w:jc w:val="center"/>
        </w:trPr>
        <w:tc>
          <w:tcPr>
            <w:tcW w:w="3114" w:type="dxa"/>
            <w:vMerge w:val="restart"/>
            <w:vAlign w:val="center"/>
          </w:tcPr>
          <w:p w14:paraId="1F8C076C" w14:textId="77777777" w:rsidR="00DC2AF2" w:rsidRDefault="00DC2AF2" w:rsidP="00BA714B">
            <w:pPr>
              <w:jc w:val="center"/>
              <w:rPr>
                <w:rFonts w:ascii="Arial" w:hAnsi="Arial" w:cs="Arial"/>
              </w:rPr>
            </w:pPr>
            <w:r>
              <w:rPr>
                <w:rFonts w:ascii="Arial" w:hAnsi="Arial" w:cs="Arial"/>
              </w:rPr>
              <w:t xml:space="preserve">Gère les déchets et comptabilise le matériel utilisé </w:t>
            </w:r>
          </w:p>
          <w:p w14:paraId="4AFF15F2" w14:textId="33AD6F1A" w:rsidR="00DC2AF2" w:rsidRDefault="00DC2AF2" w:rsidP="00BA714B">
            <w:pPr>
              <w:jc w:val="center"/>
              <w:rPr>
                <w:rFonts w:ascii="Arial" w:hAnsi="Arial" w:cs="Arial"/>
              </w:rPr>
            </w:pPr>
            <w:r>
              <w:rPr>
                <w:rFonts w:ascii="Arial" w:hAnsi="Arial" w:cs="Arial"/>
              </w:rPr>
              <w:t>(anticipation du réarmement)</w:t>
            </w:r>
          </w:p>
        </w:tc>
        <w:tc>
          <w:tcPr>
            <w:tcW w:w="2835" w:type="dxa"/>
            <w:vAlign w:val="center"/>
          </w:tcPr>
          <w:p w14:paraId="36F9BFE1" w14:textId="5DF38674" w:rsidR="00DC2AF2" w:rsidRDefault="00DC2AF2" w:rsidP="00BA714B">
            <w:pPr>
              <w:jc w:val="center"/>
              <w:rPr>
                <w:rFonts w:ascii="Arial" w:hAnsi="Arial" w:cs="Arial"/>
              </w:rPr>
            </w:pPr>
            <w:r>
              <w:rPr>
                <w:rFonts w:ascii="Arial" w:hAnsi="Arial" w:cs="Arial"/>
              </w:rPr>
              <w:t>Adapte le BAVU sans le masque sur la sonde d’intubation à 15l/mn</w:t>
            </w:r>
          </w:p>
        </w:tc>
        <w:tc>
          <w:tcPr>
            <w:tcW w:w="3360" w:type="dxa"/>
            <w:vAlign w:val="center"/>
          </w:tcPr>
          <w:p w14:paraId="2642E1D9" w14:textId="34A8E1EE" w:rsidR="00DC2AF2" w:rsidRDefault="00DC2AF2" w:rsidP="00BA714B">
            <w:pPr>
              <w:jc w:val="center"/>
              <w:rPr>
                <w:rFonts w:ascii="Arial" w:hAnsi="Arial" w:cs="Arial"/>
              </w:rPr>
            </w:pPr>
            <w:r>
              <w:rPr>
                <w:rFonts w:ascii="Arial" w:hAnsi="Arial" w:cs="Arial"/>
              </w:rPr>
              <w:t>Gonfle le ballonnet</w:t>
            </w:r>
          </w:p>
        </w:tc>
      </w:tr>
      <w:tr w:rsidR="00DC2AF2" w14:paraId="24A70318" w14:textId="77777777" w:rsidTr="004B188E">
        <w:trPr>
          <w:trHeight w:val="1269"/>
          <w:jc w:val="center"/>
        </w:trPr>
        <w:tc>
          <w:tcPr>
            <w:tcW w:w="3114" w:type="dxa"/>
            <w:vMerge/>
            <w:vAlign w:val="center"/>
          </w:tcPr>
          <w:p w14:paraId="751C0749" w14:textId="511F5540" w:rsidR="00DC2AF2" w:rsidRDefault="00DC2AF2" w:rsidP="0006303A">
            <w:pPr>
              <w:jc w:val="center"/>
              <w:rPr>
                <w:rFonts w:ascii="Arial" w:hAnsi="Arial" w:cs="Arial"/>
              </w:rPr>
            </w:pPr>
          </w:p>
        </w:tc>
        <w:tc>
          <w:tcPr>
            <w:tcW w:w="2835" w:type="dxa"/>
            <w:vAlign w:val="center"/>
          </w:tcPr>
          <w:p w14:paraId="4F507AF9" w14:textId="0AAF6DB9" w:rsidR="00DC2AF2" w:rsidRDefault="00DC2AF2" w:rsidP="0006303A">
            <w:pPr>
              <w:jc w:val="center"/>
              <w:rPr>
                <w:rFonts w:ascii="Arial" w:hAnsi="Arial" w:cs="Arial"/>
              </w:rPr>
            </w:pPr>
            <w:r>
              <w:rPr>
                <w:rFonts w:ascii="Arial" w:hAnsi="Arial" w:cs="Arial"/>
              </w:rPr>
              <w:t>Teste la bonne position de la sonde (estomac ? les champs pulmonaires droit et gauche ?)</w:t>
            </w:r>
          </w:p>
        </w:tc>
        <w:tc>
          <w:tcPr>
            <w:tcW w:w="3360" w:type="dxa"/>
            <w:vAlign w:val="center"/>
          </w:tcPr>
          <w:p w14:paraId="5D8A7B3F" w14:textId="62717ABD" w:rsidR="00DC2AF2" w:rsidRDefault="00DC2AF2" w:rsidP="0006303A">
            <w:pPr>
              <w:jc w:val="center"/>
              <w:rPr>
                <w:rFonts w:ascii="Arial" w:hAnsi="Arial" w:cs="Arial"/>
              </w:rPr>
            </w:pPr>
            <w:r>
              <w:rPr>
                <w:rFonts w:ascii="Arial" w:hAnsi="Arial" w:cs="Arial"/>
              </w:rPr>
              <w:t>Met à disposition le stéthoscope au médecin</w:t>
            </w:r>
          </w:p>
        </w:tc>
      </w:tr>
      <w:tr w:rsidR="00DC2AF2" w14:paraId="3EEE179E" w14:textId="77777777" w:rsidTr="00AB70C8">
        <w:trPr>
          <w:trHeight w:val="1117"/>
          <w:jc w:val="center"/>
        </w:trPr>
        <w:tc>
          <w:tcPr>
            <w:tcW w:w="3114" w:type="dxa"/>
            <w:vMerge/>
            <w:vAlign w:val="center"/>
          </w:tcPr>
          <w:p w14:paraId="573F2CDD" w14:textId="77777777" w:rsidR="00DC2AF2" w:rsidRDefault="00DC2AF2" w:rsidP="0006303A">
            <w:pPr>
              <w:jc w:val="center"/>
              <w:rPr>
                <w:rFonts w:ascii="Arial" w:hAnsi="Arial" w:cs="Arial"/>
              </w:rPr>
            </w:pPr>
          </w:p>
        </w:tc>
        <w:tc>
          <w:tcPr>
            <w:tcW w:w="2835" w:type="dxa"/>
            <w:vAlign w:val="center"/>
          </w:tcPr>
          <w:p w14:paraId="2DA904D6" w14:textId="1DEC5A83" w:rsidR="00DC2AF2" w:rsidRDefault="00DC2AF2" w:rsidP="0006303A">
            <w:pPr>
              <w:jc w:val="center"/>
              <w:rPr>
                <w:rFonts w:ascii="Arial" w:hAnsi="Arial" w:cs="Arial"/>
              </w:rPr>
            </w:pPr>
            <w:r>
              <w:rPr>
                <w:rFonts w:ascii="Arial" w:hAnsi="Arial" w:cs="Arial"/>
              </w:rPr>
              <w:t>Aide à fixer la sonde</w:t>
            </w:r>
          </w:p>
        </w:tc>
        <w:tc>
          <w:tcPr>
            <w:tcW w:w="3360" w:type="dxa"/>
            <w:vAlign w:val="center"/>
          </w:tcPr>
          <w:p w14:paraId="482B4475" w14:textId="6E10DDB7" w:rsidR="00DC2AF2" w:rsidRDefault="00DC2AF2" w:rsidP="0006303A">
            <w:pPr>
              <w:jc w:val="center"/>
              <w:rPr>
                <w:rFonts w:ascii="Arial" w:hAnsi="Arial" w:cs="Arial"/>
              </w:rPr>
            </w:pPr>
            <w:r>
              <w:rPr>
                <w:rFonts w:ascii="Arial" w:hAnsi="Arial" w:cs="Arial"/>
              </w:rPr>
              <w:t xml:space="preserve">Fixe la sonde à l’aide d’un lac + met éventuellement une canule de </w:t>
            </w:r>
            <w:proofErr w:type="spellStart"/>
            <w:r>
              <w:rPr>
                <w:rFonts w:ascii="Arial" w:hAnsi="Arial" w:cs="Arial"/>
              </w:rPr>
              <w:t>Guédel</w:t>
            </w:r>
            <w:proofErr w:type="spellEnd"/>
            <w:r>
              <w:rPr>
                <w:rFonts w:ascii="Arial" w:hAnsi="Arial" w:cs="Arial"/>
              </w:rPr>
              <w:t xml:space="preserve"> ®</w:t>
            </w:r>
          </w:p>
        </w:tc>
      </w:tr>
      <w:tr w:rsidR="00DC2AF2" w14:paraId="2276E1C0" w14:textId="77777777" w:rsidTr="00E44099">
        <w:trPr>
          <w:jc w:val="center"/>
        </w:trPr>
        <w:tc>
          <w:tcPr>
            <w:tcW w:w="3114" w:type="dxa"/>
            <w:vMerge w:val="restart"/>
            <w:vAlign w:val="center"/>
          </w:tcPr>
          <w:p w14:paraId="3D3BF15E" w14:textId="77777777" w:rsidR="00DC2AF2" w:rsidRDefault="00DC2AF2" w:rsidP="0006303A">
            <w:pPr>
              <w:jc w:val="center"/>
              <w:rPr>
                <w:rFonts w:ascii="Arial" w:hAnsi="Arial" w:cs="Arial"/>
              </w:rPr>
            </w:pPr>
            <w:r>
              <w:rPr>
                <w:rFonts w:ascii="Arial" w:hAnsi="Arial" w:cs="Arial"/>
              </w:rPr>
              <w:t>Met à disposition les PSE</w:t>
            </w:r>
          </w:p>
          <w:p w14:paraId="661A2A50" w14:textId="56AC9736" w:rsidR="00E42C95" w:rsidRDefault="00E42C95" w:rsidP="0006303A">
            <w:pPr>
              <w:jc w:val="center"/>
              <w:rPr>
                <w:rFonts w:ascii="Arial" w:hAnsi="Arial" w:cs="Arial"/>
              </w:rPr>
            </w:pPr>
            <w:r>
              <w:rPr>
                <w:rFonts w:ascii="Arial" w:hAnsi="Arial" w:cs="Arial"/>
              </w:rPr>
              <w:t>Met le patient décubitus dorsal 30°</w:t>
            </w:r>
          </w:p>
        </w:tc>
        <w:tc>
          <w:tcPr>
            <w:tcW w:w="2835" w:type="dxa"/>
            <w:vAlign w:val="center"/>
          </w:tcPr>
          <w:p w14:paraId="14D61B4D" w14:textId="6527EB4E" w:rsidR="00DC2AF2" w:rsidRDefault="00DC2AF2" w:rsidP="0006303A">
            <w:pPr>
              <w:jc w:val="center"/>
              <w:rPr>
                <w:rFonts w:ascii="Arial" w:hAnsi="Arial" w:cs="Arial"/>
              </w:rPr>
            </w:pPr>
            <w:r>
              <w:rPr>
                <w:rFonts w:ascii="Arial" w:hAnsi="Arial" w:cs="Arial"/>
              </w:rPr>
              <w:t>Prescrit la vitesse de la sédation</w:t>
            </w:r>
          </w:p>
        </w:tc>
        <w:tc>
          <w:tcPr>
            <w:tcW w:w="3360" w:type="dxa"/>
            <w:vAlign w:val="center"/>
          </w:tcPr>
          <w:p w14:paraId="74E22373" w14:textId="191BCD06" w:rsidR="00DC2AF2" w:rsidRDefault="00DC2AF2" w:rsidP="0006303A">
            <w:pPr>
              <w:jc w:val="center"/>
              <w:rPr>
                <w:rFonts w:ascii="Arial" w:hAnsi="Arial" w:cs="Arial"/>
              </w:rPr>
            </w:pPr>
            <w:r>
              <w:rPr>
                <w:rFonts w:ascii="Arial" w:hAnsi="Arial" w:cs="Arial"/>
              </w:rPr>
              <w:t>Prépare la sédation (</w:t>
            </w:r>
            <w:proofErr w:type="spellStart"/>
            <w:r>
              <w:rPr>
                <w:rFonts w:ascii="Arial" w:hAnsi="Arial" w:cs="Arial"/>
              </w:rPr>
              <w:t>Midazolam</w:t>
            </w:r>
            <w:proofErr w:type="spellEnd"/>
            <w:r>
              <w:rPr>
                <w:rFonts w:ascii="Arial" w:hAnsi="Arial" w:cs="Arial"/>
              </w:rPr>
              <w:t xml:space="preserve"> + </w:t>
            </w:r>
            <w:proofErr w:type="spellStart"/>
            <w:r>
              <w:rPr>
                <w:rFonts w:ascii="Arial" w:hAnsi="Arial" w:cs="Arial"/>
              </w:rPr>
              <w:t>sufentanyl</w:t>
            </w:r>
            <w:proofErr w:type="spellEnd"/>
            <w:r>
              <w:rPr>
                <w:rFonts w:ascii="Arial" w:hAnsi="Arial" w:cs="Arial"/>
              </w:rPr>
              <w:t>) à la SE</w:t>
            </w:r>
          </w:p>
        </w:tc>
      </w:tr>
      <w:tr w:rsidR="00DC2AF2" w14:paraId="1E209DF7" w14:textId="77777777" w:rsidTr="00AB70C8">
        <w:trPr>
          <w:trHeight w:val="1282"/>
          <w:jc w:val="center"/>
        </w:trPr>
        <w:tc>
          <w:tcPr>
            <w:tcW w:w="3114" w:type="dxa"/>
            <w:vMerge/>
            <w:vAlign w:val="center"/>
          </w:tcPr>
          <w:p w14:paraId="3F7BF2B2" w14:textId="77777777" w:rsidR="00DC2AF2" w:rsidRDefault="00DC2AF2" w:rsidP="0006303A">
            <w:pPr>
              <w:jc w:val="center"/>
              <w:rPr>
                <w:rFonts w:ascii="Arial" w:hAnsi="Arial" w:cs="Arial"/>
              </w:rPr>
            </w:pPr>
          </w:p>
        </w:tc>
        <w:tc>
          <w:tcPr>
            <w:tcW w:w="2835" w:type="dxa"/>
            <w:vAlign w:val="center"/>
          </w:tcPr>
          <w:p w14:paraId="111A7AEC" w14:textId="6469FAC3" w:rsidR="00DC2AF2" w:rsidRDefault="00DC2AF2" w:rsidP="0006303A">
            <w:pPr>
              <w:jc w:val="center"/>
              <w:rPr>
                <w:rFonts w:ascii="Arial" w:hAnsi="Arial" w:cs="Arial"/>
              </w:rPr>
            </w:pPr>
            <w:r>
              <w:rPr>
                <w:rFonts w:ascii="Arial" w:hAnsi="Arial" w:cs="Arial"/>
              </w:rPr>
              <w:t>Surveille la SAT</w:t>
            </w:r>
          </w:p>
        </w:tc>
        <w:tc>
          <w:tcPr>
            <w:tcW w:w="3360" w:type="dxa"/>
            <w:vAlign w:val="center"/>
          </w:tcPr>
          <w:p w14:paraId="3FEA648F" w14:textId="275B7D62" w:rsidR="00DC2AF2" w:rsidRDefault="00DC2AF2" w:rsidP="0006303A">
            <w:pPr>
              <w:jc w:val="center"/>
              <w:rPr>
                <w:rFonts w:ascii="Arial" w:hAnsi="Arial" w:cs="Arial"/>
              </w:rPr>
            </w:pPr>
            <w:r>
              <w:rPr>
                <w:rFonts w:ascii="Arial" w:hAnsi="Arial" w:cs="Arial"/>
              </w:rPr>
              <w:t>Évalue le score RASS et adapte la vitesse de la sédation en informant le médecin (protocole)</w:t>
            </w:r>
          </w:p>
        </w:tc>
      </w:tr>
      <w:tr w:rsidR="00760028" w14:paraId="3F1B2C30" w14:textId="77777777" w:rsidTr="00E44099">
        <w:trPr>
          <w:jc w:val="center"/>
        </w:trPr>
        <w:tc>
          <w:tcPr>
            <w:tcW w:w="3114" w:type="dxa"/>
            <w:vMerge w:val="restart"/>
            <w:vAlign w:val="center"/>
          </w:tcPr>
          <w:p w14:paraId="05072986" w14:textId="736DEB94" w:rsidR="00760028" w:rsidRDefault="00760028" w:rsidP="0006303A">
            <w:pPr>
              <w:jc w:val="center"/>
              <w:rPr>
                <w:rFonts w:ascii="Arial" w:hAnsi="Arial" w:cs="Arial"/>
              </w:rPr>
            </w:pPr>
            <w:r>
              <w:rPr>
                <w:rFonts w:ascii="Arial" w:hAnsi="Arial" w:cs="Arial"/>
              </w:rPr>
              <w:t>Prépare le plateau de SNG</w:t>
            </w:r>
          </w:p>
        </w:tc>
        <w:tc>
          <w:tcPr>
            <w:tcW w:w="2835" w:type="dxa"/>
            <w:vMerge w:val="restart"/>
            <w:vAlign w:val="center"/>
          </w:tcPr>
          <w:p w14:paraId="7ED0ADE7" w14:textId="45FFEBED" w:rsidR="00760028" w:rsidRDefault="00760028" w:rsidP="0006303A">
            <w:pPr>
              <w:jc w:val="center"/>
              <w:rPr>
                <w:rFonts w:ascii="Arial" w:hAnsi="Arial" w:cs="Arial"/>
              </w:rPr>
            </w:pPr>
            <w:r>
              <w:rPr>
                <w:rFonts w:ascii="Arial" w:hAnsi="Arial" w:cs="Arial"/>
              </w:rPr>
              <w:t xml:space="preserve">Prescrit la </w:t>
            </w:r>
            <w:proofErr w:type="spellStart"/>
            <w:r>
              <w:rPr>
                <w:rFonts w:ascii="Arial" w:hAnsi="Arial" w:cs="Arial"/>
              </w:rPr>
              <w:t>capnographie</w:t>
            </w:r>
            <w:proofErr w:type="spellEnd"/>
          </w:p>
        </w:tc>
        <w:tc>
          <w:tcPr>
            <w:tcW w:w="3360" w:type="dxa"/>
            <w:vAlign w:val="center"/>
          </w:tcPr>
          <w:p w14:paraId="26AC67E9" w14:textId="2EE30A82" w:rsidR="00760028" w:rsidRDefault="00760028" w:rsidP="0006303A">
            <w:pPr>
              <w:jc w:val="center"/>
              <w:rPr>
                <w:rFonts w:ascii="Arial" w:hAnsi="Arial" w:cs="Arial"/>
              </w:rPr>
            </w:pPr>
            <w:r>
              <w:rPr>
                <w:rFonts w:ascii="Arial" w:hAnsi="Arial" w:cs="Arial"/>
              </w:rPr>
              <w:t xml:space="preserve">Adapte la </w:t>
            </w:r>
            <w:proofErr w:type="spellStart"/>
            <w:r>
              <w:rPr>
                <w:rFonts w:ascii="Arial" w:hAnsi="Arial" w:cs="Arial"/>
              </w:rPr>
              <w:t>capno</w:t>
            </w:r>
            <w:proofErr w:type="spellEnd"/>
            <w:r>
              <w:rPr>
                <w:rFonts w:ascii="Arial" w:hAnsi="Arial" w:cs="Arial"/>
              </w:rPr>
              <w:t xml:space="preserve"> sur la sonde d’IOT</w:t>
            </w:r>
            <w:r w:rsidR="00EC7A25">
              <w:rPr>
                <w:rFonts w:ascii="Arial" w:hAnsi="Arial" w:cs="Arial"/>
              </w:rPr>
              <w:t xml:space="preserve"> </w:t>
            </w:r>
            <w:r w:rsidR="00EC7A25">
              <w:rPr>
                <w:rFonts w:ascii="Arial" w:hAnsi="Arial" w:cs="Arial"/>
              </w:rPr>
              <w:t xml:space="preserve">et </w:t>
            </w:r>
            <w:r w:rsidR="00EC7A25">
              <w:rPr>
                <w:rFonts w:ascii="Arial" w:hAnsi="Arial" w:cs="Arial"/>
              </w:rPr>
              <w:t>paramètre</w:t>
            </w:r>
            <w:r w:rsidR="00EC7A25">
              <w:rPr>
                <w:rFonts w:ascii="Arial" w:hAnsi="Arial" w:cs="Arial"/>
              </w:rPr>
              <w:t xml:space="preserve"> le scope</w:t>
            </w:r>
          </w:p>
        </w:tc>
      </w:tr>
      <w:tr w:rsidR="00760028" w14:paraId="4D6D8A28" w14:textId="77777777" w:rsidTr="00DC2AF2">
        <w:trPr>
          <w:trHeight w:val="425"/>
          <w:jc w:val="center"/>
        </w:trPr>
        <w:tc>
          <w:tcPr>
            <w:tcW w:w="3114" w:type="dxa"/>
            <w:vMerge/>
            <w:vAlign w:val="center"/>
          </w:tcPr>
          <w:p w14:paraId="5FD4E3F8" w14:textId="7F908728" w:rsidR="00760028" w:rsidRDefault="00760028" w:rsidP="0006303A">
            <w:pPr>
              <w:jc w:val="center"/>
              <w:rPr>
                <w:rFonts w:ascii="Arial" w:hAnsi="Arial" w:cs="Arial"/>
              </w:rPr>
            </w:pPr>
          </w:p>
        </w:tc>
        <w:tc>
          <w:tcPr>
            <w:tcW w:w="2835" w:type="dxa"/>
            <w:vMerge/>
            <w:vAlign w:val="center"/>
          </w:tcPr>
          <w:p w14:paraId="053A82BB" w14:textId="77777777" w:rsidR="00760028" w:rsidRDefault="00760028" w:rsidP="0006303A">
            <w:pPr>
              <w:jc w:val="center"/>
              <w:rPr>
                <w:rFonts w:ascii="Arial" w:hAnsi="Arial" w:cs="Arial"/>
              </w:rPr>
            </w:pPr>
          </w:p>
        </w:tc>
        <w:tc>
          <w:tcPr>
            <w:tcW w:w="3360" w:type="dxa"/>
            <w:vAlign w:val="center"/>
          </w:tcPr>
          <w:p w14:paraId="30B5E70C" w14:textId="4A34D784" w:rsidR="00760028" w:rsidRDefault="00760028" w:rsidP="0006303A">
            <w:pPr>
              <w:jc w:val="center"/>
              <w:rPr>
                <w:rFonts w:ascii="Arial" w:hAnsi="Arial" w:cs="Arial"/>
              </w:rPr>
            </w:pPr>
            <w:r>
              <w:rPr>
                <w:rFonts w:ascii="Arial" w:hAnsi="Arial" w:cs="Arial"/>
              </w:rPr>
              <w:t>Met en place la SNG</w:t>
            </w:r>
          </w:p>
        </w:tc>
      </w:tr>
      <w:tr w:rsidR="00760028" w14:paraId="048C74BE" w14:textId="77777777" w:rsidTr="00E44099">
        <w:trPr>
          <w:jc w:val="center"/>
        </w:trPr>
        <w:tc>
          <w:tcPr>
            <w:tcW w:w="3114" w:type="dxa"/>
            <w:vMerge w:val="restart"/>
            <w:vAlign w:val="center"/>
          </w:tcPr>
          <w:p w14:paraId="082B65D5" w14:textId="77777777" w:rsidR="00760028" w:rsidRDefault="00760028" w:rsidP="0006303A">
            <w:pPr>
              <w:jc w:val="center"/>
              <w:rPr>
                <w:rFonts w:ascii="Arial" w:hAnsi="Arial" w:cs="Arial"/>
              </w:rPr>
            </w:pPr>
            <w:r>
              <w:rPr>
                <w:rFonts w:ascii="Arial" w:hAnsi="Arial" w:cs="Arial"/>
              </w:rPr>
              <w:t>Fixe le sac de recueil</w:t>
            </w:r>
          </w:p>
          <w:p w14:paraId="6B88330D" w14:textId="77777777" w:rsidR="009C0D1B" w:rsidRDefault="009C0D1B" w:rsidP="0006303A">
            <w:pPr>
              <w:jc w:val="center"/>
              <w:rPr>
                <w:rFonts w:ascii="Arial" w:hAnsi="Arial" w:cs="Arial"/>
              </w:rPr>
            </w:pPr>
          </w:p>
          <w:p w14:paraId="6BFA58C9" w14:textId="16CDDFD4" w:rsidR="009C0D1B" w:rsidRDefault="009C0D1B" w:rsidP="0006303A">
            <w:pPr>
              <w:jc w:val="center"/>
              <w:rPr>
                <w:rFonts w:ascii="Arial" w:hAnsi="Arial" w:cs="Arial"/>
              </w:rPr>
            </w:pPr>
            <w:r>
              <w:rPr>
                <w:rFonts w:ascii="Arial" w:hAnsi="Arial" w:cs="Arial"/>
              </w:rPr>
              <w:t>Vérification du saignement</w:t>
            </w:r>
          </w:p>
        </w:tc>
        <w:tc>
          <w:tcPr>
            <w:tcW w:w="2835" w:type="dxa"/>
            <w:vMerge/>
            <w:vAlign w:val="center"/>
          </w:tcPr>
          <w:p w14:paraId="7E2D10D9" w14:textId="77777777" w:rsidR="00760028" w:rsidRDefault="00760028" w:rsidP="0006303A">
            <w:pPr>
              <w:jc w:val="center"/>
              <w:rPr>
                <w:rFonts w:ascii="Arial" w:hAnsi="Arial" w:cs="Arial"/>
              </w:rPr>
            </w:pPr>
          </w:p>
        </w:tc>
        <w:tc>
          <w:tcPr>
            <w:tcW w:w="3360" w:type="dxa"/>
            <w:vAlign w:val="center"/>
          </w:tcPr>
          <w:p w14:paraId="21EC6286" w14:textId="0A636AB9" w:rsidR="00760028" w:rsidRDefault="00760028" w:rsidP="0006303A">
            <w:pPr>
              <w:jc w:val="center"/>
              <w:rPr>
                <w:rFonts w:ascii="Arial" w:hAnsi="Arial" w:cs="Arial"/>
              </w:rPr>
            </w:pPr>
            <w:r>
              <w:rPr>
                <w:rFonts w:ascii="Arial" w:hAnsi="Arial" w:cs="Arial"/>
              </w:rPr>
              <w:t>Vérifie la bonne position de la SNG</w:t>
            </w:r>
          </w:p>
        </w:tc>
      </w:tr>
      <w:tr w:rsidR="00760028" w14:paraId="131BD0CF" w14:textId="77777777" w:rsidTr="000F7E54">
        <w:trPr>
          <w:trHeight w:val="986"/>
          <w:jc w:val="center"/>
        </w:trPr>
        <w:tc>
          <w:tcPr>
            <w:tcW w:w="3114" w:type="dxa"/>
            <w:vMerge/>
            <w:vAlign w:val="center"/>
          </w:tcPr>
          <w:p w14:paraId="01D4AC06" w14:textId="77777777" w:rsidR="00760028" w:rsidRDefault="00760028" w:rsidP="0006303A">
            <w:pPr>
              <w:jc w:val="center"/>
              <w:rPr>
                <w:rFonts w:ascii="Arial" w:hAnsi="Arial" w:cs="Arial"/>
              </w:rPr>
            </w:pPr>
          </w:p>
        </w:tc>
        <w:tc>
          <w:tcPr>
            <w:tcW w:w="2835" w:type="dxa"/>
            <w:vMerge/>
            <w:vAlign w:val="center"/>
          </w:tcPr>
          <w:p w14:paraId="56D824B7" w14:textId="77777777" w:rsidR="00760028" w:rsidRDefault="00760028" w:rsidP="0006303A">
            <w:pPr>
              <w:jc w:val="center"/>
              <w:rPr>
                <w:rFonts w:ascii="Arial" w:hAnsi="Arial" w:cs="Arial"/>
              </w:rPr>
            </w:pPr>
          </w:p>
        </w:tc>
        <w:tc>
          <w:tcPr>
            <w:tcW w:w="3360" w:type="dxa"/>
            <w:vAlign w:val="center"/>
          </w:tcPr>
          <w:p w14:paraId="3D0565B6" w14:textId="02E63334" w:rsidR="00760028" w:rsidRDefault="00760028" w:rsidP="0006303A">
            <w:pPr>
              <w:jc w:val="center"/>
              <w:rPr>
                <w:rFonts w:ascii="Arial" w:hAnsi="Arial" w:cs="Arial"/>
              </w:rPr>
            </w:pPr>
            <w:r>
              <w:rPr>
                <w:rFonts w:ascii="Arial" w:hAnsi="Arial" w:cs="Arial"/>
              </w:rPr>
              <w:t>Vérifie la quantité</w:t>
            </w:r>
            <w:r w:rsidR="0085233A">
              <w:rPr>
                <w:rFonts w:ascii="Arial" w:hAnsi="Arial" w:cs="Arial"/>
              </w:rPr>
              <w:t xml:space="preserve"> </w:t>
            </w:r>
            <w:r w:rsidR="000F7E54">
              <w:rPr>
                <w:rFonts w:ascii="Arial" w:hAnsi="Arial" w:cs="Arial"/>
              </w:rPr>
              <w:t xml:space="preserve">dans le sac de recueil </w:t>
            </w:r>
            <w:r w:rsidR="0085233A">
              <w:rPr>
                <w:rFonts w:ascii="Arial" w:hAnsi="Arial" w:cs="Arial"/>
              </w:rPr>
              <w:t>et le note sur son bilan entrée / sortie</w:t>
            </w:r>
          </w:p>
        </w:tc>
      </w:tr>
      <w:tr w:rsidR="00AB70C8" w14:paraId="2F118006" w14:textId="77777777" w:rsidTr="00DC2AF2">
        <w:trPr>
          <w:trHeight w:val="992"/>
          <w:jc w:val="center"/>
        </w:trPr>
        <w:tc>
          <w:tcPr>
            <w:tcW w:w="3114" w:type="dxa"/>
            <w:vMerge w:val="restart"/>
            <w:vAlign w:val="center"/>
          </w:tcPr>
          <w:p w14:paraId="725C3C84" w14:textId="74DEC116" w:rsidR="00AB70C8" w:rsidRDefault="00AB70C8" w:rsidP="0006303A">
            <w:pPr>
              <w:jc w:val="center"/>
              <w:rPr>
                <w:rFonts w:ascii="Arial" w:hAnsi="Arial" w:cs="Arial"/>
              </w:rPr>
            </w:pPr>
            <w:r>
              <w:rPr>
                <w:rFonts w:ascii="Arial" w:hAnsi="Arial" w:cs="Arial"/>
              </w:rPr>
              <w:lastRenderedPageBreak/>
              <w:t>Mise à disposition des PSE</w:t>
            </w:r>
          </w:p>
        </w:tc>
        <w:tc>
          <w:tcPr>
            <w:tcW w:w="2835" w:type="dxa"/>
            <w:vAlign w:val="center"/>
          </w:tcPr>
          <w:p w14:paraId="578A8EC2" w14:textId="18CBC0F7" w:rsidR="00AB70C8" w:rsidRDefault="00AB70C8" w:rsidP="0006303A">
            <w:pPr>
              <w:jc w:val="center"/>
              <w:rPr>
                <w:rFonts w:ascii="Arial" w:hAnsi="Arial" w:cs="Arial"/>
              </w:rPr>
            </w:pPr>
            <w:r>
              <w:rPr>
                <w:rFonts w:ascii="Arial" w:hAnsi="Arial" w:cs="Arial"/>
              </w:rPr>
              <w:t>Si PAM &lt; à 65 : prescription NAD</w:t>
            </w:r>
          </w:p>
        </w:tc>
        <w:tc>
          <w:tcPr>
            <w:tcW w:w="3360" w:type="dxa"/>
            <w:vAlign w:val="center"/>
          </w:tcPr>
          <w:p w14:paraId="79939D96" w14:textId="01A6A0ED" w:rsidR="00AB70C8" w:rsidRDefault="00AB70C8" w:rsidP="0006303A">
            <w:pPr>
              <w:jc w:val="center"/>
              <w:rPr>
                <w:rFonts w:ascii="Arial" w:hAnsi="Arial" w:cs="Arial"/>
              </w:rPr>
            </w:pPr>
            <w:r>
              <w:rPr>
                <w:rFonts w:ascii="Arial" w:hAnsi="Arial" w:cs="Arial"/>
              </w:rPr>
              <w:t>Préparation de la Noradrénaline 24 mg / 48 NACL 0,,9</w:t>
            </w:r>
          </w:p>
        </w:tc>
      </w:tr>
      <w:tr w:rsidR="00AB70C8" w14:paraId="431C4E26" w14:textId="77777777" w:rsidTr="00AB70C8">
        <w:trPr>
          <w:trHeight w:val="1559"/>
          <w:jc w:val="center"/>
        </w:trPr>
        <w:tc>
          <w:tcPr>
            <w:tcW w:w="3114" w:type="dxa"/>
            <w:vMerge/>
            <w:vAlign w:val="center"/>
          </w:tcPr>
          <w:p w14:paraId="70E64B7E" w14:textId="77777777" w:rsidR="00AB70C8" w:rsidRDefault="00AB70C8" w:rsidP="0006303A">
            <w:pPr>
              <w:jc w:val="center"/>
              <w:rPr>
                <w:rFonts w:ascii="Arial" w:hAnsi="Arial" w:cs="Arial"/>
              </w:rPr>
            </w:pPr>
          </w:p>
        </w:tc>
        <w:tc>
          <w:tcPr>
            <w:tcW w:w="2835" w:type="dxa"/>
            <w:vMerge w:val="restart"/>
            <w:vAlign w:val="center"/>
          </w:tcPr>
          <w:p w14:paraId="4DEB0E65" w14:textId="35FA0BD1" w:rsidR="00AB70C8" w:rsidRDefault="00AB70C8" w:rsidP="0006303A">
            <w:pPr>
              <w:jc w:val="center"/>
              <w:rPr>
                <w:rFonts w:ascii="Arial" w:hAnsi="Arial" w:cs="Arial"/>
              </w:rPr>
            </w:pPr>
            <w:r>
              <w:rPr>
                <w:rFonts w:ascii="Arial" w:hAnsi="Arial" w:cs="Arial"/>
              </w:rPr>
              <w:t>Tel au médecin régulateur du CRRA 15 pour transmission du bilan et orientation de la victime</w:t>
            </w:r>
          </w:p>
        </w:tc>
        <w:tc>
          <w:tcPr>
            <w:tcW w:w="3360" w:type="dxa"/>
            <w:vAlign w:val="center"/>
          </w:tcPr>
          <w:p w14:paraId="4D9408A4" w14:textId="783BD6C6" w:rsidR="00AB70C8" w:rsidRDefault="00AB70C8" w:rsidP="0006303A">
            <w:pPr>
              <w:jc w:val="center"/>
              <w:rPr>
                <w:rFonts w:ascii="Arial" w:hAnsi="Arial" w:cs="Arial"/>
              </w:rPr>
            </w:pPr>
            <w:r>
              <w:rPr>
                <w:rFonts w:ascii="Arial" w:hAnsi="Arial" w:cs="Arial"/>
              </w:rPr>
              <w:t>Refait un bolus de 250 NACL 0,9 puis relais HEA 500</w:t>
            </w:r>
          </w:p>
        </w:tc>
      </w:tr>
      <w:tr w:rsidR="00AB70C8" w14:paraId="72C168BC" w14:textId="77777777" w:rsidTr="00DC2AF2">
        <w:trPr>
          <w:trHeight w:val="1294"/>
          <w:jc w:val="center"/>
        </w:trPr>
        <w:tc>
          <w:tcPr>
            <w:tcW w:w="3114" w:type="dxa"/>
            <w:vMerge/>
            <w:vAlign w:val="center"/>
          </w:tcPr>
          <w:p w14:paraId="38C27D56" w14:textId="77777777" w:rsidR="00AB70C8" w:rsidRDefault="00AB70C8" w:rsidP="0006303A">
            <w:pPr>
              <w:jc w:val="center"/>
              <w:rPr>
                <w:rFonts w:ascii="Arial" w:hAnsi="Arial" w:cs="Arial"/>
              </w:rPr>
            </w:pPr>
          </w:p>
        </w:tc>
        <w:tc>
          <w:tcPr>
            <w:tcW w:w="2835" w:type="dxa"/>
            <w:vMerge/>
            <w:vAlign w:val="center"/>
          </w:tcPr>
          <w:p w14:paraId="184F2316" w14:textId="77777777" w:rsidR="00AB70C8" w:rsidRDefault="00AB70C8" w:rsidP="0006303A">
            <w:pPr>
              <w:jc w:val="center"/>
              <w:rPr>
                <w:rFonts w:ascii="Arial" w:hAnsi="Arial" w:cs="Arial"/>
              </w:rPr>
            </w:pPr>
          </w:p>
        </w:tc>
        <w:tc>
          <w:tcPr>
            <w:tcW w:w="3360" w:type="dxa"/>
            <w:vAlign w:val="center"/>
          </w:tcPr>
          <w:p w14:paraId="2F01CA7A" w14:textId="0E3586B1" w:rsidR="00AB70C8" w:rsidRDefault="00AB70C8" w:rsidP="0006303A">
            <w:pPr>
              <w:jc w:val="center"/>
              <w:rPr>
                <w:rFonts w:ascii="Arial" w:hAnsi="Arial" w:cs="Arial"/>
              </w:rPr>
            </w:pPr>
            <w:r>
              <w:rPr>
                <w:rFonts w:ascii="Arial" w:hAnsi="Arial" w:cs="Arial"/>
              </w:rPr>
              <w:t>Branche la NAD sur une voie sécure et dédié (pour éviter les bolus) à l’opposé de la sédation</w:t>
            </w:r>
          </w:p>
        </w:tc>
      </w:tr>
      <w:tr w:rsidR="00AB2BB1" w14:paraId="4214BE0F" w14:textId="77777777" w:rsidTr="00963DAE">
        <w:trPr>
          <w:trHeight w:val="664"/>
          <w:jc w:val="center"/>
        </w:trPr>
        <w:tc>
          <w:tcPr>
            <w:tcW w:w="3114" w:type="dxa"/>
            <w:vAlign w:val="center"/>
          </w:tcPr>
          <w:p w14:paraId="2429D59F" w14:textId="436AD198" w:rsidR="00AB2BB1" w:rsidRDefault="001F3D03" w:rsidP="0006303A">
            <w:pPr>
              <w:jc w:val="center"/>
              <w:rPr>
                <w:rFonts w:ascii="Arial" w:hAnsi="Arial" w:cs="Arial"/>
              </w:rPr>
            </w:pPr>
            <w:r>
              <w:rPr>
                <w:rFonts w:ascii="Arial" w:hAnsi="Arial" w:cs="Arial"/>
              </w:rPr>
              <w:t xml:space="preserve">Rangement </w:t>
            </w:r>
            <w:r w:rsidR="00D40DA5">
              <w:rPr>
                <w:rFonts w:ascii="Arial" w:hAnsi="Arial" w:cs="Arial"/>
              </w:rPr>
              <w:t>et porte le</w:t>
            </w:r>
            <w:r>
              <w:rPr>
                <w:rFonts w:ascii="Arial" w:hAnsi="Arial" w:cs="Arial"/>
              </w:rPr>
              <w:t xml:space="preserve"> matériel</w:t>
            </w:r>
            <w:r w:rsidR="00D40DA5">
              <w:rPr>
                <w:rFonts w:ascii="Arial" w:hAnsi="Arial" w:cs="Arial"/>
              </w:rPr>
              <w:t xml:space="preserve"> jusqu’au VSAV</w:t>
            </w:r>
          </w:p>
        </w:tc>
        <w:tc>
          <w:tcPr>
            <w:tcW w:w="2835" w:type="dxa"/>
            <w:vAlign w:val="center"/>
          </w:tcPr>
          <w:p w14:paraId="73F4FF63" w14:textId="3722137C" w:rsidR="00AB2BB1" w:rsidRDefault="00963DAE" w:rsidP="0006303A">
            <w:pPr>
              <w:jc w:val="center"/>
              <w:rPr>
                <w:rFonts w:ascii="Arial" w:hAnsi="Arial" w:cs="Arial"/>
              </w:rPr>
            </w:pPr>
            <w:r>
              <w:rPr>
                <w:rFonts w:ascii="Arial" w:hAnsi="Arial" w:cs="Arial"/>
              </w:rPr>
              <w:t>Évaluation de la fonction cardiaque</w:t>
            </w:r>
            <w:r w:rsidR="00655259">
              <w:rPr>
                <w:rFonts w:ascii="Arial" w:hAnsi="Arial" w:cs="Arial"/>
              </w:rPr>
              <w:t xml:space="preserve"> et surveillance des autres paramètres</w:t>
            </w:r>
          </w:p>
        </w:tc>
        <w:tc>
          <w:tcPr>
            <w:tcW w:w="3360" w:type="dxa"/>
            <w:vAlign w:val="center"/>
          </w:tcPr>
          <w:p w14:paraId="6781F42C" w14:textId="77777777" w:rsidR="00AB2BB1" w:rsidRDefault="001F3D03" w:rsidP="0006303A">
            <w:pPr>
              <w:jc w:val="center"/>
              <w:rPr>
                <w:rFonts w:ascii="Arial" w:hAnsi="Arial" w:cs="Arial"/>
              </w:rPr>
            </w:pPr>
            <w:r>
              <w:rPr>
                <w:rFonts w:ascii="Arial" w:hAnsi="Arial" w:cs="Arial"/>
              </w:rPr>
              <w:t>Surveillance du patient</w:t>
            </w:r>
            <w:r w:rsidR="0086059D">
              <w:rPr>
                <w:rFonts w:ascii="Arial" w:hAnsi="Arial" w:cs="Arial"/>
              </w:rPr>
              <w:t xml:space="preserve"> pendant le relevage et le brancardage jusqu’au VSAV</w:t>
            </w:r>
          </w:p>
          <w:p w14:paraId="1B819407" w14:textId="77777777" w:rsidR="00AB70C8" w:rsidRDefault="00AB70C8" w:rsidP="0006303A">
            <w:pPr>
              <w:jc w:val="center"/>
              <w:rPr>
                <w:rFonts w:ascii="Arial" w:hAnsi="Arial" w:cs="Arial"/>
              </w:rPr>
            </w:pPr>
          </w:p>
          <w:p w14:paraId="18F675DF" w14:textId="551886B7" w:rsidR="00AB70C8" w:rsidRDefault="00AB70C8" w:rsidP="0006303A">
            <w:pPr>
              <w:jc w:val="center"/>
              <w:rPr>
                <w:rFonts w:ascii="Arial" w:hAnsi="Arial" w:cs="Arial"/>
              </w:rPr>
            </w:pPr>
            <w:r>
              <w:rPr>
                <w:rFonts w:ascii="Arial" w:hAnsi="Arial" w:cs="Arial"/>
              </w:rPr>
              <w:t>Relation d’aide avec la famille</w:t>
            </w:r>
          </w:p>
        </w:tc>
      </w:tr>
    </w:tbl>
    <w:p w14:paraId="7EC388D7" w14:textId="7C209E59" w:rsidR="0028105D" w:rsidRDefault="0028105D" w:rsidP="000877E5">
      <w:pPr>
        <w:jc w:val="both"/>
        <w:rPr>
          <w:rFonts w:ascii="Arial" w:hAnsi="Arial" w:cs="Arial"/>
        </w:rPr>
      </w:pPr>
    </w:p>
    <w:tbl>
      <w:tblPr>
        <w:tblStyle w:val="Grilledutableau"/>
        <w:tblW w:w="9309" w:type="dxa"/>
        <w:jc w:val="center"/>
        <w:tblLook w:val="04A0" w:firstRow="1" w:lastRow="0" w:firstColumn="1" w:lastColumn="0" w:noHBand="0" w:noVBand="1"/>
      </w:tblPr>
      <w:tblGrid>
        <w:gridCol w:w="3114"/>
        <w:gridCol w:w="2835"/>
        <w:gridCol w:w="3360"/>
      </w:tblGrid>
      <w:tr w:rsidR="003A33B9" w:rsidRPr="00612C97" w14:paraId="43B14146" w14:textId="77777777" w:rsidTr="003A33B9">
        <w:trPr>
          <w:trHeight w:val="419"/>
          <w:jc w:val="center"/>
        </w:trPr>
        <w:tc>
          <w:tcPr>
            <w:tcW w:w="9309" w:type="dxa"/>
            <w:gridSpan w:val="3"/>
            <w:shd w:val="clear" w:color="auto" w:fill="00B050"/>
            <w:vAlign w:val="center"/>
          </w:tcPr>
          <w:p w14:paraId="0C38F5EE" w14:textId="77777777" w:rsidR="003A33B9" w:rsidRDefault="003A33B9" w:rsidP="009D5485">
            <w:pPr>
              <w:jc w:val="center"/>
              <w:rPr>
                <w:rFonts w:ascii="Arial" w:hAnsi="Arial" w:cs="Arial"/>
                <w:b/>
                <w:bCs/>
                <w:color w:val="FFFFFF" w:themeColor="background1"/>
              </w:rPr>
            </w:pPr>
            <w:r w:rsidRPr="003A33B9">
              <w:rPr>
                <w:rFonts w:ascii="Arial" w:hAnsi="Arial" w:cs="Arial"/>
                <w:b/>
                <w:bCs/>
                <w:color w:val="FFFFFF" w:themeColor="background1"/>
              </w:rPr>
              <w:t>CHOC ANAPHYLACTIQUE</w:t>
            </w:r>
          </w:p>
          <w:p w14:paraId="1A72DDBC" w14:textId="14EAA9A1" w:rsidR="00BD7FA8" w:rsidRPr="00E0294D" w:rsidRDefault="008A5D67" w:rsidP="009D5485">
            <w:pPr>
              <w:jc w:val="center"/>
              <w:rPr>
                <w:rFonts w:ascii="Arial" w:hAnsi="Arial" w:cs="Arial"/>
                <w:color w:val="FFFFFF" w:themeColor="background1"/>
              </w:rPr>
            </w:pPr>
            <w:r>
              <w:rPr>
                <w:rFonts w:ascii="Arial" w:hAnsi="Arial" w:cs="Arial"/>
                <w:color w:val="FFFFFF" w:themeColor="background1"/>
              </w:rPr>
              <w:t xml:space="preserve">Exemple : </w:t>
            </w:r>
            <w:r w:rsidR="00E0294D">
              <w:rPr>
                <w:rFonts w:ascii="Arial" w:hAnsi="Arial" w:cs="Arial"/>
                <w:color w:val="FFFFFF" w:themeColor="background1"/>
              </w:rPr>
              <w:t xml:space="preserve">F23 ans </w:t>
            </w:r>
            <w:r w:rsidR="00EA22AB">
              <w:rPr>
                <w:rFonts w:ascii="Arial" w:hAnsi="Arial" w:cs="Arial"/>
                <w:color w:val="FFFFFF" w:themeColor="background1"/>
              </w:rPr>
              <w:t>allergie médicamenteuse (ATB) avec dyspnée</w:t>
            </w:r>
            <w:r w:rsidR="000022DA">
              <w:rPr>
                <w:rFonts w:ascii="Arial" w:hAnsi="Arial" w:cs="Arial"/>
                <w:color w:val="FFFFFF" w:themeColor="background1"/>
              </w:rPr>
              <w:t xml:space="preserve"> (bronchos</w:t>
            </w:r>
            <w:r w:rsidR="008B487F">
              <w:rPr>
                <w:rFonts w:ascii="Arial" w:hAnsi="Arial" w:cs="Arial"/>
                <w:color w:val="FFFFFF" w:themeColor="background1"/>
              </w:rPr>
              <w:t>pasmes)</w:t>
            </w:r>
            <w:r w:rsidR="00FB1425">
              <w:rPr>
                <w:rFonts w:ascii="Arial" w:hAnsi="Arial" w:cs="Arial"/>
                <w:color w:val="FFFFFF" w:themeColor="background1"/>
              </w:rPr>
              <w:t xml:space="preserve">, irruption cutané et œdème </w:t>
            </w:r>
            <w:r w:rsidR="00C426B0">
              <w:rPr>
                <w:rFonts w:ascii="Arial" w:hAnsi="Arial" w:cs="Arial"/>
                <w:color w:val="FFFFFF" w:themeColor="background1"/>
              </w:rPr>
              <w:t>laryngé 52 kg</w:t>
            </w:r>
            <w:r w:rsidR="00305361">
              <w:rPr>
                <w:rFonts w:ascii="Arial" w:hAnsi="Arial" w:cs="Arial"/>
                <w:color w:val="FFFFFF" w:themeColor="background1"/>
              </w:rPr>
              <w:t xml:space="preserve"> avec baisse de la PA (collapsus)</w:t>
            </w:r>
          </w:p>
        </w:tc>
      </w:tr>
      <w:tr w:rsidR="003A33B9" w:rsidRPr="00612C97" w14:paraId="2E917303" w14:textId="77777777" w:rsidTr="009D5485">
        <w:trPr>
          <w:trHeight w:val="419"/>
          <w:jc w:val="center"/>
        </w:trPr>
        <w:tc>
          <w:tcPr>
            <w:tcW w:w="3114" w:type="dxa"/>
            <w:vAlign w:val="center"/>
          </w:tcPr>
          <w:p w14:paraId="0221FB51" w14:textId="77777777" w:rsidR="003A33B9" w:rsidRPr="00612C97" w:rsidRDefault="003A33B9" w:rsidP="009D5485">
            <w:pPr>
              <w:jc w:val="center"/>
              <w:rPr>
                <w:rFonts w:ascii="Arial" w:hAnsi="Arial" w:cs="Arial"/>
                <w:b/>
                <w:bCs/>
              </w:rPr>
            </w:pPr>
            <w:r w:rsidRPr="00612C97">
              <w:rPr>
                <w:rFonts w:ascii="Arial" w:hAnsi="Arial" w:cs="Arial"/>
                <w:b/>
                <w:bCs/>
              </w:rPr>
              <w:t>Conducteur</w:t>
            </w:r>
          </w:p>
        </w:tc>
        <w:tc>
          <w:tcPr>
            <w:tcW w:w="2835" w:type="dxa"/>
            <w:vAlign w:val="center"/>
          </w:tcPr>
          <w:p w14:paraId="6CB30094" w14:textId="77777777" w:rsidR="003A33B9" w:rsidRPr="00612C97" w:rsidRDefault="003A33B9" w:rsidP="009D5485">
            <w:pPr>
              <w:jc w:val="center"/>
              <w:rPr>
                <w:rFonts w:ascii="Arial" w:hAnsi="Arial" w:cs="Arial"/>
                <w:b/>
                <w:bCs/>
              </w:rPr>
            </w:pPr>
            <w:r w:rsidRPr="00612C97">
              <w:rPr>
                <w:rFonts w:ascii="Arial" w:hAnsi="Arial" w:cs="Arial"/>
                <w:b/>
                <w:bCs/>
              </w:rPr>
              <w:t>Médecin</w:t>
            </w:r>
          </w:p>
        </w:tc>
        <w:tc>
          <w:tcPr>
            <w:tcW w:w="3360" w:type="dxa"/>
            <w:vAlign w:val="center"/>
          </w:tcPr>
          <w:p w14:paraId="2A2A29C7" w14:textId="77777777" w:rsidR="003A33B9" w:rsidRPr="00612C97" w:rsidRDefault="003A33B9" w:rsidP="009D5485">
            <w:pPr>
              <w:jc w:val="center"/>
              <w:rPr>
                <w:rFonts w:ascii="Arial" w:hAnsi="Arial" w:cs="Arial"/>
                <w:b/>
                <w:bCs/>
              </w:rPr>
            </w:pPr>
            <w:r w:rsidRPr="00612C97">
              <w:rPr>
                <w:rFonts w:ascii="Arial" w:hAnsi="Arial" w:cs="Arial"/>
                <w:b/>
                <w:bCs/>
              </w:rPr>
              <w:t>IDE</w:t>
            </w:r>
          </w:p>
        </w:tc>
      </w:tr>
      <w:tr w:rsidR="00317EF2" w14:paraId="3D95F7F4" w14:textId="77777777" w:rsidTr="009D5485">
        <w:trPr>
          <w:jc w:val="center"/>
        </w:trPr>
        <w:tc>
          <w:tcPr>
            <w:tcW w:w="3114" w:type="dxa"/>
            <w:vMerge w:val="restart"/>
            <w:vAlign w:val="center"/>
          </w:tcPr>
          <w:p w14:paraId="3BC0A4AC" w14:textId="77777777" w:rsidR="00317EF2" w:rsidRDefault="00317EF2" w:rsidP="00704B92">
            <w:pPr>
              <w:jc w:val="center"/>
              <w:rPr>
                <w:rFonts w:ascii="Arial" w:hAnsi="Arial" w:cs="Arial"/>
              </w:rPr>
            </w:pPr>
            <w:r>
              <w:rPr>
                <w:rFonts w:ascii="Arial" w:hAnsi="Arial" w:cs="Arial"/>
              </w:rPr>
              <w:t>Mise à disposition du matériel en relation avec la prescription</w:t>
            </w:r>
          </w:p>
          <w:p w14:paraId="3144DC33" w14:textId="77777777" w:rsidR="00402FB9" w:rsidRDefault="00402FB9" w:rsidP="00704B92">
            <w:pPr>
              <w:jc w:val="center"/>
              <w:rPr>
                <w:rFonts w:ascii="Arial" w:hAnsi="Arial" w:cs="Arial"/>
              </w:rPr>
            </w:pPr>
          </w:p>
          <w:p w14:paraId="11D90120" w14:textId="39C059F5" w:rsidR="00402FB9" w:rsidRDefault="00402FB9" w:rsidP="00704B92">
            <w:pPr>
              <w:jc w:val="center"/>
              <w:rPr>
                <w:rFonts w:ascii="Arial" w:hAnsi="Arial" w:cs="Arial"/>
              </w:rPr>
            </w:pPr>
            <w:r>
              <w:rPr>
                <w:rFonts w:ascii="Arial" w:hAnsi="Arial" w:cs="Arial"/>
              </w:rPr>
              <w:t>Découvre la victime (aspect cutané)</w:t>
            </w:r>
          </w:p>
        </w:tc>
        <w:tc>
          <w:tcPr>
            <w:tcW w:w="2835" w:type="dxa"/>
            <w:vMerge w:val="restart"/>
            <w:vAlign w:val="center"/>
          </w:tcPr>
          <w:p w14:paraId="1BA34294" w14:textId="77777777" w:rsidR="00317EF2" w:rsidRDefault="00317EF2" w:rsidP="00704B92">
            <w:pPr>
              <w:jc w:val="center"/>
              <w:rPr>
                <w:rFonts w:ascii="Arial" w:hAnsi="Arial" w:cs="Arial"/>
              </w:rPr>
            </w:pPr>
            <w:r>
              <w:rPr>
                <w:rFonts w:ascii="Arial" w:hAnsi="Arial" w:cs="Arial"/>
              </w:rPr>
              <w:t xml:space="preserve">Prescrit l’adrénaline en IV 0,1 mg + aérosol AB + </w:t>
            </w:r>
            <w:hyperlink r:id="rId172" w:history="1">
              <w:proofErr w:type="spellStart"/>
              <w:r w:rsidRPr="00DE4FDC">
                <w:rPr>
                  <w:rStyle w:val="Lienhypertexte"/>
                  <w:rFonts w:ascii="Arial" w:hAnsi="Arial" w:cs="Arial"/>
                </w:rPr>
                <w:t>Solumédrol</w:t>
              </w:r>
              <w:proofErr w:type="spellEnd"/>
            </w:hyperlink>
            <w:r w:rsidR="00DE4FDC">
              <w:rPr>
                <w:rFonts w:ascii="Arial" w:hAnsi="Arial" w:cs="Arial"/>
              </w:rPr>
              <w:t xml:space="preserve"> ®</w:t>
            </w:r>
            <w:r>
              <w:rPr>
                <w:rFonts w:ascii="Arial" w:hAnsi="Arial" w:cs="Arial"/>
              </w:rPr>
              <w:t xml:space="preserve"> 1mg/kg</w:t>
            </w:r>
            <w:r w:rsidR="00BA4ABA">
              <w:rPr>
                <w:rFonts w:ascii="Arial" w:hAnsi="Arial" w:cs="Arial"/>
              </w:rPr>
              <w:t xml:space="preserve"> + </w:t>
            </w:r>
            <w:hyperlink r:id="rId173" w:history="1">
              <w:proofErr w:type="spellStart"/>
              <w:r w:rsidR="00BA4ABA" w:rsidRPr="0078142B">
                <w:rPr>
                  <w:rStyle w:val="Lienhypertexte"/>
                  <w:rFonts w:ascii="Arial" w:hAnsi="Arial" w:cs="Arial"/>
                </w:rPr>
                <w:t>Polaramine</w:t>
              </w:r>
              <w:proofErr w:type="spellEnd"/>
            </w:hyperlink>
            <w:r w:rsidR="00BA4ABA">
              <w:rPr>
                <w:rFonts w:ascii="Arial" w:hAnsi="Arial" w:cs="Arial"/>
              </w:rPr>
              <w:t xml:space="preserve"> ®</w:t>
            </w:r>
          </w:p>
          <w:p w14:paraId="4D0CEED5" w14:textId="22F53A5B" w:rsidR="002B0C45" w:rsidRPr="002B0C45" w:rsidRDefault="002B0C45" w:rsidP="002B0C45">
            <w:pPr>
              <w:rPr>
                <w:rFonts w:ascii="Arial" w:hAnsi="Arial" w:cs="Arial"/>
                <w:sz w:val="15"/>
                <w:szCs w:val="15"/>
              </w:rPr>
            </w:pPr>
          </w:p>
        </w:tc>
        <w:tc>
          <w:tcPr>
            <w:tcW w:w="3360" w:type="dxa"/>
            <w:vAlign w:val="center"/>
          </w:tcPr>
          <w:p w14:paraId="043342CA" w14:textId="6D137076" w:rsidR="00317EF2" w:rsidRDefault="00317EF2" w:rsidP="00704B92">
            <w:pPr>
              <w:jc w:val="center"/>
              <w:rPr>
                <w:rFonts w:ascii="Arial" w:hAnsi="Arial" w:cs="Arial"/>
              </w:rPr>
            </w:pPr>
            <w:r>
              <w:rPr>
                <w:rFonts w:ascii="Arial" w:hAnsi="Arial" w:cs="Arial"/>
              </w:rPr>
              <w:t xml:space="preserve">Remplissage par bolus de 250 NACL 0,9 </w:t>
            </w:r>
            <w:r>
              <w:rPr>
                <w:rFonts w:ascii="Arial" w:hAnsi="Arial" w:cs="Arial"/>
              </w:rPr>
              <w:t>sur</w:t>
            </w:r>
            <w:r>
              <w:rPr>
                <w:rFonts w:ascii="Arial" w:hAnsi="Arial" w:cs="Arial"/>
              </w:rPr>
              <w:t xml:space="preserve"> 15 minutes après évaluation de la PAM</w:t>
            </w:r>
          </w:p>
        </w:tc>
      </w:tr>
      <w:tr w:rsidR="00317EF2" w14:paraId="68AF4D66" w14:textId="77777777" w:rsidTr="009D5485">
        <w:trPr>
          <w:jc w:val="center"/>
        </w:trPr>
        <w:tc>
          <w:tcPr>
            <w:tcW w:w="3114" w:type="dxa"/>
            <w:vMerge/>
            <w:vAlign w:val="center"/>
          </w:tcPr>
          <w:p w14:paraId="3D562ACD" w14:textId="5463C776" w:rsidR="00317EF2" w:rsidRDefault="00317EF2" w:rsidP="00704B92">
            <w:pPr>
              <w:jc w:val="center"/>
              <w:rPr>
                <w:rFonts w:ascii="Arial" w:hAnsi="Arial" w:cs="Arial"/>
              </w:rPr>
            </w:pPr>
          </w:p>
        </w:tc>
        <w:tc>
          <w:tcPr>
            <w:tcW w:w="2835" w:type="dxa"/>
            <w:vMerge/>
            <w:vAlign w:val="center"/>
          </w:tcPr>
          <w:p w14:paraId="2DB4C82D" w14:textId="3E9F5A5F" w:rsidR="00317EF2" w:rsidRDefault="00317EF2" w:rsidP="00704B92">
            <w:pPr>
              <w:jc w:val="center"/>
              <w:rPr>
                <w:rFonts w:ascii="Arial" w:hAnsi="Arial" w:cs="Arial"/>
              </w:rPr>
            </w:pPr>
          </w:p>
        </w:tc>
        <w:tc>
          <w:tcPr>
            <w:tcW w:w="3360" w:type="dxa"/>
            <w:vAlign w:val="center"/>
          </w:tcPr>
          <w:p w14:paraId="0B7027B0" w14:textId="18C00486" w:rsidR="00317EF2" w:rsidRDefault="00317EF2" w:rsidP="00704B92">
            <w:pPr>
              <w:jc w:val="center"/>
              <w:rPr>
                <w:rFonts w:ascii="Arial" w:hAnsi="Arial" w:cs="Arial"/>
              </w:rPr>
            </w:pPr>
            <w:r>
              <w:rPr>
                <w:rFonts w:ascii="Arial" w:hAnsi="Arial" w:cs="Arial"/>
              </w:rPr>
              <w:t>Réalisation de la prescription</w:t>
            </w:r>
          </w:p>
        </w:tc>
      </w:tr>
      <w:tr w:rsidR="00317EF2" w14:paraId="3B8FED9F" w14:textId="77777777" w:rsidTr="009D5485">
        <w:trPr>
          <w:jc w:val="center"/>
        </w:trPr>
        <w:tc>
          <w:tcPr>
            <w:tcW w:w="3114" w:type="dxa"/>
            <w:vMerge/>
            <w:vAlign w:val="center"/>
          </w:tcPr>
          <w:p w14:paraId="08D1D426" w14:textId="77777777" w:rsidR="00317EF2" w:rsidRDefault="00317EF2" w:rsidP="00704B92">
            <w:pPr>
              <w:jc w:val="center"/>
              <w:rPr>
                <w:rFonts w:ascii="Arial" w:hAnsi="Arial" w:cs="Arial"/>
              </w:rPr>
            </w:pPr>
          </w:p>
        </w:tc>
        <w:tc>
          <w:tcPr>
            <w:tcW w:w="2835" w:type="dxa"/>
            <w:vMerge/>
            <w:vAlign w:val="center"/>
          </w:tcPr>
          <w:p w14:paraId="74C465C2" w14:textId="77777777" w:rsidR="00317EF2" w:rsidRDefault="00317EF2" w:rsidP="00704B92">
            <w:pPr>
              <w:jc w:val="center"/>
              <w:rPr>
                <w:rFonts w:ascii="Arial" w:hAnsi="Arial" w:cs="Arial"/>
              </w:rPr>
            </w:pPr>
          </w:p>
        </w:tc>
        <w:tc>
          <w:tcPr>
            <w:tcW w:w="3360" w:type="dxa"/>
            <w:vAlign w:val="center"/>
          </w:tcPr>
          <w:p w14:paraId="2D80A6E8" w14:textId="0C305841" w:rsidR="00317EF2" w:rsidRDefault="00317EF2" w:rsidP="00704B92">
            <w:pPr>
              <w:jc w:val="center"/>
              <w:rPr>
                <w:rFonts w:ascii="Arial" w:hAnsi="Arial" w:cs="Arial"/>
              </w:rPr>
            </w:pPr>
            <w:r>
              <w:rPr>
                <w:rFonts w:ascii="Arial" w:hAnsi="Arial" w:cs="Arial"/>
              </w:rPr>
              <w:t xml:space="preserve">Maintien </w:t>
            </w:r>
            <w:r>
              <w:rPr>
                <w:rFonts w:ascii="Arial" w:hAnsi="Arial" w:cs="Arial"/>
              </w:rPr>
              <w:t>l’installation du patient</w:t>
            </w:r>
          </w:p>
        </w:tc>
      </w:tr>
      <w:tr w:rsidR="00EE7CF6" w14:paraId="4952C30A" w14:textId="77777777" w:rsidTr="00AB70C8">
        <w:trPr>
          <w:trHeight w:val="889"/>
          <w:jc w:val="center"/>
        </w:trPr>
        <w:tc>
          <w:tcPr>
            <w:tcW w:w="3114" w:type="dxa"/>
            <w:vAlign w:val="center"/>
          </w:tcPr>
          <w:p w14:paraId="47B39D83" w14:textId="12E7E757" w:rsidR="00EE7CF6" w:rsidRDefault="001A2F94" w:rsidP="00704B92">
            <w:pPr>
              <w:jc w:val="center"/>
              <w:rPr>
                <w:rFonts w:ascii="Arial" w:hAnsi="Arial" w:cs="Arial"/>
              </w:rPr>
            </w:pPr>
            <w:r>
              <w:rPr>
                <w:rFonts w:ascii="Arial" w:hAnsi="Arial" w:cs="Arial"/>
              </w:rPr>
              <w:t>Préparation du plateau d’intubation (cf. ENT)</w:t>
            </w:r>
          </w:p>
        </w:tc>
        <w:tc>
          <w:tcPr>
            <w:tcW w:w="2835" w:type="dxa"/>
            <w:vAlign w:val="center"/>
          </w:tcPr>
          <w:p w14:paraId="50AE8A0C" w14:textId="025AB360" w:rsidR="00EE7CF6" w:rsidRDefault="00A36053" w:rsidP="00704B92">
            <w:pPr>
              <w:jc w:val="center"/>
              <w:rPr>
                <w:rFonts w:ascii="Arial" w:hAnsi="Arial" w:cs="Arial"/>
              </w:rPr>
            </w:pPr>
            <w:r>
              <w:rPr>
                <w:rFonts w:ascii="Arial" w:hAnsi="Arial" w:cs="Arial"/>
              </w:rPr>
              <w:t>Si GCS &lt; ou = à 8 : intubation</w:t>
            </w:r>
          </w:p>
        </w:tc>
        <w:tc>
          <w:tcPr>
            <w:tcW w:w="3360" w:type="dxa"/>
            <w:vAlign w:val="center"/>
          </w:tcPr>
          <w:p w14:paraId="52F2D7EF" w14:textId="764F8161" w:rsidR="00EE7CF6" w:rsidRDefault="00EE7CF6" w:rsidP="00704B92">
            <w:pPr>
              <w:jc w:val="center"/>
              <w:rPr>
                <w:rFonts w:ascii="Arial" w:hAnsi="Arial" w:cs="Arial"/>
              </w:rPr>
            </w:pPr>
            <w:r>
              <w:rPr>
                <w:rFonts w:ascii="Arial" w:hAnsi="Arial" w:cs="Arial"/>
              </w:rPr>
              <w:t>répète</w:t>
            </w:r>
            <w:r>
              <w:rPr>
                <w:rFonts w:ascii="Arial" w:hAnsi="Arial" w:cs="Arial"/>
              </w:rPr>
              <w:t xml:space="preserve"> la prescription</w:t>
            </w:r>
            <w:r>
              <w:rPr>
                <w:rFonts w:ascii="Arial" w:hAnsi="Arial" w:cs="Arial"/>
              </w:rPr>
              <w:t xml:space="preserve"> de </w:t>
            </w:r>
            <w:r w:rsidR="003F24EA">
              <w:rPr>
                <w:rFonts w:ascii="Arial" w:hAnsi="Arial" w:cs="Arial"/>
              </w:rPr>
              <w:t>0,1 mg ADR IV</w:t>
            </w:r>
          </w:p>
        </w:tc>
      </w:tr>
      <w:tr w:rsidR="00CC3CC9" w14:paraId="11D15FE1" w14:textId="77777777" w:rsidTr="00466796">
        <w:trPr>
          <w:trHeight w:val="730"/>
          <w:jc w:val="center"/>
        </w:trPr>
        <w:tc>
          <w:tcPr>
            <w:tcW w:w="3114" w:type="dxa"/>
            <w:vAlign w:val="center"/>
          </w:tcPr>
          <w:p w14:paraId="370F8BD5" w14:textId="28580153" w:rsidR="00CC3CC9" w:rsidRDefault="00CC3CC9" w:rsidP="00704B92">
            <w:pPr>
              <w:jc w:val="center"/>
              <w:rPr>
                <w:rFonts w:ascii="Arial" w:hAnsi="Arial" w:cs="Arial"/>
              </w:rPr>
            </w:pPr>
            <w:r>
              <w:rPr>
                <w:rFonts w:ascii="Arial" w:hAnsi="Arial" w:cs="Arial"/>
              </w:rPr>
              <w:t>Mise à disposition des drogues pour l’ISR (frigo)</w:t>
            </w:r>
          </w:p>
        </w:tc>
        <w:tc>
          <w:tcPr>
            <w:tcW w:w="2835" w:type="dxa"/>
            <w:vMerge w:val="restart"/>
            <w:vAlign w:val="center"/>
          </w:tcPr>
          <w:p w14:paraId="6A744A5C" w14:textId="533784AC" w:rsidR="00CC3CC9" w:rsidRDefault="00CC3CC9" w:rsidP="00704B92">
            <w:pPr>
              <w:jc w:val="center"/>
              <w:rPr>
                <w:rFonts w:ascii="Arial" w:hAnsi="Arial" w:cs="Arial"/>
              </w:rPr>
            </w:pPr>
            <w:r>
              <w:rPr>
                <w:rFonts w:ascii="Arial" w:hAnsi="Arial" w:cs="Arial"/>
              </w:rPr>
              <w:t>Équipe le patient et le ventile au BAVU</w:t>
            </w:r>
          </w:p>
        </w:tc>
        <w:tc>
          <w:tcPr>
            <w:tcW w:w="3360" w:type="dxa"/>
            <w:vAlign w:val="center"/>
          </w:tcPr>
          <w:p w14:paraId="13E9AB2E" w14:textId="77777777" w:rsidR="00CC3CC9" w:rsidRDefault="00CC3CC9" w:rsidP="00704B92">
            <w:pPr>
              <w:jc w:val="center"/>
              <w:rPr>
                <w:rFonts w:ascii="Arial" w:hAnsi="Arial" w:cs="Arial"/>
              </w:rPr>
            </w:pPr>
            <w:r>
              <w:rPr>
                <w:rFonts w:ascii="Arial" w:hAnsi="Arial" w:cs="Arial"/>
              </w:rPr>
              <w:t xml:space="preserve">Prépare l’ISR </w:t>
            </w:r>
          </w:p>
          <w:p w14:paraId="0A559F6A" w14:textId="0658BE62" w:rsidR="00CC3CC9" w:rsidRDefault="00CC3CC9" w:rsidP="00704B92">
            <w:pPr>
              <w:jc w:val="center"/>
              <w:rPr>
                <w:rFonts w:ascii="Arial" w:hAnsi="Arial" w:cs="Arial"/>
              </w:rPr>
            </w:pPr>
            <w:r>
              <w:rPr>
                <w:rFonts w:ascii="Arial" w:hAnsi="Arial" w:cs="Arial"/>
              </w:rPr>
              <w:t>(</w:t>
            </w:r>
            <w:proofErr w:type="spellStart"/>
            <w:r>
              <w:rPr>
                <w:rFonts w:ascii="Arial" w:hAnsi="Arial" w:cs="Arial"/>
              </w:rPr>
              <w:t>étomidate</w:t>
            </w:r>
            <w:proofErr w:type="spellEnd"/>
            <w:r>
              <w:rPr>
                <w:rFonts w:ascii="Arial" w:hAnsi="Arial" w:cs="Arial"/>
              </w:rPr>
              <w:t xml:space="preserve"> ®, </w:t>
            </w:r>
            <w:proofErr w:type="spellStart"/>
            <w:r>
              <w:rPr>
                <w:rFonts w:ascii="Arial" w:hAnsi="Arial" w:cs="Arial"/>
              </w:rPr>
              <w:t>célocurine</w:t>
            </w:r>
            <w:proofErr w:type="spellEnd"/>
            <w:r>
              <w:rPr>
                <w:rFonts w:ascii="Arial" w:hAnsi="Arial" w:cs="Arial"/>
              </w:rPr>
              <w:t xml:space="preserve"> ®)</w:t>
            </w:r>
          </w:p>
        </w:tc>
      </w:tr>
      <w:tr w:rsidR="00CC3CC9" w14:paraId="2DA59CB4" w14:textId="77777777" w:rsidTr="009D5485">
        <w:trPr>
          <w:jc w:val="center"/>
        </w:trPr>
        <w:tc>
          <w:tcPr>
            <w:tcW w:w="3114" w:type="dxa"/>
            <w:vAlign w:val="center"/>
          </w:tcPr>
          <w:p w14:paraId="7AC6F04E" w14:textId="45797A22" w:rsidR="00CC3CC9" w:rsidRDefault="00CC3CC9" w:rsidP="00704B92">
            <w:pPr>
              <w:jc w:val="center"/>
              <w:rPr>
                <w:rFonts w:ascii="Arial" w:hAnsi="Arial" w:cs="Arial"/>
              </w:rPr>
            </w:pPr>
            <w:r>
              <w:rPr>
                <w:rFonts w:ascii="Arial" w:hAnsi="Arial" w:cs="Arial"/>
              </w:rPr>
              <w:t>Fait préparer par les secouriste l’aspirateur de mucosité portable qui sera testé</w:t>
            </w:r>
          </w:p>
        </w:tc>
        <w:tc>
          <w:tcPr>
            <w:tcW w:w="2835" w:type="dxa"/>
            <w:vMerge/>
            <w:vAlign w:val="center"/>
          </w:tcPr>
          <w:p w14:paraId="3CFDE376" w14:textId="77777777" w:rsidR="00CC3CC9" w:rsidRDefault="00CC3CC9" w:rsidP="00704B92">
            <w:pPr>
              <w:jc w:val="center"/>
              <w:rPr>
                <w:rFonts w:ascii="Arial" w:hAnsi="Arial" w:cs="Arial"/>
              </w:rPr>
            </w:pPr>
          </w:p>
        </w:tc>
        <w:tc>
          <w:tcPr>
            <w:tcW w:w="3360" w:type="dxa"/>
            <w:vAlign w:val="center"/>
          </w:tcPr>
          <w:p w14:paraId="730BFAE8" w14:textId="10DFCF5F" w:rsidR="00CC3CC9" w:rsidRDefault="00CC3CC9" w:rsidP="00704B92">
            <w:pPr>
              <w:jc w:val="center"/>
              <w:rPr>
                <w:rFonts w:ascii="Arial" w:hAnsi="Arial" w:cs="Arial"/>
              </w:rPr>
            </w:pPr>
            <w:r>
              <w:rPr>
                <w:rFonts w:ascii="Arial" w:hAnsi="Arial" w:cs="Arial"/>
              </w:rPr>
              <w:t xml:space="preserve">Teste le ballonnet </w:t>
            </w:r>
            <w:r w:rsidR="00DE4ABD">
              <w:rPr>
                <w:rFonts w:ascii="Arial" w:hAnsi="Arial" w:cs="Arial"/>
              </w:rPr>
              <w:t xml:space="preserve">à la seringue pleine d’air </w:t>
            </w:r>
            <w:r>
              <w:rPr>
                <w:rFonts w:ascii="Arial" w:hAnsi="Arial" w:cs="Arial"/>
              </w:rPr>
              <w:t>/ la  lampe du laryngoscope puis vérifie le matériel mis à disposition par le conducteur</w:t>
            </w:r>
          </w:p>
        </w:tc>
      </w:tr>
      <w:tr w:rsidR="00704B92" w14:paraId="0AA38648" w14:textId="77777777" w:rsidTr="00AB70C8">
        <w:trPr>
          <w:trHeight w:val="1015"/>
          <w:jc w:val="center"/>
        </w:trPr>
        <w:tc>
          <w:tcPr>
            <w:tcW w:w="3114" w:type="dxa"/>
            <w:vAlign w:val="center"/>
          </w:tcPr>
          <w:p w14:paraId="22364CFD" w14:textId="3E632C28" w:rsidR="00704B92" w:rsidRDefault="00704B92" w:rsidP="00704B92">
            <w:pPr>
              <w:jc w:val="center"/>
              <w:rPr>
                <w:rFonts w:ascii="Arial" w:hAnsi="Arial" w:cs="Arial"/>
              </w:rPr>
            </w:pPr>
            <w:r>
              <w:rPr>
                <w:rFonts w:ascii="Arial" w:hAnsi="Arial" w:cs="Arial"/>
              </w:rPr>
              <w:t>Va chercher le ventilateur portable et deux autres seringues électriques</w:t>
            </w:r>
          </w:p>
        </w:tc>
        <w:tc>
          <w:tcPr>
            <w:tcW w:w="2835" w:type="dxa"/>
            <w:vAlign w:val="center"/>
          </w:tcPr>
          <w:p w14:paraId="18345A82" w14:textId="7DA1D69D" w:rsidR="00704B92" w:rsidRDefault="00704B92" w:rsidP="00704B92">
            <w:pPr>
              <w:jc w:val="center"/>
              <w:rPr>
                <w:rFonts w:ascii="Arial" w:hAnsi="Arial" w:cs="Arial"/>
              </w:rPr>
            </w:pPr>
            <w:r>
              <w:rPr>
                <w:rFonts w:ascii="Arial" w:hAnsi="Arial" w:cs="Arial"/>
              </w:rPr>
              <w:t>Demande l’injection de l’</w:t>
            </w:r>
            <w:proofErr w:type="spellStart"/>
            <w:r>
              <w:rPr>
                <w:rFonts w:ascii="Arial" w:hAnsi="Arial" w:cs="Arial"/>
              </w:rPr>
              <w:fldChar w:fldCharType="begin"/>
            </w:r>
            <w:r>
              <w:rPr>
                <w:rFonts w:ascii="Arial" w:hAnsi="Arial" w:cs="Arial"/>
              </w:rPr>
              <w:instrText xml:space="preserve"> HYPERLINK "https://www.google.com/url?sa=t&amp;rct=j&amp;q=&amp;esrc=s&amp;source=web&amp;cd=1&amp;cad=rja&amp;uact=8&amp;ved=2ahUKEwiF-5247a7oAhVHhRoKHZ0tDD4QFjAAegQIBRAB&amp;url=https%3A%2F%2Fwww.vidal.fr%2Fsubstances%2F1431%2Fetomidate%2F&amp;usg=AOvVaw2h8Jc6Y55JQbRtTBCu5y5N" </w:instrText>
            </w:r>
            <w:r>
              <w:rPr>
                <w:rFonts w:ascii="Arial" w:hAnsi="Arial" w:cs="Arial"/>
              </w:rPr>
            </w:r>
            <w:r>
              <w:rPr>
                <w:rFonts w:ascii="Arial" w:hAnsi="Arial" w:cs="Arial"/>
              </w:rPr>
              <w:fldChar w:fldCharType="separate"/>
            </w:r>
            <w:r w:rsidRPr="00EB0E4F">
              <w:rPr>
                <w:rStyle w:val="Lienhypertexte"/>
                <w:rFonts w:ascii="Arial" w:hAnsi="Arial" w:cs="Arial"/>
              </w:rPr>
              <w:t>étomidate</w:t>
            </w:r>
            <w:proofErr w:type="spellEnd"/>
            <w:r>
              <w:rPr>
                <w:rFonts w:ascii="Arial" w:hAnsi="Arial" w:cs="Arial"/>
              </w:rPr>
              <w:fldChar w:fldCharType="end"/>
            </w:r>
            <w:r>
              <w:rPr>
                <w:rFonts w:ascii="Arial" w:hAnsi="Arial" w:cs="Arial"/>
              </w:rPr>
              <w:t xml:space="preserve"> ® puis de la </w:t>
            </w:r>
            <w:hyperlink r:id="rId174" w:history="1">
              <w:proofErr w:type="spellStart"/>
              <w:r w:rsidRPr="00C16D17">
                <w:rPr>
                  <w:rStyle w:val="Lienhypertexte"/>
                  <w:rFonts w:ascii="Arial" w:hAnsi="Arial" w:cs="Arial"/>
                </w:rPr>
                <w:t>célocurine</w:t>
              </w:r>
              <w:proofErr w:type="spellEnd"/>
            </w:hyperlink>
            <w:r>
              <w:rPr>
                <w:rFonts w:ascii="Arial" w:hAnsi="Arial" w:cs="Arial"/>
              </w:rPr>
              <w:t xml:space="preserve"> ®</w:t>
            </w:r>
          </w:p>
        </w:tc>
        <w:tc>
          <w:tcPr>
            <w:tcW w:w="3360" w:type="dxa"/>
            <w:vAlign w:val="center"/>
          </w:tcPr>
          <w:p w14:paraId="2B80E37A" w14:textId="44B34E4E" w:rsidR="00704B92" w:rsidRDefault="00704B92" w:rsidP="00704B92">
            <w:pPr>
              <w:jc w:val="center"/>
              <w:rPr>
                <w:rFonts w:ascii="Arial" w:hAnsi="Arial" w:cs="Arial"/>
              </w:rPr>
            </w:pPr>
            <w:r>
              <w:rPr>
                <w:rFonts w:ascii="Arial" w:hAnsi="Arial" w:cs="Arial"/>
              </w:rPr>
              <w:t>Injecte les drogues demandées par le médecin SMUR</w:t>
            </w:r>
          </w:p>
        </w:tc>
      </w:tr>
      <w:tr w:rsidR="00704B92" w14:paraId="2CEE49FA" w14:textId="77777777" w:rsidTr="00F31A96">
        <w:trPr>
          <w:trHeight w:val="1460"/>
          <w:jc w:val="center"/>
        </w:trPr>
        <w:tc>
          <w:tcPr>
            <w:tcW w:w="3114" w:type="dxa"/>
            <w:vAlign w:val="center"/>
          </w:tcPr>
          <w:p w14:paraId="77B12C25" w14:textId="4C98CF37" w:rsidR="00704B92" w:rsidRDefault="00704B92" w:rsidP="00704B92">
            <w:pPr>
              <w:jc w:val="center"/>
              <w:rPr>
                <w:rFonts w:ascii="Arial" w:hAnsi="Arial" w:cs="Arial"/>
              </w:rPr>
            </w:pPr>
            <w:r>
              <w:rPr>
                <w:rFonts w:ascii="Arial" w:hAnsi="Arial" w:cs="Arial"/>
              </w:rPr>
              <w:lastRenderedPageBreak/>
              <w:t>Pèle la sonde prescrite (taille 7 par défaut) et laisse emballées une sonde de taille inférieure et une supérieure</w:t>
            </w:r>
          </w:p>
        </w:tc>
        <w:tc>
          <w:tcPr>
            <w:tcW w:w="2835" w:type="dxa"/>
            <w:vAlign w:val="center"/>
          </w:tcPr>
          <w:p w14:paraId="62F77A28" w14:textId="1D525131" w:rsidR="00704B92" w:rsidRDefault="00704B92" w:rsidP="00704B92">
            <w:pPr>
              <w:jc w:val="center"/>
              <w:rPr>
                <w:rFonts w:ascii="Arial" w:hAnsi="Arial" w:cs="Arial"/>
              </w:rPr>
            </w:pPr>
            <w:r>
              <w:rPr>
                <w:rFonts w:ascii="Arial" w:hAnsi="Arial" w:cs="Arial"/>
              </w:rPr>
              <w:t>Expose le patient pour l’intubation avec son laryngoscope</w:t>
            </w:r>
          </w:p>
        </w:tc>
        <w:tc>
          <w:tcPr>
            <w:tcW w:w="3360" w:type="dxa"/>
            <w:vAlign w:val="center"/>
          </w:tcPr>
          <w:p w14:paraId="4B162DF7" w14:textId="753ECEF7" w:rsidR="00704B92" w:rsidRDefault="00704B92" w:rsidP="00704B92">
            <w:pPr>
              <w:jc w:val="center"/>
              <w:rPr>
                <w:rFonts w:ascii="Arial" w:hAnsi="Arial" w:cs="Arial"/>
              </w:rPr>
            </w:pPr>
            <w:r>
              <w:rPr>
                <w:rFonts w:ascii="Arial" w:hAnsi="Arial" w:cs="Arial"/>
              </w:rPr>
              <w:t>Aide le médecin à intuber (</w:t>
            </w:r>
            <w:hyperlink r:id="rId175" w:history="1">
              <w:r w:rsidRPr="00241F9E">
                <w:rPr>
                  <w:rStyle w:val="Lienhypertexte"/>
                  <w:rFonts w:ascii="Arial" w:hAnsi="Arial" w:cs="Arial"/>
                </w:rPr>
                <w:t xml:space="preserve">manœuvre de </w:t>
              </w:r>
              <w:proofErr w:type="spellStart"/>
              <w:r w:rsidRPr="00241F9E">
                <w:rPr>
                  <w:rStyle w:val="Lienhypertexte"/>
                  <w:rFonts w:ascii="Arial" w:hAnsi="Arial" w:cs="Arial"/>
                </w:rPr>
                <w:t>Sellink</w:t>
              </w:r>
              <w:proofErr w:type="spellEnd"/>
            </w:hyperlink>
            <w:r>
              <w:rPr>
                <w:rFonts w:ascii="Arial" w:hAnsi="Arial" w:cs="Arial"/>
              </w:rPr>
              <w:t>)</w:t>
            </w:r>
          </w:p>
        </w:tc>
      </w:tr>
      <w:tr w:rsidR="00704B92" w14:paraId="6693D51F" w14:textId="77777777" w:rsidTr="00F31A96">
        <w:trPr>
          <w:trHeight w:val="630"/>
          <w:jc w:val="center"/>
        </w:trPr>
        <w:tc>
          <w:tcPr>
            <w:tcW w:w="3114" w:type="dxa"/>
            <w:vAlign w:val="center"/>
          </w:tcPr>
          <w:p w14:paraId="04BA7C40" w14:textId="5063FD6F" w:rsidR="00704B92" w:rsidRDefault="00704B92" w:rsidP="00704B92">
            <w:pPr>
              <w:jc w:val="center"/>
              <w:rPr>
                <w:rFonts w:ascii="Arial" w:hAnsi="Arial" w:cs="Arial"/>
              </w:rPr>
            </w:pPr>
            <w:r>
              <w:rPr>
                <w:rFonts w:ascii="Arial" w:hAnsi="Arial" w:cs="Arial"/>
              </w:rPr>
              <w:t>Allume et met en œuvre le ventilateur</w:t>
            </w:r>
          </w:p>
        </w:tc>
        <w:tc>
          <w:tcPr>
            <w:tcW w:w="2835" w:type="dxa"/>
            <w:vAlign w:val="center"/>
          </w:tcPr>
          <w:p w14:paraId="013D644B" w14:textId="26FE7487" w:rsidR="00704B92" w:rsidRDefault="00704B92" w:rsidP="00704B92">
            <w:pPr>
              <w:jc w:val="center"/>
              <w:rPr>
                <w:rFonts w:ascii="Arial" w:hAnsi="Arial" w:cs="Arial"/>
              </w:rPr>
            </w:pPr>
            <w:r>
              <w:rPr>
                <w:rFonts w:ascii="Arial" w:hAnsi="Arial" w:cs="Arial"/>
              </w:rPr>
              <w:t>Intube le patient</w:t>
            </w:r>
          </w:p>
        </w:tc>
        <w:tc>
          <w:tcPr>
            <w:tcW w:w="3360" w:type="dxa"/>
            <w:vAlign w:val="center"/>
          </w:tcPr>
          <w:p w14:paraId="2B3D37D6" w14:textId="0AC9136C" w:rsidR="00704B92" w:rsidRDefault="00704B92" w:rsidP="00704B92">
            <w:pPr>
              <w:jc w:val="center"/>
              <w:rPr>
                <w:rFonts w:ascii="Arial" w:hAnsi="Arial" w:cs="Arial"/>
              </w:rPr>
            </w:pPr>
            <w:r>
              <w:rPr>
                <w:rFonts w:ascii="Arial" w:hAnsi="Arial" w:cs="Arial"/>
              </w:rPr>
              <w:t>Surveille les données du scope</w:t>
            </w:r>
          </w:p>
        </w:tc>
      </w:tr>
      <w:tr w:rsidR="00CC3CC9" w14:paraId="5D61D864" w14:textId="77777777" w:rsidTr="00AB70C8">
        <w:trPr>
          <w:trHeight w:val="1417"/>
          <w:jc w:val="center"/>
        </w:trPr>
        <w:tc>
          <w:tcPr>
            <w:tcW w:w="3114" w:type="dxa"/>
            <w:vMerge w:val="restart"/>
            <w:vAlign w:val="center"/>
          </w:tcPr>
          <w:p w14:paraId="0DB767A5" w14:textId="77777777" w:rsidR="00CC3CC9" w:rsidRDefault="00CC3CC9" w:rsidP="00704B92">
            <w:pPr>
              <w:jc w:val="center"/>
              <w:rPr>
                <w:rFonts w:ascii="Arial" w:hAnsi="Arial" w:cs="Arial"/>
              </w:rPr>
            </w:pPr>
            <w:r>
              <w:rPr>
                <w:rFonts w:ascii="Arial" w:hAnsi="Arial" w:cs="Arial"/>
              </w:rPr>
              <w:t xml:space="preserve">Gère les déchets et comptabilise le matériel utilisé </w:t>
            </w:r>
          </w:p>
          <w:p w14:paraId="2F9A08B6" w14:textId="500FED52" w:rsidR="00CC3CC9" w:rsidRDefault="00CC3CC9" w:rsidP="00704B92">
            <w:pPr>
              <w:jc w:val="center"/>
              <w:rPr>
                <w:rFonts w:ascii="Arial" w:hAnsi="Arial" w:cs="Arial"/>
              </w:rPr>
            </w:pPr>
            <w:r>
              <w:rPr>
                <w:rFonts w:ascii="Arial" w:hAnsi="Arial" w:cs="Arial"/>
              </w:rPr>
              <w:t>(anticipation du réarmement)</w:t>
            </w:r>
          </w:p>
        </w:tc>
        <w:tc>
          <w:tcPr>
            <w:tcW w:w="2835" w:type="dxa"/>
            <w:vAlign w:val="center"/>
          </w:tcPr>
          <w:p w14:paraId="434CE903" w14:textId="0E104E77" w:rsidR="00CC3CC9" w:rsidRDefault="00CC3CC9" w:rsidP="00704B92">
            <w:pPr>
              <w:jc w:val="center"/>
              <w:rPr>
                <w:rFonts w:ascii="Arial" w:hAnsi="Arial" w:cs="Arial"/>
              </w:rPr>
            </w:pPr>
            <w:r>
              <w:rPr>
                <w:rFonts w:ascii="Arial" w:hAnsi="Arial" w:cs="Arial"/>
              </w:rPr>
              <w:t>Adapte le BAVU sans le masque sur la sonde d’intubation à 15l/mn</w:t>
            </w:r>
          </w:p>
        </w:tc>
        <w:tc>
          <w:tcPr>
            <w:tcW w:w="3360" w:type="dxa"/>
            <w:vAlign w:val="center"/>
          </w:tcPr>
          <w:p w14:paraId="7893E916" w14:textId="1F73B5B1" w:rsidR="00CC3CC9" w:rsidRDefault="00CC3CC9" w:rsidP="00704B92">
            <w:pPr>
              <w:jc w:val="center"/>
              <w:rPr>
                <w:rFonts w:ascii="Arial" w:hAnsi="Arial" w:cs="Arial"/>
              </w:rPr>
            </w:pPr>
            <w:r>
              <w:rPr>
                <w:rFonts w:ascii="Arial" w:hAnsi="Arial" w:cs="Arial"/>
              </w:rPr>
              <w:t>Gonfle le ballonnet</w:t>
            </w:r>
            <w:r w:rsidR="002735F0">
              <w:rPr>
                <w:rFonts w:ascii="Arial" w:hAnsi="Arial" w:cs="Arial"/>
              </w:rPr>
              <w:t xml:space="preserve"> à l’aide de la </w:t>
            </w:r>
            <w:r w:rsidR="00595405">
              <w:rPr>
                <w:rFonts w:ascii="Arial" w:hAnsi="Arial" w:cs="Arial"/>
              </w:rPr>
              <w:t>seringue</w:t>
            </w:r>
          </w:p>
        </w:tc>
      </w:tr>
      <w:tr w:rsidR="00CC3CC9" w14:paraId="32BF61B6" w14:textId="77777777" w:rsidTr="009D5485">
        <w:trPr>
          <w:jc w:val="center"/>
        </w:trPr>
        <w:tc>
          <w:tcPr>
            <w:tcW w:w="3114" w:type="dxa"/>
            <w:vMerge/>
            <w:vAlign w:val="center"/>
          </w:tcPr>
          <w:p w14:paraId="346A85CA" w14:textId="77777777" w:rsidR="00CC3CC9" w:rsidRDefault="00CC3CC9" w:rsidP="00704B92">
            <w:pPr>
              <w:jc w:val="center"/>
              <w:rPr>
                <w:rFonts w:ascii="Arial" w:hAnsi="Arial" w:cs="Arial"/>
              </w:rPr>
            </w:pPr>
          </w:p>
        </w:tc>
        <w:tc>
          <w:tcPr>
            <w:tcW w:w="2835" w:type="dxa"/>
            <w:vAlign w:val="center"/>
          </w:tcPr>
          <w:p w14:paraId="759B68BA" w14:textId="7314602D" w:rsidR="00CC3CC9" w:rsidRDefault="00CC3CC9" w:rsidP="00704B92">
            <w:pPr>
              <w:jc w:val="center"/>
              <w:rPr>
                <w:rFonts w:ascii="Arial" w:hAnsi="Arial" w:cs="Arial"/>
              </w:rPr>
            </w:pPr>
            <w:r>
              <w:rPr>
                <w:rFonts w:ascii="Arial" w:hAnsi="Arial" w:cs="Arial"/>
              </w:rPr>
              <w:t>Teste la bonne position de la sonde (estomac ? les champs pulmonaires droit et gauche ?)</w:t>
            </w:r>
          </w:p>
        </w:tc>
        <w:tc>
          <w:tcPr>
            <w:tcW w:w="3360" w:type="dxa"/>
            <w:vAlign w:val="center"/>
          </w:tcPr>
          <w:p w14:paraId="660D994F" w14:textId="6FBA8F1D" w:rsidR="00CC3CC9" w:rsidRDefault="00CC3CC9" w:rsidP="00704B92">
            <w:pPr>
              <w:jc w:val="center"/>
              <w:rPr>
                <w:rFonts w:ascii="Arial" w:hAnsi="Arial" w:cs="Arial"/>
              </w:rPr>
            </w:pPr>
            <w:r>
              <w:rPr>
                <w:rFonts w:ascii="Arial" w:hAnsi="Arial" w:cs="Arial"/>
              </w:rPr>
              <w:t>Met à disposition le stéthoscope au médecin</w:t>
            </w:r>
          </w:p>
        </w:tc>
      </w:tr>
      <w:tr w:rsidR="00704B92" w14:paraId="538A8EDF" w14:textId="77777777" w:rsidTr="009D5485">
        <w:trPr>
          <w:jc w:val="center"/>
        </w:trPr>
        <w:tc>
          <w:tcPr>
            <w:tcW w:w="3114" w:type="dxa"/>
            <w:vAlign w:val="center"/>
          </w:tcPr>
          <w:p w14:paraId="59BFE6E4" w14:textId="744B0186" w:rsidR="00704B92" w:rsidRDefault="003D28E9" w:rsidP="00704B92">
            <w:pPr>
              <w:jc w:val="center"/>
              <w:rPr>
                <w:rFonts w:ascii="Arial" w:hAnsi="Arial" w:cs="Arial"/>
              </w:rPr>
            </w:pPr>
            <w:r>
              <w:rPr>
                <w:rFonts w:ascii="Arial" w:hAnsi="Arial" w:cs="Arial"/>
              </w:rPr>
              <w:t>Se met à disposition de l’équipe médicale</w:t>
            </w:r>
          </w:p>
        </w:tc>
        <w:tc>
          <w:tcPr>
            <w:tcW w:w="2835" w:type="dxa"/>
            <w:vAlign w:val="center"/>
          </w:tcPr>
          <w:p w14:paraId="32099A63" w14:textId="0597F5D4" w:rsidR="00704B92" w:rsidRDefault="00704B92" w:rsidP="00704B92">
            <w:pPr>
              <w:jc w:val="center"/>
              <w:rPr>
                <w:rFonts w:ascii="Arial" w:hAnsi="Arial" w:cs="Arial"/>
              </w:rPr>
            </w:pPr>
            <w:r>
              <w:rPr>
                <w:rFonts w:ascii="Arial" w:hAnsi="Arial" w:cs="Arial"/>
              </w:rPr>
              <w:t>Aide à fixer la sonde</w:t>
            </w:r>
          </w:p>
        </w:tc>
        <w:tc>
          <w:tcPr>
            <w:tcW w:w="3360" w:type="dxa"/>
            <w:vAlign w:val="center"/>
          </w:tcPr>
          <w:p w14:paraId="35748E79" w14:textId="2CA4E4D7" w:rsidR="00704B92" w:rsidRDefault="00704B92" w:rsidP="00704B92">
            <w:pPr>
              <w:jc w:val="center"/>
              <w:rPr>
                <w:rFonts w:ascii="Arial" w:hAnsi="Arial" w:cs="Arial"/>
              </w:rPr>
            </w:pPr>
            <w:r>
              <w:rPr>
                <w:rFonts w:ascii="Arial" w:hAnsi="Arial" w:cs="Arial"/>
              </w:rPr>
              <w:t xml:space="preserve">Fixe la sonde à l’aide d’un lac + met éventuellement une </w:t>
            </w:r>
            <w:hyperlink r:id="rId176" w:history="1">
              <w:r w:rsidRPr="00F31A96">
                <w:rPr>
                  <w:rStyle w:val="Lienhypertexte"/>
                  <w:rFonts w:ascii="Arial" w:hAnsi="Arial" w:cs="Arial"/>
                </w:rPr>
                <w:t xml:space="preserve">canule de </w:t>
              </w:r>
              <w:proofErr w:type="spellStart"/>
              <w:r w:rsidRPr="00F31A96">
                <w:rPr>
                  <w:rStyle w:val="Lienhypertexte"/>
                  <w:rFonts w:ascii="Arial" w:hAnsi="Arial" w:cs="Arial"/>
                </w:rPr>
                <w:t>Guédel</w:t>
              </w:r>
              <w:proofErr w:type="spellEnd"/>
            </w:hyperlink>
            <w:r>
              <w:rPr>
                <w:rFonts w:ascii="Arial" w:hAnsi="Arial" w:cs="Arial"/>
              </w:rPr>
              <w:t xml:space="preserve"> ®</w:t>
            </w:r>
          </w:p>
        </w:tc>
      </w:tr>
      <w:tr w:rsidR="00AB70C8" w14:paraId="51A35E9D" w14:textId="77777777" w:rsidTr="009D5485">
        <w:trPr>
          <w:jc w:val="center"/>
        </w:trPr>
        <w:tc>
          <w:tcPr>
            <w:tcW w:w="3114" w:type="dxa"/>
            <w:vMerge w:val="restart"/>
            <w:vAlign w:val="center"/>
          </w:tcPr>
          <w:p w14:paraId="3094E503" w14:textId="77777777" w:rsidR="00AB70C8" w:rsidRDefault="00AB70C8" w:rsidP="00704B92">
            <w:pPr>
              <w:jc w:val="center"/>
              <w:rPr>
                <w:rFonts w:ascii="Arial" w:hAnsi="Arial" w:cs="Arial"/>
              </w:rPr>
            </w:pPr>
            <w:r>
              <w:rPr>
                <w:rFonts w:ascii="Arial" w:hAnsi="Arial" w:cs="Arial"/>
              </w:rPr>
              <w:t>Met à disposition les PSE</w:t>
            </w:r>
          </w:p>
          <w:p w14:paraId="79A3BF24" w14:textId="5B226544" w:rsidR="00AB70C8" w:rsidRDefault="00AB70C8" w:rsidP="00704B92">
            <w:pPr>
              <w:jc w:val="center"/>
              <w:rPr>
                <w:rFonts w:ascii="Arial" w:hAnsi="Arial" w:cs="Arial"/>
              </w:rPr>
            </w:pPr>
            <w:r>
              <w:rPr>
                <w:rFonts w:ascii="Arial" w:hAnsi="Arial" w:cs="Arial"/>
              </w:rPr>
              <w:t>Met le patient décubitus dorsal 30°</w:t>
            </w:r>
          </w:p>
        </w:tc>
        <w:tc>
          <w:tcPr>
            <w:tcW w:w="2835" w:type="dxa"/>
            <w:vAlign w:val="center"/>
          </w:tcPr>
          <w:p w14:paraId="19E8BF24" w14:textId="379A76AA" w:rsidR="00AB70C8" w:rsidRDefault="00AB70C8" w:rsidP="00704B92">
            <w:pPr>
              <w:jc w:val="center"/>
              <w:rPr>
                <w:rFonts w:ascii="Arial" w:hAnsi="Arial" w:cs="Arial"/>
              </w:rPr>
            </w:pPr>
            <w:r>
              <w:rPr>
                <w:rFonts w:ascii="Arial" w:hAnsi="Arial" w:cs="Arial"/>
              </w:rPr>
              <w:t>Prescrit la vitesse de la sédation</w:t>
            </w:r>
          </w:p>
        </w:tc>
        <w:tc>
          <w:tcPr>
            <w:tcW w:w="3360" w:type="dxa"/>
            <w:vAlign w:val="center"/>
          </w:tcPr>
          <w:p w14:paraId="10F993AF" w14:textId="3BC73472" w:rsidR="00AB70C8" w:rsidRDefault="00AB70C8" w:rsidP="00704B92">
            <w:pPr>
              <w:jc w:val="center"/>
              <w:rPr>
                <w:rFonts w:ascii="Arial" w:hAnsi="Arial" w:cs="Arial"/>
              </w:rPr>
            </w:pPr>
            <w:r>
              <w:rPr>
                <w:rFonts w:ascii="Arial" w:hAnsi="Arial" w:cs="Arial"/>
              </w:rPr>
              <w:t>Prépare la sédation (</w:t>
            </w:r>
            <w:proofErr w:type="spellStart"/>
            <w:r>
              <w:rPr>
                <w:rFonts w:ascii="Arial" w:hAnsi="Arial" w:cs="Arial"/>
              </w:rPr>
              <w:t>Midazolam</w:t>
            </w:r>
            <w:proofErr w:type="spellEnd"/>
            <w:r>
              <w:rPr>
                <w:rFonts w:ascii="Arial" w:hAnsi="Arial" w:cs="Arial"/>
              </w:rPr>
              <w:t xml:space="preserve"> + </w:t>
            </w:r>
            <w:proofErr w:type="spellStart"/>
            <w:r>
              <w:rPr>
                <w:rFonts w:ascii="Arial" w:hAnsi="Arial" w:cs="Arial"/>
              </w:rPr>
              <w:t>sufentanyl</w:t>
            </w:r>
            <w:proofErr w:type="spellEnd"/>
            <w:r>
              <w:rPr>
                <w:rFonts w:ascii="Arial" w:hAnsi="Arial" w:cs="Arial"/>
              </w:rPr>
              <w:t>) à la SE</w:t>
            </w:r>
          </w:p>
        </w:tc>
      </w:tr>
      <w:tr w:rsidR="00AB70C8" w14:paraId="2B692109" w14:textId="77777777" w:rsidTr="009D5485">
        <w:trPr>
          <w:jc w:val="center"/>
        </w:trPr>
        <w:tc>
          <w:tcPr>
            <w:tcW w:w="3114" w:type="dxa"/>
            <w:vMerge/>
            <w:vAlign w:val="center"/>
          </w:tcPr>
          <w:p w14:paraId="666853A1" w14:textId="77777777" w:rsidR="00AB70C8" w:rsidRDefault="00AB70C8" w:rsidP="00704B92">
            <w:pPr>
              <w:jc w:val="center"/>
              <w:rPr>
                <w:rFonts w:ascii="Arial" w:hAnsi="Arial" w:cs="Arial"/>
              </w:rPr>
            </w:pPr>
          </w:p>
        </w:tc>
        <w:tc>
          <w:tcPr>
            <w:tcW w:w="2835" w:type="dxa"/>
            <w:vAlign w:val="center"/>
          </w:tcPr>
          <w:p w14:paraId="4B5D2A18" w14:textId="7B2529F6" w:rsidR="00AB70C8" w:rsidRDefault="00AB70C8" w:rsidP="00704B92">
            <w:pPr>
              <w:jc w:val="center"/>
              <w:rPr>
                <w:rFonts w:ascii="Arial" w:hAnsi="Arial" w:cs="Arial"/>
              </w:rPr>
            </w:pPr>
            <w:r>
              <w:rPr>
                <w:rFonts w:ascii="Arial" w:hAnsi="Arial" w:cs="Arial"/>
              </w:rPr>
              <w:t>Surveille la SAT</w:t>
            </w:r>
          </w:p>
        </w:tc>
        <w:tc>
          <w:tcPr>
            <w:tcW w:w="3360" w:type="dxa"/>
            <w:vAlign w:val="center"/>
          </w:tcPr>
          <w:p w14:paraId="5024B60E" w14:textId="5BC7BE72" w:rsidR="00AB70C8" w:rsidRDefault="00AB70C8" w:rsidP="00704B92">
            <w:pPr>
              <w:jc w:val="center"/>
              <w:rPr>
                <w:rFonts w:ascii="Arial" w:hAnsi="Arial" w:cs="Arial"/>
              </w:rPr>
            </w:pPr>
            <w:r>
              <w:rPr>
                <w:rFonts w:ascii="Arial" w:hAnsi="Arial" w:cs="Arial"/>
              </w:rPr>
              <w:t>Évalue le score RASS et adapte la vitesse de la sédation en informant le médecin (protocole)</w:t>
            </w:r>
          </w:p>
        </w:tc>
      </w:tr>
      <w:tr w:rsidR="00AB70C8" w14:paraId="11000A9D" w14:textId="77777777" w:rsidTr="00AB70C8">
        <w:trPr>
          <w:trHeight w:val="755"/>
          <w:jc w:val="center"/>
        </w:trPr>
        <w:tc>
          <w:tcPr>
            <w:tcW w:w="3114" w:type="dxa"/>
            <w:vMerge w:val="restart"/>
            <w:vAlign w:val="center"/>
          </w:tcPr>
          <w:p w14:paraId="4C64A099" w14:textId="49A3F370" w:rsidR="00AB70C8" w:rsidRDefault="00AB70C8" w:rsidP="00704B92">
            <w:pPr>
              <w:jc w:val="center"/>
              <w:rPr>
                <w:rFonts w:ascii="Arial" w:hAnsi="Arial" w:cs="Arial"/>
              </w:rPr>
            </w:pPr>
            <w:r>
              <w:rPr>
                <w:rFonts w:ascii="Arial" w:hAnsi="Arial" w:cs="Arial"/>
              </w:rPr>
              <w:t>Prépare le plateau de SNG</w:t>
            </w:r>
          </w:p>
        </w:tc>
        <w:tc>
          <w:tcPr>
            <w:tcW w:w="2835" w:type="dxa"/>
            <w:vMerge w:val="restart"/>
            <w:vAlign w:val="center"/>
          </w:tcPr>
          <w:p w14:paraId="4B71EE50" w14:textId="4E2C4F00" w:rsidR="00AB70C8" w:rsidRDefault="00AB70C8" w:rsidP="00704B92">
            <w:pPr>
              <w:jc w:val="center"/>
              <w:rPr>
                <w:rFonts w:ascii="Arial" w:hAnsi="Arial" w:cs="Arial"/>
              </w:rPr>
            </w:pPr>
            <w:r>
              <w:rPr>
                <w:rFonts w:ascii="Arial" w:hAnsi="Arial" w:cs="Arial"/>
              </w:rPr>
              <w:t xml:space="preserve">Prescrit la </w:t>
            </w:r>
            <w:hyperlink r:id="rId177" w:history="1">
              <w:proofErr w:type="spellStart"/>
              <w:r w:rsidRPr="003B0ADE">
                <w:rPr>
                  <w:rStyle w:val="Lienhypertexte"/>
                  <w:rFonts w:ascii="Arial" w:hAnsi="Arial" w:cs="Arial"/>
                </w:rPr>
                <w:t>capnographie</w:t>
              </w:r>
              <w:proofErr w:type="spellEnd"/>
            </w:hyperlink>
          </w:p>
        </w:tc>
        <w:tc>
          <w:tcPr>
            <w:tcW w:w="3360" w:type="dxa"/>
            <w:vAlign w:val="center"/>
          </w:tcPr>
          <w:p w14:paraId="6CD06001" w14:textId="68F16E7C" w:rsidR="00AB70C8" w:rsidRDefault="00AB70C8" w:rsidP="00704B92">
            <w:pPr>
              <w:jc w:val="center"/>
              <w:rPr>
                <w:rFonts w:ascii="Arial" w:hAnsi="Arial" w:cs="Arial"/>
              </w:rPr>
            </w:pPr>
            <w:r>
              <w:rPr>
                <w:rFonts w:ascii="Arial" w:hAnsi="Arial" w:cs="Arial"/>
              </w:rPr>
              <w:t xml:space="preserve">Adapte la </w:t>
            </w:r>
            <w:proofErr w:type="spellStart"/>
            <w:r>
              <w:rPr>
                <w:rFonts w:ascii="Arial" w:hAnsi="Arial" w:cs="Arial"/>
              </w:rPr>
              <w:t>capno</w:t>
            </w:r>
            <w:proofErr w:type="spellEnd"/>
            <w:r>
              <w:rPr>
                <w:rFonts w:ascii="Arial" w:hAnsi="Arial" w:cs="Arial"/>
              </w:rPr>
              <w:t xml:space="preserve"> sur la sonde d’IOT</w:t>
            </w:r>
            <w:r>
              <w:rPr>
                <w:rFonts w:ascii="Arial" w:hAnsi="Arial" w:cs="Arial"/>
              </w:rPr>
              <w:t xml:space="preserve"> et </w:t>
            </w:r>
            <w:proofErr w:type="spellStart"/>
            <w:r>
              <w:rPr>
                <w:rFonts w:ascii="Arial" w:hAnsi="Arial" w:cs="Arial"/>
              </w:rPr>
              <w:t>parametre</w:t>
            </w:r>
            <w:proofErr w:type="spellEnd"/>
            <w:r>
              <w:rPr>
                <w:rFonts w:ascii="Arial" w:hAnsi="Arial" w:cs="Arial"/>
              </w:rPr>
              <w:t xml:space="preserve"> le scope</w:t>
            </w:r>
          </w:p>
        </w:tc>
      </w:tr>
      <w:tr w:rsidR="00AB70C8" w14:paraId="51AA321E" w14:textId="77777777" w:rsidTr="00AB70C8">
        <w:trPr>
          <w:trHeight w:val="412"/>
          <w:jc w:val="center"/>
        </w:trPr>
        <w:tc>
          <w:tcPr>
            <w:tcW w:w="3114" w:type="dxa"/>
            <w:vMerge/>
            <w:vAlign w:val="center"/>
          </w:tcPr>
          <w:p w14:paraId="12DAB04E" w14:textId="77777777" w:rsidR="00AB70C8" w:rsidRDefault="00AB70C8" w:rsidP="00704B92">
            <w:pPr>
              <w:jc w:val="center"/>
              <w:rPr>
                <w:rFonts w:ascii="Arial" w:hAnsi="Arial" w:cs="Arial"/>
              </w:rPr>
            </w:pPr>
          </w:p>
        </w:tc>
        <w:tc>
          <w:tcPr>
            <w:tcW w:w="2835" w:type="dxa"/>
            <w:vMerge/>
            <w:vAlign w:val="center"/>
          </w:tcPr>
          <w:p w14:paraId="6AAA639F" w14:textId="77777777" w:rsidR="00AB70C8" w:rsidRDefault="00AB70C8" w:rsidP="00704B92">
            <w:pPr>
              <w:jc w:val="center"/>
              <w:rPr>
                <w:rFonts w:ascii="Arial" w:hAnsi="Arial" w:cs="Arial"/>
              </w:rPr>
            </w:pPr>
          </w:p>
        </w:tc>
        <w:tc>
          <w:tcPr>
            <w:tcW w:w="3360" w:type="dxa"/>
            <w:vAlign w:val="center"/>
          </w:tcPr>
          <w:p w14:paraId="25BCA8F3" w14:textId="09517973" w:rsidR="00AB70C8" w:rsidRDefault="00AB70C8" w:rsidP="00704B92">
            <w:pPr>
              <w:jc w:val="center"/>
              <w:rPr>
                <w:rFonts w:ascii="Arial" w:hAnsi="Arial" w:cs="Arial"/>
              </w:rPr>
            </w:pPr>
            <w:r>
              <w:rPr>
                <w:rFonts w:ascii="Arial" w:hAnsi="Arial" w:cs="Arial"/>
              </w:rPr>
              <w:t>Met en place la SNG</w:t>
            </w:r>
          </w:p>
        </w:tc>
      </w:tr>
      <w:tr w:rsidR="00AB70C8" w14:paraId="0CE07773" w14:textId="77777777" w:rsidTr="009D5485">
        <w:trPr>
          <w:jc w:val="center"/>
        </w:trPr>
        <w:tc>
          <w:tcPr>
            <w:tcW w:w="3114" w:type="dxa"/>
            <w:vMerge w:val="restart"/>
            <w:vAlign w:val="center"/>
          </w:tcPr>
          <w:p w14:paraId="3FB1C43E" w14:textId="1A53265C" w:rsidR="00AB70C8" w:rsidRDefault="00AB70C8" w:rsidP="00704B92">
            <w:pPr>
              <w:jc w:val="center"/>
              <w:rPr>
                <w:rFonts w:ascii="Arial" w:hAnsi="Arial" w:cs="Arial"/>
              </w:rPr>
            </w:pPr>
            <w:r>
              <w:rPr>
                <w:rFonts w:ascii="Arial" w:hAnsi="Arial" w:cs="Arial"/>
              </w:rPr>
              <w:t>Fixe le sac de recueil</w:t>
            </w:r>
          </w:p>
        </w:tc>
        <w:tc>
          <w:tcPr>
            <w:tcW w:w="2835" w:type="dxa"/>
            <w:vAlign w:val="center"/>
          </w:tcPr>
          <w:p w14:paraId="21C26195" w14:textId="77777777" w:rsidR="00AB70C8" w:rsidRDefault="00AB70C8" w:rsidP="00704B92">
            <w:pPr>
              <w:jc w:val="center"/>
              <w:rPr>
                <w:rFonts w:ascii="Arial" w:hAnsi="Arial" w:cs="Arial"/>
              </w:rPr>
            </w:pPr>
          </w:p>
        </w:tc>
        <w:tc>
          <w:tcPr>
            <w:tcW w:w="3360" w:type="dxa"/>
            <w:vAlign w:val="center"/>
          </w:tcPr>
          <w:p w14:paraId="3926498D" w14:textId="02F35804" w:rsidR="00AB70C8" w:rsidRDefault="00AB70C8" w:rsidP="00704B92">
            <w:pPr>
              <w:jc w:val="center"/>
              <w:rPr>
                <w:rFonts w:ascii="Arial" w:hAnsi="Arial" w:cs="Arial"/>
              </w:rPr>
            </w:pPr>
            <w:r>
              <w:rPr>
                <w:rFonts w:ascii="Arial" w:hAnsi="Arial" w:cs="Arial"/>
              </w:rPr>
              <w:t>Vérifie la bonne position de la SNG</w:t>
            </w:r>
          </w:p>
        </w:tc>
      </w:tr>
      <w:tr w:rsidR="00AB70C8" w14:paraId="379BC819" w14:textId="77777777" w:rsidTr="009D5485">
        <w:trPr>
          <w:jc w:val="center"/>
        </w:trPr>
        <w:tc>
          <w:tcPr>
            <w:tcW w:w="3114" w:type="dxa"/>
            <w:vMerge/>
            <w:vAlign w:val="center"/>
          </w:tcPr>
          <w:p w14:paraId="573CB057" w14:textId="77777777" w:rsidR="00AB70C8" w:rsidRDefault="00AB70C8" w:rsidP="00704B92">
            <w:pPr>
              <w:jc w:val="center"/>
              <w:rPr>
                <w:rFonts w:ascii="Arial" w:hAnsi="Arial" w:cs="Arial"/>
              </w:rPr>
            </w:pPr>
          </w:p>
        </w:tc>
        <w:tc>
          <w:tcPr>
            <w:tcW w:w="2835" w:type="dxa"/>
            <w:vAlign w:val="center"/>
          </w:tcPr>
          <w:p w14:paraId="4E45ECFF" w14:textId="77777777" w:rsidR="00AB70C8" w:rsidRDefault="00AB70C8" w:rsidP="00704B92">
            <w:pPr>
              <w:jc w:val="center"/>
              <w:rPr>
                <w:rFonts w:ascii="Arial" w:hAnsi="Arial" w:cs="Arial"/>
              </w:rPr>
            </w:pPr>
          </w:p>
        </w:tc>
        <w:tc>
          <w:tcPr>
            <w:tcW w:w="3360" w:type="dxa"/>
            <w:vAlign w:val="center"/>
          </w:tcPr>
          <w:p w14:paraId="6BA1C1FC" w14:textId="6E58421E" w:rsidR="00AB70C8" w:rsidRDefault="00AB70C8" w:rsidP="00704B92">
            <w:pPr>
              <w:jc w:val="center"/>
              <w:rPr>
                <w:rFonts w:ascii="Arial" w:hAnsi="Arial" w:cs="Arial"/>
              </w:rPr>
            </w:pPr>
            <w:r>
              <w:rPr>
                <w:rFonts w:ascii="Arial" w:hAnsi="Arial" w:cs="Arial"/>
              </w:rPr>
              <w:t>Vérifie la quantité dans le sac de recueil et le note sur son bilan entrée / sortie</w:t>
            </w:r>
          </w:p>
        </w:tc>
      </w:tr>
      <w:tr w:rsidR="00AB70C8" w14:paraId="6BB44DD7" w14:textId="77777777" w:rsidTr="009D5485">
        <w:trPr>
          <w:jc w:val="center"/>
        </w:trPr>
        <w:tc>
          <w:tcPr>
            <w:tcW w:w="3114" w:type="dxa"/>
            <w:vMerge w:val="restart"/>
            <w:vAlign w:val="center"/>
          </w:tcPr>
          <w:p w14:paraId="49D75F61" w14:textId="553888EB" w:rsidR="00AB70C8" w:rsidRDefault="00AB70C8" w:rsidP="00704B92">
            <w:pPr>
              <w:jc w:val="center"/>
              <w:rPr>
                <w:rFonts w:ascii="Arial" w:hAnsi="Arial" w:cs="Arial"/>
              </w:rPr>
            </w:pPr>
            <w:r>
              <w:rPr>
                <w:rFonts w:ascii="Arial" w:hAnsi="Arial" w:cs="Arial"/>
              </w:rPr>
              <w:t>Mise à disposition des PSE</w:t>
            </w:r>
          </w:p>
        </w:tc>
        <w:tc>
          <w:tcPr>
            <w:tcW w:w="2835" w:type="dxa"/>
            <w:vMerge w:val="restart"/>
            <w:vAlign w:val="center"/>
          </w:tcPr>
          <w:p w14:paraId="6672E7F3" w14:textId="7F1B2F0E" w:rsidR="00AB70C8" w:rsidRDefault="00AB70C8" w:rsidP="00704B92">
            <w:pPr>
              <w:jc w:val="center"/>
              <w:rPr>
                <w:rFonts w:ascii="Arial" w:hAnsi="Arial" w:cs="Arial"/>
              </w:rPr>
            </w:pPr>
            <w:r>
              <w:rPr>
                <w:rFonts w:ascii="Arial" w:hAnsi="Arial" w:cs="Arial"/>
              </w:rPr>
              <w:t>Tel au médecin régulateur du CRRA 15 pour transmission du bilan et orientation de la victime</w:t>
            </w:r>
          </w:p>
        </w:tc>
        <w:tc>
          <w:tcPr>
            <w:tcW w:w="3360" w:type="dxa"/>
            <w:vAlign w:val="center"/>
          </w:tcPr>
          <w:p w14:paraId="61393BB4" w14:textId="50E93953" w:rsidR="00AB70C8" w:rsidRDefault="00AB70C8" w:rsidP="00704B92">
            <w:pPr>
              <w:jc w:val="center"/>
              <w:rPr>
                <w:rFonts w:ascii="Arial" w:hAnsi="Arial" w:cs="Arial"/>
              </w:rPr>
            </w:pPr>
            <w:r>
              <w:rPr>
                <w:rFonts w:ascii="Arial" w:hAnsi="Arial" w:cs="Arial"/>
              </w:rPr>
              <w:t>Refait un bolus de 250 NACL 0,9</w:t>
            </w:r>
          </w:p>
        </w:tc>
      </w:tr>
      <w:tr w:rsidR="00AB70C8" w14:paraId="73C43E73" w14:textId="77777777" w:rsidTr="009D5485">
        <w:trPr>
          <w:jc w:val="center"/>
        </w:trPr>
        <w:tc>
          <w:tcPr>
            <w:tcW w:w="3114" w:type="dxa"/>
            <w:vMerge/>
            <w:vAlign w:val="center"/>
          </w:tcPr>
          <w:p w14:paraId="2261EF99" w14:textId="2127537B" w:rsidR="00AB70C8" w:rsidRDefault="00AB70C8" w:rsidP="00704B92">
            <w:pPr>
              <w:jc w:val="center"/>
              <w:rPr>
                <w:rFonts w:ascii="Arial" w:hAnsi="Arial" w:cs="Arial"/>
              </w:rPr>
            </w:pPr>
          </w:p>
        </w:tc>
        <w:tc>
          <w:tcPr>
            <w:tcW w:w="2835" w:type="dxa"/>
            <w:vMerge/>
            <w:vAlign w:val="center"/>
          </w:tcPr>
          <w:p w14:paraId="22317E7A" w14:textId="77777777" w:rsidR="00AB70C8" w:rsidRDefault="00AB70C8" w:rsidP="00704B92">
            <w:pPr>
              <w:jc w:val="center"/>
              <w:rPr>
                <w:rFonts w:ascii="Arial" w:hAnsi="Arial" w:cs="Arial"/>
              </w:rPr>
            </w:pPr>
          </w:p>
        </w:tc>
        <w:tc>
          <w:tcPr>
            <w:tcW w:w="3360" w:type="dxa"/>
            <w:vAlign w:val="center"/>
          </w:tcPr>
          <w:p w14:paraId="5FCDC325" w14:textId="4A9CC414" w:rsidR="00AB70C8" w:rsidRDefault="00AB70C8" w:rsidP="00704B92">
            <w:pPr>
              <w:jc w:val="center"/>
              <w:rPr>
                <w:rFonts w:ascii="Arial" w:hAnsi="Arial" w:cs="Arial"/>
              </w:rPr>
            </w:pPr>
            <w:r>
              <w:rPr>
                <w:rFonts w:ascii="Arial" w:hAnsi="Arial" w:cs="Arial"/>
              </w:rPr>
              <w:t>Branche la NAD sur une voie sécure et dédié (pour éviter les bolus) à l’opposé de la sédation</w:t>
            </w:r>
          </w:p>
        </w:tc>
      </w:tr>
      <w:tr w:rsidR="00AB70C8" w14:paraId="4735E4BC" w14:textId="77777777" w:rsidTr="009D5485">
        <w:trPr>
          <w:jc w:val="center"/>
        </w:trPr>
        <w:tc>
          <w:tcPr>
            <w:tcW w:w="3114" w:type="dxa"/>
            <w:vMerge w:val="restart"/>
            <w:vAlign w:val="center"/>
          </w:tcPr>
          <w:p w14:paraId="1E2447E5" w14:textId="7994E05A" w:rsidR="00AB70C8" w:rsidRDefault="00AB70C8" w:rsidP="00704B92">
            <w:pPr>
              <w:jc w:val="center"/>
              <w:rPr>
                <w:rFonts w:ascii="Arial" w:hAnsi="Arial" w:cs="Arial"/>
              </w:rPr>
            </w:pPr>
            <w:r>
              <w:rPr>
                <w:rFonts w:ascii="Arial" w:hAnsi="Arial" w:cs="Arial"/>
              </w:rPr>
              <w:t>Rangement et porte le matériel jusqu’au VSAV</w:t>
            </w:r>
          </w:p>
        </w:tc>
        <w:tc>
          <w:tcPr>
            <w:tcW w:w="2835" w:type="dxa"/>
            <w:vMerge w:val="restart"/>
            <w:vAlign w:val="center"/>
          </w:tcPr>
          <w:p w14:paraId="70E6DAE7" w14:textId="5DB0EF92" w:rsidR="00AB70C8" w:rsidRDefault="00AB70C8" w:rsidP="00704B92">
            <w:pPr>
              <w:jc w:val="center"/>
              <w:rPr>
                <w:rFonts w:ascii="Arial" w:hAnsi="Arial" w:cs="Arial"/>
              </w:rPr>
            </w:pPr>
            <w:r>
              <w:rPr>
                <w:rFonts w:ascii="Arial" w:hAnsi="Arial" w:cs="Arial"/>
              </w:rPr>
              <w:t>Évaluation de la fonction cardiaque et surveillance des autres paramètres</w:t>
            </w:r>
            <w:r>
              <w:rPr>
                <w:rFonts w:ascii="Arial" w:hAnsi="Arial" w:cs="Arial"/>
              </w:rPr>
              <w:t xml:space="preserve"> (PA++, SAT++)</w:t>
            </w:r>
          </w:p>
        </w:tc>
        <w:tc>
          <w:tcPr>
            <w:tcW w:w="3360" w:type="dxa"/>
            <w:vAlign w:val="center"/>
          </w:tcPr>
          <w:p w14:paraId="6368D164" w14:textId="60B0FE5A" w:rsidR="00AB70C8" w:rsidRDefault="00AB70C8" w:rsidP="00704B92">
            <w:pPr>
              <w:jc w:val="center"/>
              <w:rPr>
                <w:rFonts w:ascii="Arial" w:hAnsi="Arial" w:cs="Arial"/>
              </w:rPr>
            </w:pPr>
            <w:r>
              <w:rPr>
                <w:rFonts w:ascii="Arial" w:hAnsi="Arial" w:cs="Arial"/>
              </w:rPr>
              <w:t>Surveillance du patient pendant le relevage et le brancardage jusqu’au VSAV</w:t>
            </w:r>
          </w:p>
        </w:tc>
      </w:tr>
      <w:tr w:rsidR="00AB70C8" w14:paraId="6CD021B8" w14:textId="77777777" w:rsidTr="00DD14C9">
        <w:trPr>
          <w:trHeight w:val="690"/>
          <w:jc w:val="center"/>
        </w:trPr>
        <w:tc>
          <w:tcPr>
            <w:tcW w:w="3114" w:type="dxa"/>
            <w:vMerge/>
            <w:vAlign w:val="center"/>
          </w:tcPr>
          <w:p w14:paraId="05154E29" w14:textId="77777777" w:rsidR="00AB70C8" w:rsidRDefault="00AB70C8" w:rsidP="00704B92">
            <w:pPr>
              <w:jc w:val="center"/>
              <w:rPr>
                <w:rFonts w:ascii="Arial" w:hAnsi="Arial" w:cs="Arial"/>
              </w:rPr>
            </w:pPr>
          </w:p>
        </w:tc>
        <w:tc>
          <w:tcPr>
            <w:tcW w:w="2835" w:type="dxa"/>
            <w:vMerge/>
            <w:vAlign w:val="center"/>
          </w:tcPr>
          <w:p w14:paraId="1D643DF5" w14:textId="77777777" w:rsidR="00AB70C8" w:rsidRDefault="00AB70C8" w:rsidP="00704B92">
            <w:pPr>
              <w:jc w:val="center"/>
              <w:rPr>
                <w:rFonts w:ascii="Arial" w:hAnsi="Arial" w:cs="Arial"/>
              </w:rPr>
            </w:pPr>
          </w:p>
        </w:tc>
        <w:tc>
          <w:tcPr>
            <w:tcW w:w="3360" w:type="dxa"/>
            <w:vAlign w:val="center"/>
          </w:tcPr>
          <w:p w14:paraId="7755256C" w14:textId="434350AA" w:rsidR="00AB70C8" w:rsidRDefault="00AB70C8" w:rsidP="00704B92">
            <w:pPr>
              <w:jc w:val="center"/>
              <w:rPr>
                <w:rFonts w:ascii="Arial" w:hAnsi="Arial" w:cs="Arial"/>
              </w:rPr>
            </w:pPr>
            <w:r>
              <w:rPr>
                <w:rFonts w:ascii="Arial" w:hAnsi="Arial" w:cs="Arial"/>
              </w:rPr>
              <w:t xml:space="preserve">Commence à préparer (par anticipation) le </w:t>
            </w:r>
            <w:hyperlink r:id="rId178" w:history="1">
              <w:proofErr w:type="spellStart"/>
              <w:r w:rsidRPr="00780D49">
                <w:rPr>
                  <w:rStyle w:val="Lienhypertexte"/>
                  <w:rFonts w:ascii="Arial" w:hAnsi="Arial" w:cs="Arial"/>
                </w:rPr>
                <w:t>salbumol</w:t>
              </w:r>
              <w:proofErr w:type="spellEnd"/>
            </w:hyperlink>
            <w:r>
              <w:rPr>
                <w:rFonts w:ascii="Arial" w:hAnsi="Arial" w:cs="Arial"/>
              </w:rPr>
              <w:t xml:space="preserve"> 1 mg/h IV</w:t>
            </w:r>
          </w:p>
          <w:p w14:paraId="72AEBC80" w14:textId="77777777" w:rsidR="00AB70C8" w:rsidRDefault="00AB70C8" w:rsidP="00704B92">
            <w:pPr>
              <w:jc w:val="center"/>
              <w:rPr>
                <w:rFonts w:ascii="Arial" w:hAnsi="Arial" w:cs="Arial"/>
              </w:rPr>
            </w:pPr>
          </w:p>
          <w:p w14:paraId="29A9A949" w14:textId="3482766F" w:rsidR="00AB70C8" w:rsidRDefault="00AB70C8" w:rsidP="00704B92">
            <w:pPr>
              <w:jc w:val="center"/>
              <w:rPr>
                <w:rFonts w:ascii="Arial" w:hAnsi="Arial" w:cs="Arial"/>
              </w:rPr>
            </w:pPr>
            <w:r>
              <w:rPr>
                <w:rFonts w:ascii="Arial" w:hAnsi="Arial" w:cs="Arial"/>
              </w:rPr>
              <w:t>Relation d’aide avec la famille</w:t>
            </w:r>
          </w:p>
        </w:tc>
      </w:tr>
    </w:tbl>
    <w:p w14:paraId="0A67C54E" w14:textId="4A08F64F" w:rsidR="003A33B9" w:rsidRDefault="003A33B9" w:rsidP="000877E5">
      <w:pPr>
        <w:jc w:val="both"/>
        <w:rPr>
          <w:rFonts w:ascii="Arial" w:hAnsi="Arial" w:cs="Arial"/>
        </w:rPr>
      </w:pPr>
    </w:p>
    <w:tbl>
      <w:tblPr>
        <w:tblStyle w:val="Grilledutableau"/>
        <w:tblW w:w="9309" w:type="dxa"/>
        <w:jc w:val="center"/>
        <w:tblLook w:val="04A0" w:firstRow="1" w:lastRow="0" w:firstColumn="1" w:lastColumn="0" w:noHBand="0" w:noVBand="1"/>
      </w:tblPr>
      <w:tblGrid>
        <w:gridCol w:w="3114"/>
        <w:gridCol w:w="2835"/>
        <w:gridCol w:w="3360"/>
      </w:tblGrid>
      <w:tr w:rsidR="003A33B9" w:rsidRPr="00612C97" w14:paraId="6D2CFFB5" w14:textId="77777777" w:rsidTr="00B1042D">
        <w:trPr>
          <w:trHeight w:val="1261"/>
          <w:jc w:val="center"/>
        </w:trPr>
        <w:tc>
          <w:tcPr>
            <w:tcW w:w="9309" w:type="dxa"/>
            <w:gridSpan w:val="3"/>
            <w:shd w:val="clear" w:color="auto" w:fill="C00000"/>
            <w:vAlign w:val="center"/>
          </w:tcPr>
          <w:p w14:paraId="701EBC39" w14:textId="77777777" w:rsidR="003A33B9" w:rsidRDefault="003A33B9" w:rsidP="009D5485">
            <w:pPr>
              <w:jc w:val="center"/>
              <w:rPr>
                <w:rFonts w:ascii="Arial" w:hAnsi="Arial" w:cs="Arial"/>
                <w:b/>
                <w:bCs/>
                <w:color w:val="FFFFFF" w:themeColor="background1"/>
              </w:rPr>
            </w:pPr>
            <w:r w:rsidRPr="003A33B9">
              <w:rPr>
                <w:rFonts w:ascii="Arial" w:hAnsi="Arial" w:cs="Arial"/>
                <w:b/>
                <w:bCs/>
                <w:color w:val="FFFFFF" w:themeColor="background1"/>
              </w:rPr>
              <w:t xml:space="preserve">CHOC </w:t>
            </w:r>
            <w:r>
              <w:rPr>
                <w:rFonts w:ascii="Arial" w:hAnsi="Arial" w:cs="Arial"/>
                <w:b/>
                <w:bCs/>
                <w:color w:val="FFFFFF" w:themeColor="background1"/>
              </w:rPr>
              <w:t>CARDIOGENIQUE</w:t>
            </w:r>
          </w:p>
          <w:p w14:paraId="156C0C9F" w14:textId="5560950E" w:rsidR="00E73D2A" w:rsidRPr="00E73D2A" w:rsidRDefault="008A5D67" w:rsidP="009D5485">
            <w:pPr>
              <w:jc w:val="center"/>
              <w:rPr>
                <w:rFonts w:ascii="Arial" w:hAnsi="Arial" w:cs="Arial"/>
                <w:color w:val="FFFFFF" w:themeColor="background1"/>
              </w:rPr>
            </w:pPr>
            <w:r>
              <w:rPr>
                <w:rFonts w:ascii="Arial" w:hAnsi="Arial" w:cs="Arial"/>
                <w:color w:val="FFFFFF" w:themeColor="background1"/>
              </w:rPr>
              <w:t xml:space="preserve">Exemple : </w:t>
            </w:r>
            <w:r w:rsidR="00DD4D98">
              <w:rPr>
                <w:rFonts w:ascii="Arial" w:hAnsi="Arial" w:cs="Arial"/>
                <w:color w:val="FFFFFF" w:themeColor="background1"/>
              </w:rPr>
              <w:t xml:space="preserve">M53 tabagique, </w:t>
            </w:r>
            <w:r w:rsidR="00434759">
              <w:rPr>
                <w:rFonts w:ascii="Arial" w:hAnsi="Arial" w:cs="Arial"/>
                <w:color w:val="FFFFFF" w:themeColor="background1"/>
              </w:rPr>
              <w:t xml:space="preserve">douleurs thoraciques </w:t>
            </w:r>
            <w:r w:rsidR="00071985">
              <w:rPr>
                <w:rFonts w:ascii="Arial" w:hAnsi="Arial" w:cs="Arial"/>
                <w:color w:val="FFFFFF" w:themeColor="background1"/>
              </w:rPr>
              <w:t xml:space="preserve">depuis 3 jours </w:t>
            </w:r>
            <w:r w:rsidR="00434759">
              <w:rPr>
                <w:rFonts w:ascii="Arial" w:hAnsi="Arial" w:cs="Arial"/>
                <w:color w:val="FFFFFF" w:themeColor="background1"/>
              </w:rPr>
              <w:t>avec sensation d’oppression et sensation d’étaux (</w:t>
            </w:r>
            <w:r w:rsidR="00DD4D98">
              <w:rPr>
                <w:rFonts w:ascii="Arial" w:hAnsi="Arial" w:cs="Arial"/>
                <w:color w:val="FFFFFF" w:themeColor="background1"/>
              </w:rPr>
              <w:t>syndrome coronarien aigu</w:t>
            </w:r>
            <w:r w:rsidR="00412422">
              <w:rPr>
                <w:rFonts w:ascii="Arial" w:hAnsi="Arial" w:cs="Arial"/>
                <w:color w:val="FFFFFF" w:themeColor="background1"/>
              </w:rPr>
              <w:t xml:space="preserve"> avec ST+</w:t>
            </w:r>
            <w:r w:rsidR="00434759">
              <w:rPr>
                <w:rFonts w:ascii="Arial" w:hAnsi="Arial" w:cs="Arial"/>
                <w:color w:val="FFFFFF" w:themeColor="background1"/>
              </w:rPr>
              <w:t>)</w:t>
            </w:r>
            <w:r w:rsidR="00FA700B">
              <w:rPr>
                <w:rFonts w:ascii="Arial" w:hAnsi="Arial" w:cs="Arial"/>
                <w:color w:val="FFFFFF" w:themeColor="background1"/>
              </w:rPr>
              <w:t>, + douleurs épigastriques, pâleur</w:t>
            </w:r>
            <w:r w:rsidR="003C2AE9">
              <w:rPr>
                <w:rFonts w:ascii="Arial" w:hAnsi="Arial" w:cs="Arial"/>
                <w:color w:val="FFFFFF" w:themeColor="background1"/>
              </w:rPr>
              <w:t xml:space="preserve">s, </w:t>
            </w:r>
            <w:r w:rsidR="00FA700B">
              <w:rPr>
                <w:rFonts w:ascii="Arial" w:hAnsi="Arial" w:cs="Arial"/>
                <w:color w:val="FFFFFF" w:themeColor="background1"/>
              </w:rPr>
              <w:t xml:space="preserve"> sueur</w:t>
            </w:r>
            <w:r w:rsidR="003C2AE9">
              <w:rPr>
                <w:rFonts w:ascii="Arial" w:hAnsi="Arial" w:cs="Arial"/>
                <w:color w:val="FFFFFF" w:themeColor="background1"/>
              </w:rPr>
              <w:t>s et bradycardie</w:t>
            </w:r>
            <w:r w:rsidR="007C38D7">
              <w:rPr>
                <w:rFonts w:ascii="Arial" w:hAnsi="Arial" w:cs="Arial"/>
                <w:color w:val="FFFFFF" w:themeColor="background1"/>
              </w:rPr>
              <w:t xml:space="preserve">, </w:t>
            </w:r>
            <w:r w:rsidR="00B1042D">
              <w:rPr>
                <w:rFonts w:ascii="Arial" w:hAnsi="Arial" w:cs="Arial"/>
                <w:color w:val="FFFFFF" w:themeColor="background1"/>
              </w:rPr>
              <w:t>effondrement de la PA</w:t>
            </w:r>
            <w:r w:rsidR="007C38D7">
              <w:rPr>
                <w:rFonts w:ascii="Arial" w:hAnsi="Arial" w:cs="Arial"/>
                <w:color w:val="FFFFFF" w:themeColor="background1"/>
              </w:rPr>
              <w:t xml:space="preserve"> et troubles de la vigilance</w:t>
            </w:r>
          </w:p>
        </w:tc>
      </w:tr>
      <w:tr w:rsidR="003A33B9" w:rsidRPr="00612C97" w14:paraId="42D6C25E" w14:textId="77777777" w:rsidTr="009D5485">
        <w:trPr>
          <w:trHeight w:val="419"/>
          <w:jc w:val="center"/>
        </w:trPr>
        <w:tc>
          <w:tcPr>
            <w:tcW w:w="3114" w:type="dxa"/>
            <w:vAlign w:val="center"/>
          </w:tcPr>
          <w:p w14:paraId="725ABBAF" w14:textId="77777777" w:rsidR="003A33B9" w:rsidRPr="00612C97" w:rsidRDefault="003A33B9" w:rsidP="009D5485">
            <w:pPr>
              <w:jc w:val="center"/>
              <w:rPr>
                <w:rFonts w:ascii="Arial" w:hAnsi="Arial" w:cs="Arial"/>
                <w:b/>
                <w:bCs/>
              </w:rPr>
            </w:pPr>
            <w:r w:rsidRPr="00612C97">
              <w:rPr>
                <w:rFonts w:ascii="Arial" w:hAnsi="Arial" w:cs="Arial"/>
                <w:b/>
                <w:bCs/>
              </w:rPr>
              <w:t>Conducteur</w:t>
            </w:r>
          </w:p>
        </w:tc>
        <w:tc>
          <w:tcPr>
            <w:tcW w:w="2835" w:type="dxa"/>
            <w:vAlign w:val="center"/>
          </w:tcPr>
          <w:p w14:paraId="1DDF2F5F" w14:textId="77777777" w:rsidR="003A33B9" w:rsidRPr="00612C97" w:rsidRDefault="003A33B9" w:rsidP="009D5485">
            <w:pPr>
              <w:jc w:val="center"/>
              <w:rPr>
                <w:rFonts w:ascii="Arial" w:hAnsi="Arial" w:cs="Arial"/>
                <w:b/>
                <w:bCs/>
              </w:rPr>
            </w:pPr>
            <w:r w:rsidRPr="00612C97">
              <w:rPr>
                <w:rFonts w:ascii="Arial" w:hAnsi="Arial" w:cs="Arial"/>
                <w:b/>
                <w:bCs/>
              </w:rPr>
              <w:t>Médecin</w:t>
            </w:r>
          </w:p>
        </w:tc>
        <w:tc>
          <w:tcPr>
            <w:tcW w:w="3360" w:type="dxa"/>
            <w:vAlign w:val="center"/>
          </w:tcPr>
          <w:p w14:paraId="162920A9" w14:textId="77777777" w:rsidR="003A33B9" w:rsidRPr="00612C97" w:rsidRDefault="003A33B9" w:rsidP="009D5485">
            <w:pPr>
              <w:jc w:val="center"/>
              <w:rPr>
                <w:rFonts w:ascii="Arial" w:hAnsi="Arial" w:cs="Arial"/>
                <w:b/>
                <w:bCs/>
              </w:rPr>
            </w:pPr>
            <w:r w:rsidRPr="00612C97">
              <w:rPr>
                <w:rFonts w:ascii="Arial" w:hAnsi="Arial" w:cs="Arial"/>
                <w:b/>
                <w:bCs/>
              </w:rPr>
              <w:t>IDE</w:t>
            </w:r>
          </w:p>
        </w:tc>
      </w:tr>
      <w:tr w:rsidR="00071985" w14:paraId="058A4E8D" w14:textId="77777777" w:rsidTr="00AB70C8">
        <w:trPr>
          <w:trHeight w:val="2141"/>
          <w:jc w:val="center"/>
        </w:trPr>
        <w:tc>
          <w:tcPr>
            <w:tcW w:w="3114" w:type="dxa"/>
            <w:vAlign w:val="center"/>
          </w:tcPr>
          <w:p w14:paraId="1FC8E9D2" w14:textId="77777777" w:rsidR="00071985" w:rsidRDefault="00071985" w:rsidP="00071985">
            <w:pPr>
              <w:jc w:val="center"/>
              <w:rPr>
                <w:rFonts w:ascii="Arial" w:hAnsi="Arial" w:cs="Arial"/>
              </w:rPr>
            </w:pPr>
            <w:r>
              <w:rPr>
                <w:rFonts w:ascii="Arial" w:hAnsi="Arial" w:cs="Arial"/>
              </w:rPr>
              <w:t>Mise à disposition du matériel en relation avec la prescription</w:t>
            </w:r>
          </w:p>
          <w:p w14:paraId="79BED09D" w14:textId="77777777" w:rsidR="00071985" w:rsidRDefault="00071985" w:rsidP="00071985">
            <w:pPr>
              <w:jc w:val="center"/>
              <w:rPr>
                <w:rFonts w:ascii="Arial" w:hAnsi="Arial" w:cs="Arial"/>
              </w:rPr>
            </w:pPr>
          </w:p>
          <w:p w14:paraId="35CC201E" w14:textId="28560123" w:rsidR="00071985" w:rsidRDefault="00071985" w:rsidP="00071985">
            <w:pPr>
              <w:jc w:val="center"/>
              <w:rPr>
                <w:rFonts w:ascii="Arial" w:hAnsi="Arial" w:cs="Arial"/>
              </w:rPr>
            </w:pPr>
            <w:r>
              <w:rPr>
                <w:rFonts w:ascii="Arial" w:hAnsi="Arial" w:cs="Arial"/>
              </w:rPr>
              <w:t>Découvre la victime (aspect cutané)</w:t>
            </w:r>
          </w:p>
        </w:tc>
        <w:tc>
          <w:tcPr>
            <w:tcW w:w="2835" w:type="dxa"/>
            <w:vAlign w:val="center"/>
          </w:tcPr>
          <w:p w14:paraId="17B72995" w14:textId="77777777" w:rsidR="00071985" w:rsidRDefault="00234CA3" w:rsidP="00071985">
            <w:pPr>
              <w:jc w:val="center"/>
              <w:rPr>
                <w:rFonts w:ascii="Arial" w:hAnsi="Arial" w:cs="Arial"/>
              </w:rPr>
            </w:pPr>
            <w:r>
              <w:rPr>
                <w:rFonts w:ascii="Arial" w:hAnsi="Arial" w:cs="Arial"/>
              </w:rPr>
              <w:t>Évalue le patient avec l’échographe portable</w:t>
            </w:r>
          </w:p>
          <w:p w14:paraId="1BFE2553" w14:textId="77777777" w:rsidR="004B2F58" w:rsidRDefault="004B2F58" w:rsidP="00071985">
            <w:pPr>
              <w:jc w:val="center"/>
            </w:pPr>
          </w:p>
          <w:p w14:paraId="158AAD01" w14:textId="42F95555" w:rsidR="004B2F58" w:rsidRDefault="00E47045" w:rsidP="00071985">
            <w:pPr>
              <w:jc w:val="center"/>
              <w:rPr>
                <w:rFonts w:ascii="Arial" w:hAnsi="Arial" w:cs="Arial"/>
              </w:rPr>
            </w:pPr>
            <w:r>
              <w:rPr>
                <w:rFonts w:ascii="Arial" w:hAnsi="Arial" w:cs="Arial"/>
              </w:rPr>
              <w:t xml:space="preserve">Prescrit </w:t>
            </w:r>
            <w:hyperlink r:id="rId179" w:history="1">
              <w:r w:rsidRPr="00B007FA">
                <w:rPr>
                  <w:rStyle w:val="Lienhypertexte"/>
                  <w:rFonts w:ascii="Arial" w:hAnsi="Arial" w:cs="Arial"/>
                </w:rPr>
                <w:t>Aspégic</w:t>
              </w:r>
            </w:hyperlink>
            <w:r>
              <w:rPr>
                <w:rFonts w:ascii="Arial" w:hAnsi="Arial" w:cs="Arial"/>
              </w:rPr>
              <w:t xml:space="preserve"> ® 250mg IV</w:t>
            </w:r>
          </w:p>
          <w:p w14:paraId="6FA62410" w14:textId="2D3CC5D7" w:rsidR="00E47045" w:rsidRDefault="005802FF" w:rsidP="00071985">
            <w:pPr>
              <w:jc w:val="center"/>
              <w:rPr>
                <w:rFonts w:ascii="Arial" w:hAnsi="Arial" w:cs="Arial"/>
              </w:rPr>
            </w:pPr>
            <w:hyperlink r:id="rId180" w:history="1">
              <w:r w:rsidR="00C857CA" w:rsidRPr="005802FF">
                <w:rPr>
                  <w:rStyle w:val="Lienhypertexte"/>
                  <w:rFonts w:ascii="Arial" w:hAnsi="Arial" w:cs="Arial"/>
                </w:rPr>
                <w:t>Héparine</w:t>
              </w:r>
            </w:hyperlink>
            <w:r w:rsidR="00C857CA">
              <w:rPr>
                <w:rFonts w:ascii="Arial" w:hAnsi="Arial" w:cs="Arial"/>
              </w:rPr>
              <w:t xml:space="preserve"> 5000 UI IV</w:t>
            </w:r>
          </w:p>
          <w:p w14:paraId="72F8FCB5" w14:textId="6103EC80" w:rsidR="00C857CA" w:rsidRPr="004B2F58" w:rsidRDefault="00861C96" w:rsidP="00071985">
            <w:pPr>
              <w:jc w:val="center"/>
              <w:rPr>
                <w:rFonts w:ascii="Arial" w:hAnsi="Arial" w:cs="Arial"/>
              </w:rPr>
            </w:pPr>
            <w:hyperlink r:id="rId181" w:history="1">
              <w:proofErr w:type="spellStart"/>
              <w:r w:rsidR="00C857CA" w:rsidRPr="00861C96">
                <w:rPr>
                  <w:rStyle w:val="Lienhypertexte"/>
                  <w:rFonts w:ascii="Arial" w:hAnsi="Arial" w:cs="Arial"/>
                </w:rPr>
                <w:t>Effien</w:t>
              </w:r>
              <w:r w:rsidR="00106ACD" w:rsidRPr="00861C96">
                <w:rPr>
                  <w:rStyle w:val="Lienhypertexte"/>
                  <w:rFonts w:ascii="Arial" w:hAnsi="Arial" w:cs="Arial"/>
                </w:rPr>
                <w:t>t</w:t>
              </w:r>
              <w:proofErr w:type="spellEnd"/>
            </w:hyperlink>
            <w:r w:rsidR="00C857CA">
              <w:rPr>
                <w:rFonts w:ascii="Arial" w:hAnsi="Arial" w:cs="Arial"/>
              </w:rPr>
              <w:t xml:space="preserve"> ® 60 mg</w:t>
            </w:r>
          </w:p>
        </w:tc>
        <w:tc>
          <w:tcPr>
            <w:tcW w:w="3360" w:type="dxa"/>
            <w:vAlign w:val="center"/>
          </w:tcPr>
          <w:p w14:paraId="68E46FA3" w14:textId="578EE61C" w:rsidR="00071985" w:rsidRDefault="00071985" w:rsidP="00071985">
            <w:pPr>
              <w:jc w:val="center"/>
              <w:rPr>
                <w:rFonts w:ascii="Arial" w:hAnsi="Arial" w:cs="Arial"/>
              </w:rPr>
            </w:pPr>
            <w:r>
              <w:rPr>
                <w:rFonts w:ascii="Arial" w:hAnsi="Arial" w:cs="Arial"/>
              </w:rPr>
              <w:t xml:space="preserve">Remplissage par bolus de 250 NACL 0,,9 </w:t>
            </w:r>
            <w:r w:rsidR="00C93D69">
              <w:rPr>
                <w:rFonts w:ascii="Arial" w:hAnsi="Arial" w:cs="Arial"/>
              </w:rPr>
              <w:t xml:space="preserve">sur </w:t>
            </w:r>
            <w:r>
              <w:rPr>
                <w:rFonts w:ascii="Arial" w:hAnsi="Arial" w:cs="Arial"/>
              </w:rPr>
              <w:t>15 minutes après évaluation de la PAM</w:t>
            </w:r>
          </w:p>
          <w:p w14:paraId="1E9BA419" w14:textId="77777777" w:rsidR="00071985" w:rsidRDefault="00071985" w:rsidP="00071985">
            <w:pPr>
              <w:jc w:val="center"/>
              <w:rPr>
                <w:rFonts w:ascii="Arial" w:hAnsi="Arial" w:cs="Arial"/>
              </w:rPr>
            </w:pPr>
          </w:p>
          <w:p w14:paraId="53F30B6D" w14:textId="77777777" w:rsidR="00071985" w:rsidRDefault="00071985" w:rsidP="00071985">
            <w:pPr>
              <w:jc w:val="center"/>
              <w:rPr>
                <w:rFonts w:ascii="Arial" w:hAnsi="Arial" w:cs="Arial"/>
              </w:rPr>
            </w:pPr>
            <w:r>
              <w:rPr>
                <w:rFonts w:ascii="Arial" w:hAnsi="Arial" w:cs="Arial"/>
              </w:rPr>
              <w:t>Vérification emballage plaie</w:t>
            </w:r>
          </w:p>
          <w:p w14:paraId="5503957A" w14:textId="77777777" w:rsidR="00071985" w:rsidRPr="003D7AD4" w:rsidRDefault="00071985" w:rsidP="00071985">
            <w:pPr>
              <w:jc w:val="center"/>
              <w:rPr>
                <w:rFonts w:ascii="Arial" w:hAnsi="Arial" w:cs="Arial"/>
                <w:sz w:val="10"/>
                <w:szCs w:val="10"/>
              </w:rPr>
            </w:pPr>
          </w:p>
        </w:tc>
      </w:tr>
      <w:tr w:rsidR="00AB70C8" w14:paraId="085A8243" w14:textId="77777777" w:rsidTr="00AB70C8">
        <w:trPr>
          <w:trHeight w:val="1265"/>
          <w:jc w:val="center"/>
        </w:trPr>
        <w:tc>
          <w:tcPr>
            <w:tcW w:w="3114" w:type="dxa"/>
            <w:vMerge w:val="restart"/>
            <w:vAlign w:val="center"/>
          </w:tcPr>
          <w:p w14:paraId="25F439E9" w14:textId="2E0A4537" w:rsidR="00AB70C8" w:rsidRDefault="00AB70C8" w:rsidP="00071985">
            <w:pPr>
              <w:jc w:val="center"/>
              <w:rPr>
                <w:rFonts w:ascii="Arial" w:hAnsi="Arial" w:cs="Arial"/>
              </w:rPr>
            </w:pPr>
            <w:r>
              <w:rPr>
                <w:rFonts w:ascii="Arial" w:hAnsi="Arial" w:cs="Arial"/>
              </w:rPr>
              <w:t>Préparation du plateau d’intubation (cf. ENT)</w:t>
            </w:r>
          </w:p>
        </w:tc>
        <w:tc>
          <w:tcPr>
            <w:tcW w:w="2835" w:type="dxa"/>
            <w:vMerge w:val="restart"/>
            <w:vAlign w:val="center"/>
          </w:tcPr>
          <w:p w14:paraId="255E6C73" w14:textId="2870ABF0" w:rsidR="00AB70C8" w:rsidRDefault="00AB70C8" w:rsidP="00071985">
            <w:pPr>
              <w:jc w:val="center"/>
              <w:rPr>
                <w:rFonts w:ascii="Arial" w:hAnsi="Arial" w:cs="Arial"/>
              </w:rPr>
            </w:pPr>
            <w:r>
              <w:rPr>
                <w:rFonts w:ascii="Arial" w:hAnsi="Arial" w:cs="Arial"/>
              </w:rPr>
              <w:t>Si GCS &lt; ou = à 8 : intubation</w:t>
            </w:r>
            <w:r>
              <w:rPr>
                <w:rFonts w:ascii="Arial" w:hAnsi="Arial" w:cs="Arial"/>
              </w:rPr>
              <w:t xml:space="preserve"> (objectif mise au repos de la fonction respiratoire)</w:t>
            </w:r>
          </w:p>
        </w:tc>
        <w:tc>
          <w:tcPr>
            <w:tcW w:w="3360" w:type="dxa"/>
            <w:vAlign w:val="center"/>
          </w:tcPr>
          <w:p w14:paraId="32733239" w14:textId="49497193" w:rsidR="00AB70C8" w:rsidRDefault="00AB70C8" w:rsidP="00071985">
            <w:pPr>
              <w:jc w:val="center"/>
              <w:rPr>
                <w:rFonts w:ascii="Arial" w:hAnsi="Arial" w:cs="Arial"/>
              </w:rPr>
            </w:pPr>
            <w:r>
              <w:rPr>
                <w:rFonts w:ascii="Arial" w:hAnsi="Arial" w:cs="Arial"/>
              </w:rPr>
              <w:t>Réalisation de la prescription</w:t>
            </w:r>
          </w:p>
        </w:tc>
      </w:tr>
      <w:tr w:rsidR="00AB70C8" w14:paraId="5A130A7A" w14:textId="77777777" w:rsidTr="00B007FA">
        <w:trPr>
          <w:trHeight w:val="691"/>
          <w:jc w:val="center"/>
        </w:trPr>
        <w:tc>
          <w:tcPr>
            <w:tcW w:w="3114" w:type="dxa"/>
            <w:vMerge/>
            <w:vAlign w:val="center"/>
          </w:tcPr>
          <w:p w14:paraId="1343F7BE" w14:textId="77777777" w:rsidR="00AB70C8" w:rsidRDefault="00AB70C8" w:rsidP="00071985">
            <w:pPr>
              <w:jc w:val="center"/>
              <w:rPr>
                <w:rFonts w:ascii="Arial" w:hAnsi="Arial" w:cs="Arial"/>
              </w:rPr>
            </w:pPr>
          </w:p>
        </w:tc>
        <w:tc>
          <w:tcPr>
            <w:tcW w:w="2835" w:type="dxa"/>
            <w:vMerge/>
            <w:vAlign w:val="center"/>
          </w:tcPr>
          <w:p w14:paraId="3183FEBA" w14:textId="77777777" w:rsidR="00AB70C8" w:rsidRDefault="00AB70C8" w:rsidP="00071985">
            <w:pPr>
              <w:jc w:val="center"/>
              <w:rPr>
                <w:rFonts w:ascii="Arial" w:hAnsi="Arial" w:cs="Arial"/>
              </w:rPr>
            </w:pPr>
          </w:p>
        </w:tc>
        <w:tc>
          <w:tcPr>
            <w:tcW w:w="3360" w:type="dxa"/>
            <w:vAlign w:val="center"/>
          </w:tcPr>
          <w:p w14:paraId="2FD00315" w14:textId="2196E16E" w:rsidR="00AB70C8" w:rsidRDefault="00AB70C8" w:rsidP="00071985">
            <w:pPr>
              <w:jc w:val="center"/>
              <w:rPr>
                <w:rFonts w:ascii="Arial" w:hAnsi="Arial" w:cs="Arial"/>
              </w:rPr>
            </w:pPr>
            <w:r>
              <w:rPr>
                <w:rFonts w:ascii="Arial" w:hAnsi="Arial" w:cs="Arial"/>
              </w:rPr>
              <w:t>Réalise l’installation du patient</w:t>
            </w:r>
          </w:p>
        </w:tc>
      </w:tr>
      <w:tr w:rsidR="00071985" w14:paraId="09F112BD" w14:textId="77777777" w:rsidTr="00AB70C8">
        <w:trPr>
          <w:trHeight w:val="711"/>
          <w:jc w:val="center"/>
        </w:trPr>
        <w:tc>
          <w:tcPr>
            <w:tcW w:w="3114" w:type="dxa"/>
            <w:vAlign w:val="center"/>
          </w:tcPr>
          <w:p w14:paraId="0FB7E54C" w14:textId="006891A3" w:rsidR="00071985" w:rsidRDefault="00071985" w:rsidP="00071985">
            <w:pPr>
              <w:jc w:val="center"/>
              <w:rPr>
                <w:rFonts w:ascii="Arial" w:hAnsi="Arial" w:cs="Arial"/>
              </w:rPr>
            </w:pPr>
            <w:r>
              <w:rPr>
                <w:rFonts w:ascii="Arial" w:hAnsi="Arial" w:cs="Arial"/>
              </w:rPr>
              <w:t>Mise à disposition des drogues pour l’ISR (frigo)</w:t>
            </w:r>
          </w:p>
        </w:tc>
        <w:tc>
          <w:tcPr>
            <w:tcW w:w="2835" w:type="dxa"/>
            <w:vAlign w:val="center"/>
          </w:tcPr>
          <w:p w14:paraId="1CE43B5A" w14:textId="46A7DDCD" w:rsidR="00071985" w:rsidRDefault="00071985" w:rsidP="00071985">
            <w:pPr>
              <w:jc w:val="center"/>
              <w:rPr>
                <w:rFonts w:ascii="Arial" w:hAnsi="Arial" w:cs="Arial"/>
              </w:rPr>
            </w:pPr>
            <w:r>
              <w:rPr>
                <w:rFonts w:ascii="Arial" w:hAnsi="Arial" w:cs="Arial"/>
              </w:rPr>
              <w:t>Équipe le patient et le ventile au BAVU</w:t>
            </w:r>
          </w:p>
        </w:tc>
        <w:tc>
          <w:tcPr>
            <w:tcW w:w="3360" w:type="dxa"/>
            <w:vAlign w:val="center"/>
          </w:tcPr>
          <w:p w14:paraId="30F4D52C" w14:textId="77777777" w:rsidR="00071985" w:rsidRDefault="00071985" w:rsidP="00071985">
            <w:pPr>
              <w:jc w:val="center"/>
              <w:rPr>
                <w:rFonts w:ascii="Arial" w:hAnsi="Arial" w:cs="Arial"/>
              </w:rPr>
            </w:pPr>
            <w:r>
              <w:rPr>
                <w:rFonts w:ascii="Arial" w:hAnsi="Arial" w:cs="Arial"/>
              </w:rPr>
              <w:t xml:space="preserve">Prépare l’ISR </w:t>
            </w:r>
          </w:p>
          <w:p w14:paraId="7AC59BA5" w14:textId="3BA2B6BA" w:rsidR="00071985" w:rsidRDefault="00071985" w:rsidP="00071985">
            <w:pPr>
              <w:jc w:val="center"/>
              <w:rPr>
                <w:rFonts w:ascii="Arial" w:hAnsi="Arial" w:cs="Arial"/>
              </w:rPr>
            </w:pPr>
            <w:r>
              <w:rPr>
                <w:rFonts w:ascii="Arial" w:hAnsi="Arial" w:cs="Arial"/>
              </w:rPr>
              <w:t>(</w:t>
            </w:r>
            <w:proofErr w:type="spellStart"/>
            <w:r>
              <w:rPr>
                <w:rFonts w:ascii="Arial" w:hAnsi="Arial" w:cs="Arial"/>
              </w:rPr>
              <w:t>étomidate</w:t>
            </w:r>
            <w:proofErr w:type="spellEnd"/>
            <w:r>
              <w:rPr>
                <w:rFonts w:ascii="Arial" w:hAnsi="Arial" w:cs="Arial"/>
              </w:rPr>
              <w:t xml:space="preserve"> ®, </w:t>
            </w:r>
            <w:proofErr w:type="spellStart"/>
            <w:r>
              <w:rPr>
                <w:rFonts w:ascii="Arial" w:hAnsi="Arial" w:cs="Arial"/>
              </w:rPr>
              <w:t>célocurine</w:t>
            </w:r>
            <w:proofErr w:type="spellEnd"/>
            <w:r>
              <w:rPr>
                <w:rFonts w:ascii="Arial" w:hAnsi="Arial" w:cs="Arial"/>
              </w:rPr>
              <w:t xml:space="preserve"> ®)</w:t>
            </w:r>
          </w:p>
        </w:tc>
      </w:tr>
      <w:tr w:rsidR="00071985" w14:paraId="4B25F64A" w14:textId="77777777" w:rsidTr="00AB70C8">
        <w:trPr>
          <w:trHeight w:val="1261"/>
          <w:jc w:val="center"/>
        </w:trPr>
        <w:tc>
          <w:tcPr>
            <w:tcW w:w="3114" w:type="dxa"/>
            <w:vAlign w:val="center"/>
          </w:tcPr>
          <w:p w14:paraId="295F9654" w14:textId="0A664AC1" w:rsidR="00071985" w:rsidRDefault="00071985" w:rsidP="00071985">
            <w:pPr>
              <w:jc w:val="center"/>
              <w:rPr>
                <w:rFonts w:ascii="Arial" w:hAnsi="Arial" w:cs="Arial"/>
              </w:rPr>
            </w:pPr>
            <w:r>
              <w:rPr>
                <w:rFonts w:ascii="Arial" w:hAnsi="Arial" w:cs="Arial"/>
              </w:rPr>
              <w:t>Fait préparer par les secouriste l’aspirateur de mucosité portable qui sera testé</w:t>
            </w:r>
          </w:p>
        </w:tc>
        <w:tc>
          <w:tcPr>
            <w:tcW w:w="2835" w:type="dxa"/>
            <w:vAlign w:val="center"/>
          </w:tcPr>
          <w:p w14:paraId="5316E836" w14:textId="77777777" w:rsidR="00071985" w:rsidRDefault="00071985" w:rsidP="00071985">
            <w:pPr>
              <w:jc w:val="center"/>
              <w:rPr>
                <w:rFonts w:ascii="Arial" w:hAnsi="Arial" w:cs="Arial"/>
              </w:rPr>
            </w:pPr>
          </w:p>
        </w:tc>
        <w:tc>
          <w:tcPr>
            <w:tcW w:w="3360" w:type="dxa"/>
            <w:vAlign w:val="center"/>
          </w:tcPr>
          <w:p w14:paraId="30D73556" w14:textId="114E87BC" w:rsidR="00071985" w:rsidRDefault="00071985" w:rsidP="00071985">
            <w:pPr>
              <w:jc w:val="center"/>
              <w:rPr>
                <w:rFonts w:ascii="Arial" w:hAnsi="Arial" w:cs="Arial"/>
              </w:rPr>
            </w:pPr>
            <w:r>
              <w:rPr>
                <w:rFonts w:ascii="Arial" w:hAnsi="Arial" w:cs="Arial"/>
              </w:rPr>
              <w:t>Teste le ballonnet / la  lampe du laryngoscope puis vérifie le matériel mis à disposition par le conducteur</w:t>
            </w:r>
          </w:p>
        </w:tc>
      </w:tr>
      <w:tr w:rsidR="00071985" w14:paraId="732A3560" w14:textId="77777777" w:rsidTr="00AB70C8">
        <w:trPr>
          <w:trHeight w:val="981"/>
          <w:jc w:val="center"/>
        </w:trPr>
        <w:tc>
          <w:tcPr>
            <w:tcW w:w="3114" w:type="dxa"/>
            <w:vAlign w:val="center"/>
          </w:tcPr>
          <w:p w14:paraId="1D74D83C" w14:textId="354E9804" w:rsidR="00071985" w:rsidRDefault="00071985" w:rsidP="00071985">
            <w:pPr>
              <w:jc w:val="center"/>
              <w:rPr>
                <w:rFonts w:ascii="Arial" w:hAnsi="Arial" w:cs="Arial"/>
              </w:rPr>
            </w:pPr>
            <w:r>
              <w:rPr>
                <w:rFonts w:ascii="Arial" w:hAnsi="Arial" w:cs="Arial"/>
              </w:rPr>
              <w:t>Va chercher le ventilateur portable et deux autres seringues électriques</w:t>
            </w:r>
          </w:p>
        </w:tc>
        <w:tc>
          <w:tcPr>
            <w:tcW w:w="2835" w:type="dxa"/>
            <w:vAlign w:val="center"/>
          </w:tcPr>
          <w:p w14:paraId="26984034" w14:textId="232A99E9" w:rsidR="00071985" w:rsidRDefault="00071985" w:rsidP="00071985">
            <w:pPr>
              <w:jc w:val="center"/>
              <w:rPr>
                <w:rFonts w:ascii="Arial" w:hAnsi="Arial" w:cs="Arial"/>
              </w:rPr>
            </w:pPr>
            <w:r>
              <w:rPr>
                <w:rFonts w:ascii="Arial" w:hAnsi="Arial" w:cs="Arial"/>
              </w:rPr>
              <w:t>Demande l’injection de l’</w:t>
            </w:r>
            <w:proofErr w:type="spellStart"/>
            <w:r>
              <w:rPr>
                <w:rFonts w:ascii="Arial" w:hAnsi="Arial" w:cs="Arial"/>
              </w:rPr>
              <w:fldChar w:fldCharType="begin"/>
            </w:r>
            <w:r>
              <w:rPr>
                <w:rFonts w:ascii="Arial" w:hAnsi="Arial" w:cs="Arial"/>
              </w:rPr>
              <w:instrText xml:space="preserve"> HYPERLINK "https://www.google.com/url?sa=t&amp;rct=j&amp;q=&amp;esrc=s&amp;source=web&amp;cd=1&amp;cad=rja&amp;uact=8&amp;ved=2ahUKEwiF-5247a7oAhVHhRoKHZ0tDD4QFjAAegQIBRAB&amp;url=https%3A%2F%2Fwww.vidal.fr%2Fsubstances%2F1431%2Fetomidate%2F&amp;usg=AOvVaw2h8Jc6Y55JQbRtTBCu5y5N" </w:instrText>
            </w:r>
            <w:r>
              <w:rPr>
                <w:rFonts w:ascii="Arial" w:hAnsi="Arial" w:cs="Arial"/>
              </w:rPr>
            </w:r>
            <w:r>
              <w:rPr>
                <w:rFonts w:ascii="Arial" w:hAnsi="Arial" w:cs="Arial"/>
              </w:rPr>
              <w:fldChar w:fldCharType="separate"/>
            </w:r>
            <w:r w:rsidRPr="00EB0E4F">
              <w:rPr>
                <w:rStyle w:val="Lienhypertexte"/>
                <w:rFonts w:ascii="Arial" w:hAnsi="Arial" w:cs="Arial"/>
              </w:rPr>
              <w:t>étomidate</w:t>
            </w:r>
            <w:proofErr w:type="spellEnd"/>
            <w:r>
              <w:rPr>
                <w:rFonts w:ascii="Arial" w:hAnsi="Arial" w:cs="Arial"/>
              </w:rPr>
              <w:fldChar w:fldCharType="end"/>
            </w:r>
            <w:r>
              <w:rPr>
                <w:rFonts w:ascii="Arial" w:hAnsi="Arial" w:cs="Arial"/>
              </w:rPr>
              <w:t xml:space="preserve"> ® puis de la </w:t>
            </w:r>
            <w:hyperlink r:id="rId182" w:history="1">
              <w:proofErr w:type="spellStart"/>
              <w:r w:rsidRPr="00C16D17">
                <w:rPr>
                  <w:rStyle w:val="Lienhypertexte"/>
                  <w:rFonts w:ascii="Arial" w:hAnsi="Arial" w:cs="Arial"/>
                </w:rPr>
                <w:t>célocurine</w:t>
              </w:r>
              <w:proofErr w:type="spellEnd"/>
            </w:hyperlink>
            <w:r>
              <w:rPr>
                <w:rFonts w:ascii="Arial" w:hAnsi="Arial" w:cs="Arial"/>
              </w:rPr>
              <w:t xml:space="preserve"> ®</w:t>
            </w:r>
          </w:p>
        </w:tc>
        <w:tc>
          <w:tcPr>
            <w:tcW w:w="3360" w:type="dxa"/>
            <w:vAlign w:val="center"/>
          </w:tcPr>
          <w:p w14:paraId="39E3CC87" w14:textId="345F4BEC" w:rsidR="00071985" w:rsidRDefault="00071985" w:rsidP="00071985">
            <w:pPr>
              <w:jc w:val="center"/>
              <w:rPr>
                <w:rFonts w:ascii="Arial" w:hAnsi="Arial" w:cs="Arial"/>
              </w:rPr>
            </w:pPr>
            <w:r>
              <w:rPr>
                <w:rFonts w:ascii="Arial" w:hAnsi="Arial" w:cs="Arial"/>
              </w:rPr>
              <w:t>Injecte les drogues demandées par le médecin SMUR</w:t>
            </w:r>
          </w:p>
        </w:tc>
      </w:tr>
      <w:tr w:rsidR="00071985" w14:paraId="1A4A8580" w14:textId="77777777" w:rsidTr="00AB70C8">
        <w:trPr>
          <w:trHeight w:val="1563"/>
          <w:jc w:val="center"/>
        </w:trPr>
        <w:tc>
          <w:tcPr>
            <w:tcW w:w="3114" w:type="dxa"/>
            <w:vAlign w:val="center"/>
          </w:tcPr>
          <w:p w14:paraId="1CF4FB25" w14:textId="37F03201" w:rsidR="00071985" w:rsidRDefault="00071985" w:rsidP="00071985">
            <w:pPr>
              <w:jc w:val="center"/>
              <w:rPr>
                <w:rFonts w:ascii="Arial" w:hAnsi="Arial" w:cs="Arial"/>
              </w:rPr>
            </w:pPr>
            <w:r>
              <w:rPr>
                <w:rFonts w:ascii="Arial" w:hAnsi="Arial" w:cs="Arial"/>
              </w:rPr>
              <w:t>Pèle la sonde prescrite (taille 7 par défaut) et laisse emballées une sonde de taille inférieure et une supérieure</w:t>
            </w:r>
          </w:p>
        </w:tc>
        <w:tc>
          <w:tcPr>
            <w:tcW w:w="2835" w:type="dxa"/>
            <w:vAlign w:val="center"/>
          </w:tcPr>
          <w:p w14:paraId="7D538EBB" w14:textId="14BB142D" w:rsidR="00071985" w:rsidRDefault="00071985" w:rsidP="00071985">
            <w:pPr>
              <w:jc w:val="center"/>
              <w:rPr>
                <w:rFonts w:ascii="Arial" w:hAnsi="Arial" w:cs="Arial"/>
              </w:rPr>
            </w:pPr>
            <w:r>
              <w:rPr>
                <w:rFonts w:ascii="Arial" w:hAnsi="Arial" w:cs="Arial"/>
              </w:rPr>
              <w:t>Expose le patient pour l’intubation avec son laryngoscope</w:t>
            </w:r>
          </w:p>
        </w:tc>
        <w:tc>
          <w:tcPr>
            <w:tcW w:w="3360" w:type="dxa"/>
            <w:vAlign w:val="center"/>
          </w:tcPr>
          <w:p w14:paraId="0997A967" w14:textId="6801C495" w:rsidR="00071985" w:rsidRDefault="00071985" w:rsidP="00071985">
            <w:pPr>
              <w:jc w:val="center"/>
              <w:rPr>
                <w:rFonts w:ascii="Arial" w:hAnsi="Arial" w:cs="Arial"/>
              </w:rPr>
            </w:pPr>
            <w:r>
              <w:rPr>
                <w:rFonts w:ascii="Arial" w:hAnsi="Arial" w:cs="Arial"/>
              </w:rPr>
              <w:t xml:space="preserve">Aide le médecin à intuber (manœuvre de </w:t>
            </w:r>
            <w:proofErr w:type="spellStart"/>
            <w:r>
              <w:rPr>
                <w:rFonts w:ascii="Arial" w:hAnsi="Arial" w:cs="Arial"/>
              </w:rPr>
              <w:t>Sellink</w:t>
            </w:r>
            <w:proofErr w:type="spellEnd"/>
            <w:r>
              <w:rPr>
                <w:rFonts w:ascii="Arial" w:hAnsi="Arial" w:cs="Arial"/>
              </w:rPr>
              <w:t>)</w:t>
            </w:r>
          </w:p>
        </w:tc>
      </w:tr>
      <w:tr w:rsidR="00071985" w14:paraId="60C04690" w14:textId="77777777" w:rsidTr="00AB70C8">
        <w:trPr>
          <w:trHeight w:val="691"/>
          <w:jc w:val="center"/>
        </w:trPr>
        <w:tc>
          <w:tcPr>
            <w:tcW w:w="3114" w:type="dxa"/>
            <w:vAlign w:val="center"/>
          </w:tcPr>
          <w:p w14:paraId="3F8760A7" w14:textId="4B5FFC4C" w:rsidR="00071985" w:rsidRDefault="00071985" w:rsidP="00071985">
            <w:pPr>
              <w:jc w:val="center"/>
              <w:rPr>
                <w:rFonts w:ascii="Arial" w:hAnsi="Arial" w:cs="Arial"/>
              </w:rPr>
            </w:pPr>
            <w:r>
              <w:rPr>
                <w:rFonts w:ascii="Arial" w:hAnsi="Arial" w:cs="Arial"/>
              </w:rPr>
              <w:t>Allume et met en œuvre le ventilateur</w:t>
            </w:r>
          </w:p>
        </w:tc>
        <w:tc>
          <w:tcPr>
            <w:tcW w:w="2835" w:type="dxa"/>
            <w:vAlign w:val="center"/>
          </w:tcPr>
          <w:p w14:paraId="4793B9EA" w14:textId="3C5EBE5C" w:rsidR="00071985" w:rsidRDefault="00071985" w:rsidP="00071985">
            <w:pPr>
              <w:jc w:val="center"/>
              <w:rPr>
                <w:rFonts w:ascii="Arial" w:hAnsi="Arial" w:cs="Arial"/>
              </w:rPr>
            </w:pPr>
            <w:r>
              <w:rPr>
                <w:rFonts w:ascii="Arial" w:hAnsi="Arial" w:cs="Arial"/>
              </w:rPr>
              <w:t>Intube le patient</w:t>
            </w:r>
          </w:p>
        </w:tc>
        <w:tc>
          <w:tcPr>
            <w:tcW w:w="3360" w:type="dxa"/>
            <w:vAlign w:val="center"/>
          </w:tcPr>
          <w:p w14:paraId="09501848" w14:textId="19B9A598" w:rsidR="00071985" w:rsidRDefault="00071985" w:rsidP="00071985">
            <w:pPr>
              <w:jc w:val="center"/>
              <w:rPr>
                <w:rFonts w:ascii="Arial" w:hAnsi="Arial" w:cs="Arial"/>
              </w:rPr>
            </w:pPr>
            <w:r>
              <w:rPr>
                <w:rFonts w:ascii="Arial" w:hAnsi="Arial" w:cs="Arial"/>
              </w:rPr>
              <w:t>Surveille les données du scope</w:t>
            </w:r>
          </w:p>
        </w:tc>
      </w:tr>
      <w:tr w:rsidR="00071985" w14:paraId="346AD1EC" w14:textId="77777777" w:rsidTr="00AB70C8">
        <w:trPr>
          <w:trHeight w:val="1553"/>
          <w:jc w:val="center"/>
        </w:trPr>
        <w:tc>
          <w:tcPr>
            <w:tcW w:w="3114" w:type="dxa"/>
            <w:vAlign w:val="center"/>
          </w:tcPr>
          <w:p w14:paraId="010409C1" w14:textId="77777777" w:rsidR="00071985" w:rsidRDefault="00071985" w:rsidP="00071985">
            <w:pPr>
              <w:jc w:val="center"/>
              <w:rPr>
                <w:rFonts w:ascii="Arial" w:hAnsi="Arial" w:cs="Arial"/>
              </w:rPr>
            </w:pPr>
            <w:r>
              <w:rPr>
                <w:rFonts w:ascii="Arial" w:hAnsi="Arial" w:cs="Arial"/>
              </w:rPr>
              <w:t xml:space="preserve">Gère les déchets et comptabilise le matériel utilisé </w:t>
            </w:r>
          </w:p>
          <w:p w14:paraId="21185152" w14:textId="12F6DB60" w:rsidR="00071985" w:rsidRDefault="00071985" w:rsidP="00071985">
            <w:pPr>
              <w:jc w:val="center"/>
              <w:rPr>
                <w:rFonts w:ascii="Arial" w:hAnsi="Arial" w:cs="Arial"/>
              </w:rPr>
            </w:pPr>
            <w:r>
              <w:rPr>
                <w:rFonts w:ascii="Arial" w:hAnsi="Arial" w:cs="Arial"/>
              </w:rPr>
              <w:t>(anticipation du réarmement)</w:t>
            </w:r>
          </w:p>
        </w:tc>
        <w:tc>
          <w:tcPr>
            <w:tcW w:w="2835" w:type="dxa"/>
            <w:vAlign w:val="center"/>
          </w:tcPr>
          <w:p w14:paraId="3CF485EA" w14:textId="234AB670" w:rsidR="00071985" w:rsidRDefault="00071985" w:rsidP="00071985">
            <w:pPr>
              <w:jc w:val="center"/>
              <w:rPr>
                <w:rFonts w:ascii="Arial" w:hAnsi="Arial" w:cs="Arial"/>
              </w:rPr>
            </w:pPr>
            <w:r>
              <w:rPr>
                <w:rFonts w:ascii="Arial" w:hAnsi="Arial" w:cs="Arial"/>
              </w:rPr>
              <w:t>Adapte le BAVU sans le masque sur la sonde d’intubation à 15l/mn</w:t>
            </w:r>
          </w:p>
        </w:tc>
        <w:tc>
          <w:tcPr>
            <w:tcW w:w="3360" w:type="dxa"/>
            <w:vAlign w:val="center"/>
          </w:tcPr>
          <w:p w14:paraId="0BC234A8" w14:textId="0445AD63" w:rsidR="00071985" w:rsidRDefault="00071985" w:rsidP="00071985">
            <w:pPr>
              <w:jc w:val="center"/>
              <w:rPr>
                <w:rFonts w:ascii="Arial" w:hAnsi="Arial" w:cs="Arial"/>
              </w:rPr>
            </w:pPr>
            <w:r>
              <w:rPr>
                <w:rFonts w:ascii="Arial" w:hAnsi="Arial" w:cs="Arial"/>
              </w:rPr>
              <w:t>Gonfle le ballonnet</w:t>
            </w:r>
          </w:p>
        </w:tc>
      </w:tr>
      <w:tr w:rsidR="00071985" w14:paraId="0C54B8A3" w14:textId="77777777" w:rsidTr="009D5485">
        <w:trPr>
          <w:jc w:val="center"/>
        </w:trPr>
        <w:tc>
          <w:tcPr>
            <w:tcW w:w="3114" w:type="dxa"/>
            <w:vAlign w:val="center"/>
          </w:tcPr>
          <w:p w14:paraId="0C95E8D0" w14:textId="77777777" w:rsidR="00071985" w:rsidRDefault="00071985" w:rsidP="00071985">
            <w:pPr>
              <w:jc w:val="center"/>
              <w:rPr>
                <w:rFonts w:ascii="Arial" w:hAnsi="Arial" w:cs="Arial"/>
              </w:rPr>
            </w:pPr>
          </w:p>
        </w:tc>
        <w:tc>
          <w:tcPr>
            <w:tcW w:w="2835" w:type="dxa"/>
            <w:vAlign w:val="center"/>
          </w:tcPr>
          <w:p w14:paraId="6E1127C9" w14:textId="293BF0D3" w:rsidR="00071985" w:rsidRDefault="00071985" w:rsidP="00071985">
            <w:pPr>
              <w:jc w:val="center"/>
              <w:rPr>
                <w:rFonts w:ascii="Arial" w:hAnsi="Arial" w:cs="Arial"/>
              </w:rPr>
            </w:pPr>
            <w:r>
              <w:rPr>
                <w:rFonts w:ascii="Arial" w:hAnsi="Arial" w:cs="Arial"/>
              </w:rPr>
              <w:t>Teste la bonne position de la sonde (estomac ? les champs pulmonaires droit et gauche ?)</w:t>
            </w:r>
          </w:p>
        </w:tc>
        <w:tc>
          <w:tcPr>
            <w:tcW w:w="3360" w:type="dxa"/>
            <w:vAlign w:val="center"/>
          </w:tcPr>
          <w:p w14:paraId="23303B03" w14:textId="7B929D8C" w:rsidR="00071985" w:rsidRDefault="00071985" w:rsidP="00071985">
            <w:pPr>
              <w:jc w:val="center"/>
              <w:rPr>
                <w:rFonts w:ascii="Arial" w:hAnsi="Arial" w:cs="Arial"/>
              </w:rPr>
            </w:pPr>
            <w:r>
              <w:rPr>
                <w:rFonts w:ascii="Arial" w:hAnsi="Arial" w:cs="Arial"/>
              </w:rPr>
              <w:t>Met à disposition le stéthoscope au médecin</w:t>
            </w:r>
          </w:p>
        </w:tc>
      </w:tr>
      <w:tr w:rsidR="00071985" w14:paraId="5D0642F8" w14:textId="77777777" w:rsidTr="00AB70C8">
        <w:trPr>
          <w:trHeight w:val="992"/>
          <w:jc w:val="center"/>
        </w:trPr>
        <w:tc>
          <w:tcPr>
            <w:tcW w:w="3114" w:type="dxa"/>
            <w:vAlign w:val="center"/>
          </w:tcPr>
          <w:p w14:paraId="5BDFBBB1" w14:textId="77777777" w:rsidR="00071985" w:rsidRDefault="00071985" w:rsidP="00071985">
            <w:pPr>
              <w:jc w:val="center"/>
              <w:rPr>
                <w:rFonts w:ascii="Arial" w:hAnsi="Arial" w:cs="Arial"/>
              </w:rPr>
            </w:pPr>
          </w:p>
        </w:tc>
        <w:tc>
          <w:tcPr>
            <w:tcW w:w="2835" w:type="dxa"/>
            <w:vAlign w:val="center"/>
          </w:tcPr>
          <w:p w14:paraId="31305150" w14:textId="5443FD2F" w:rsidR="00071985" w:rsidRDefault="00071985" w:rsidP="00071985">
            <w:pPr>
              <w:jc w:val="center"/>
              <w:rPr>
                <w:rFonts w:ascii="Arial" w:hAnsi="Arial" w:cs="Arial"/>
              </w:rPr>
            </w:pPr>
            <w:r>
              <w:rPr>
                <w:rFonts w:ascii="Arial" w:hAnsi="Arial" w:cs="Arial"/>
              </w:rPr>
              <w:t>Aide à fixer la sonde</w:t>
            </w:r>
          </w:p>
        </w:tc>
        <w:tc>
          <w:tcPr>
            <w:tcW w:w="3360" w:type="dxa"/>
            <w:vAlign w:val="center"/>
          </w:tcPr>
          <w:p w14:paraId="25AC4600" w14:textId="4F54CCCA" w:rsidR="00071985" w:rsidRDefault="00071985" w:rsidP="00071985">
            <w:pPr>
              <w:jc w:val="center"/>
              <w:rPr>
                <w:rFonts w:ascii="Arial" w:hAnsi="Arial" w:cs="Arial"/>
              </w:rPr>
            </w:pPr>
            <w:r>
              <w:rPr>
                <w:rFonts w:ascii="Arial" w:hAnsi="Arial" w:cs="Arial"/>
              </w:rPr>
              <w:t xml:space="preserve">Fixe la sonde à l’aide d’un lac + met éventuellement une canule de </w:t>
            </w:r>
            <w:proofErr w:type="spellStart"/>
            <w:r>
              <w:rPr>
                <w:rFonts w:ascii="Arial" w:hAnsi="Arial" w:cs="Arial"/>
              </w:rPr>
              <w:t>Guédel</w:t>
            </w:r>
            <w:proofErr w:type="spellEnd"/>
            <w:r>
              <w:rPr>
                <w:rFonts w:ascii="Arial" w:hAnsi="Arial" w:cs="Arial"/>
              </w:rPr>
              <w:t xml:space="preserve"> ®</w:t>
            </w:r>
          </w:p>
        </w:tc>
      </w:tr>
      <w:tr w:rsidR="00071985" w14:paraId="05095402" w14:textId="77777777" w:rsidTr="00AB70C8">
        <w:trPr>
          <w:trHeight w:val="978"/>
          <w:jc w:val="center"/>
        </w:trPr>
        <w:tc>
          <w:tcPr>
            <w:tcW w:w="3114" w:type="dxa"/>
            <w:vAlign w:val="center"/>
          </w:tcPr>
          <w:p w14:paraId="51E883E7" w14:textId="77777777" w:rsidR="00071985" w:rsidRDefault="00071985" w:rsidP="00071985">
            <w:pPr>
              <w:jc w:val="center"/>
              <w:rPr>
                <w:rFonts w:ascii="Arial" w:hAnsi="Arial" w:cs="Arial"/>
              </w:rPr>
            </w:pPr>
            <w:r>
              <w:rPr>
                <w:rFonts w:ascii="Arial" w:hAnsi="Arial" w:cs="Arial"/>
              </w:rPr>
              <w:t>Met à disposition les PSE</w:t>
            </w:r>
          </w:p>
          <w:p w14:paraId="423D0935" w14:textId="60191114" w:rsidR="00071985" w:rsidRDefault="00071985" w:rsidP="00071985">
            <w:pPr>
              <w:jc w:val="center"/>
              <w:rPr>
                <w:rFonts w:ascii="Arial" w:hAnsi="Arial" w:cs="Arial"/>
              </w:rPr>
            </w:pPr>
            <w:r>
              <w:rPr>
                <w:rFonts w:ascii="Arial" w:hAnsi="Arial" w:cs="Arial"/>
              </w:rPr>
              <w:t>Met le patient décubitus dorsal 30°</w:t>
            </w:r>
          </w:p>
        </w:tc>
        <w:tc>
          <w:tcPr>
            <w:tcW w:w="2835" w:type="dxa"/>
            <w:vAlign w:val="center"/>
          </w:tcPr>
          <w:p w14:paraId="3A96FB57" w14:textId="3CB11624" w:rsidR="00071985" w:rsidRDefault="00071985" w:rsidP="00071985">
            <w:pPr>
              <w:jc w:val="center"/>
              <w:rPr>
                <w:rFonts w:ascii="Arial" w:hAnsi="Arial" w:cs="Arial"/>
              </w:rPr>
            </w:pPr>
            <w:r>
              <w:rPr>
                <w:rFonts w:ascii="Arial" w:hAnsi="Arial" w:cs="Arial"/>
              </w:rPr>
              <w:t>Prescrit la vitesse de la sédation</w:t>
            </w:r>
          </w:p>
        </w:tc>
        <w:tc>
          <w:tcPr>
            <w:tcW w:w="3360" w:type="dxa"/>
            <w:vAlign w:val="center"/>
          </w:tcPr>
          <w:p w14:paraId="4D34FE37" w14:textId="70AB2FCD" w:rsidR="00071985" w:rsidRDefault="00071985" w:rsidP="00071985">
            <w:pPr>
              <w:jc w:val="center"/>
              <w:rPr>
                <w:rFonts w:ascii="Arial" w:hAnsi="Arial" w:cs="Arial"/>
              </w:rPr>
            </w:pPr>
            <w:r>
              <w:rPr>
                <w:rFonts w:ascii="Arial" w:hAnsi="Arial" w:cs="Arial"/>
              </w:rPr>
              <w:t>Prépare la sédation (</w:t>
            </w:r>
            <w:proofErr w:type="spellStart"/>
            <w:r>
              <w:rPr>
                <w:rFonts w:ascii="Arial" w:hAnsi="Arial" w:cs="Arial"/>
              </w:rPr>
              <w:t>Midazolam</w:t>
            </w:r>
            <w:proofErr w:type="spellEnd"/>
            <w:r>
              <w:rPr>
                <w:rFonts w:ascii="Arial" w:hAnsi="Arial" w:cs="Arial"/>
              </w:rPr>
              <w:t xml:space="preserve"> + </w:t>
            </w:r>
            <w:proofErr w:type="spellStart"/>
            <w:r>
              <w:rPr>
                <w:rFonts w:ascii="Arial" w:hAnsi="Arial" w:cs="Arial"/>
              </w:rPr>
              <w:t>sufentanyl</w:t>
            </w:r>
            <w:proofErr w:type="spellEnd"/>
            <w:r>
              <w:rPr>
                <w:rFonts w:ascii="Arial" w:hAnsi="Arial" w:cs="Arial"/>
              </w:rPr>
              <w:t>) à la SE</w:t>
            </w:r>
          </w:p>
        </w:tc>
      </w:tr>
      <w:tr w:rsidR="00071985" w14:paraId="0798AD7F" w14:textId="77777777" w:rsidTr="00AB70C8">
        <w:trPr>
          <w:trHeight w:val="1261"/>
          <w:jc w:val="center"/>
        </w:trPr>
        <w:tc>
          <w:tcPr>
            <w:tcW w:w="3114" w:type="dxa"/>
            <w:vAlign w:val="center"/>
          </w:tcPr>
          <w:p w14:paraId="02D9A7BF" w14:textId="77777777" w:rsidR="00071985" w:rsidRDefault="00071985" w:rsidP="00071985">
            <w:pPr>
              <w:jc w:val="center"/>
              <w:rPr>
                <w:rFonts w:ascii="Arial" w:hAnsi="Arial" w:cs="Arial"/>
              </w:rPr>
            </w:pPr>
          </w:p>
        </w:tc>
        <w:tc>
          <w:tcPr>
            <w:tcW w:w="2835" w:type="dxa"/>
            <w:vAlign w:val="center"/>
          </w:tcPr>
          <w:p w14:paraId="7304EC07" w14:textId="0744A0D4" w:rsidR="00071985" w:rsidRDefault="00071985" w:rsidP="00071985">
            <w:pPr>
              <w:jc w:val="center"/>
              <w:rPr>
                <w:rFonts w:ascii="Arial" w:hAnsi="Arial" w:cs="Arial"/>
              </w:rPr>
            </w:pPr>
            <w:r>
              <w:rPr>
                <w:rFonts w:ascii="Arial" w:hAnsi="Arial" w:cs="Arial"/>
              </w:rPr>
              <w:t>Surveille la SAT</w:t>
            </w:r>
          </w:p>
        </w:tc>
        <w:tc>
          <w:tcPr>
            <w:tcW w:w="3360" w:type="dxa"/>
            <w:vAlign w:val="center"/>
          </w:tcPr>
          <w:p w14:paraId="1EDFB7BE" w14:textId="6EDAA7A0" w:rsidR="00071985" w:rsidRDefault="00071985" w:rsidP="00071985">
            <w:pPr>
              <w:jc w:val="center"/>
              <w:rPr>
                <w:rFonts w:ascii="Arial" w:hAnsi="Arial" w:cs="Arial"/>
              </w:rPr>
            </w:pPr>
            <w:r>
              <w:rPr>
                <w:rFonts w:ascii="Arial" w:hAnsi="Arial" w:cs="Arial"/>
              </w:rPr>
              <w:t>Évalue le score RASS et adapte la vitesse de la sédation en informant le médecin (protocole)</w:t>
            </w:r>
          </w:p>
        </w:tc>
      </w:tr>
      <w:tr w:rsidR="00AB70C8" w14:paraId="52F10122" w14:textId="77777777" w:rsidTr="00AB70C8">
        <w:trPr>
          <w:trHeight w:val="698"/>
          <w:jc w:val="center"/>
        </w:trPr>
        <w:tc>
          <w:tcPr>
            <w:tcW w:w="3114" w:type="dxa"/>
            <w:vMerge w:val="restart"/>
            <w:vAlign w:val="center"/>
          </w:tcPr>
          <w:p w14:paraId="6DCF701A" w14:textId="02C54827" w:rsidR="00AB70C8" w:rsidRDefault="00AB70C8" w:rsidP="00071985">
            <w:pPr>
              <w:jc w:val="center"/>
              <w:rPr>
                <w:rFonts w:ascii="Arial" w:hAnsi="Arial" w:cs="Arial"/>
              </w:rPr>
            </w:pPr>
            <w:r>
              <w:rPr>
                <w:rFonts w:ascii="Arial" w:hAnsi="Arial" w:cs="Arial"/>
              </w:rPr>
              <w:t>Prépare le plateau de SNG</w:t>
            </w:r>
          </w:p>
        </w:tc>
        <w:tc>
          <w:tcPr>
            <w:tcW w:w="2835" w:type="dxa"/>
            <w:vMerge w:val="restart"/>
          </w:tcPr>
          <w:p w14:paraId="23B66069" w14:textId="77777777" w:rsidR="00AB70C8" w:rsidRDefault="00AB70C8" w:rsidP="00AB70C8">
            <w:pPr>
              <w:jc w:val="center"/>
              <w:rPr>
                <w:rFonts w:ascii="Arial" w:hAnsi="Arial" w:cs="Arial"/>
              </w:rPr>
            </w:pPr>
          </w:p>
          <w:p w14:paraId="4A0C805E" w14:textId="0D62D5F2" w:rsidR="00AB70C8" w:rsidRDefault="00AB70C8" w:rsidP="00AB70C8">
            <w:pPr>
              <w:jc w:val="center"/>
              <w:rPr>
                <w:rFonts w:ascii="Arial" w:hAnsi="Arial" w:cs="Arial"/>
              </w:rPr>
            </w:pPr>
            <w:r>
              <w:rPr>
                <w:rFonts w:ascii="Arial" w:hAnsi="Arial" w:cs="Arial"/>
              </w:rPr>
              <w:t xml:space="preserve">Prescrit la </w:t>
            </w:r>
            <w:proofErr w:type="spellStart"/>
            <w:r>
              <w:rPr>
                <w:rFonts w:ascii="Arial" w:hAnsi="Arial" w:cs="Arial"/>
              </w:rPr>
              <w:t>capnographie</w:t>
            </w:r>
            <w:proofErr w:type="spellEnd"/>
          </w:p>
        </w:tc>
        <w:tc>
          <w:tcPr>
            <w:tcW w:w="3360" w:type="dxa"/>
            <w:vAlign w:val="center"/>
          </w:tcPr>
          <w:p w14:paraId="5CA577C7" w14:textId="3AEB05A1" w:rsidR="00AB70C8" w:rsidRDefault="00AB70C8" w:rsidP="00071985">
            <w:pPr>
              <w:jc w:val="center"/>
              <w:rPr>
                <w:rFonts w:ascii="Arial" w:hAnsi="Arial" w:cs="Arial"/>
              </w:rPr>
            </w:pPr>
            <w:r>
              <w:rPr>
                <w:rFonts w:ascii="Arial" w:hAnsi="Arial" w:cs="Arial"/>
              </w:rPr>
              <w:t xml:space="preserve">Adapte la </w:t>
            </w:r>
            <w:proofErr w:type="spellStart"/>
            <w:r>
              <w:rPr>
                <w:rFonts w:ascii="Arial" w:hAnsi="Arial" w:cs="Arial"/>
              </w:rPr>
              <w:t>capno</w:t>
            </w:r>
            <w:proofErr w:type="spellEnd"/>
            <w:r>
              <w:rPr>
                <w:rFonts w:ascii="Arial" w:hAnsi="Arial" w:cs="Arial"/>
              </w:rPr>
              <w:t xml:space="preserve"> sur la sonde d’IOT et paramètre le scope</w:t>
            </w:r>
          </w:p>
        </w:tc>
      </w:tr>
      <w:tr w:rsidR="00AB70C8" w14:paraId="56CFC288" w14:textId="77777777" w:rsidTr="00AB70C8">
        <w:trPr>
          <w:trHeight w:val="424"/>
          <w:jc w:val="center"/>
        </w:trPr>
        <w:tc>
          <w:tcPr>
            <w:tcW w:w="3114" w:type="dxa"/>
            <w:vMerge/>
            <w:vAlign w:val="center"/>
          </w:tcPr>
          <w:p w14:paraId="34CA33D6" w14:textId="77777777" w:rsidR="00AB70C8" w:rsidRDefault="00AB70C8" w:rsidP="00071985">
            <w:pPr>
              <w:jc w:val="center"/>
              <w:rPr>
                <w:rFonts w:ascii="Arial" w:hAnsi="Arial" w:cs="Arial"/>
              </w:rPr>
            </w:pPr>
          </w:p>
        </w:tc>
        <w:tc>
          <w:tcPr>
            <w:tcW w:w="2835" w:type="dxa"/>
            <w:vMerge/>
            <w:vAlign w:val="center"/>
          </w:tcPr>
          <w:p w14:paraId="4C3372CE" w14:textId="77777777" w:rsidR="00AB70C8" w:rsidRDefault="00AB70C8" w:rsidP="00071985">
            <w:pPr>
              <w:jc w:val="center"/>
              <w:rPr>
                <w:rFonts w:ascii="Arial" w:hAnsi="Arial" w:cs="Arial"/>
              </w:rPr>
            </w:pPr>
          </w:p>
        </w:tc>
        <w:tc>
          <w:tcPr>
            <w:tcW w:w="3360" w:type="dxa"/>
            <w:vAlign w:val="center"/>
          </w:tcPr>
          <w:p w14:paraId="6CC82F69" w14:textId="7B66D11E" w:rsidR="00AB70C8" w:rsidRDefault="00AB70C8" w:rsidP="00071985">
            <w:pPr>
              <w:jc w:val="center"/>
              <w:rPr>
                <w:rFonts w:ascii="Arial" w:hAnsi="Arial" w:cs="Arial"/>
              </w:rPr>
            </w:pPr>
            <w:r>
              <w:rPr>
                <w:rFonts w:ascii="Arial" w:hAnsi="Arial" w:cs="Arial"/>
              </w:rPr>
              <w:t>Met en place la SNG</w:t>
            </w:r>
          </w:p>
        </w:tc>
      </w:tr>
      <w:tr w:rsidR="00AB70C8" w14:paraId="055F49DC" w14:textId="77777777" w:rsidTr="00AB70C8">
        <w:trPr>
          <w:trHeight w:val="699"/>
          <w:jc w:val="center"/>
        </w:trPr>
        <w:tc>
          <w:tcPr>
            <w:tcW w:w="3114" w:type="dxa"/>
            <w:vMerge w:val="restart"/>
            <w:vAlign w:val="center"/>
          </w:tcPr>
          <w:p w14:paraId="33A13618" w14:textId="77777777" w:rsidR="00AB70C8" w:rsidRDefault="00AB70C8" w:rsidP="00071985">
            <w:pPr>
              <w:jc w:val="center"/>
              <w:rPr>
                <w:rFonts w:ascii="Arial" w:hAnsi="Arial" w:cs="Arial"/>
              </w:rPr>
            </w:pPr>
            <w:r>
              <w:rPr>
                <w:rFonts w:ascii="Arial" w:hAnsi="Arial" w:cs="Arial"/>
              </w:rPr>
              <w:t>Fixe le sac de recueil</w:t>
            </w:r>
          </w:p>
          <w:p w14:paraId="4AA500E6" w14:textId="77777777" w:rsidR="00AB70C8" w:rsidRDefault="00AB70C8" w:rsidP="00071985">
            <w:pPr>
              <w:jc w:val="center"/>
              <w:rPr>
                <w:rFonts w:ascii="Arial" w:hAnsi="Arial" w:cs="Arial"/>
              </w:rPr>
            </w:pPr>
          </w:p>
          <w:p w14:paraId="5FC0692D" w14:textId="37204AA7" w:rsidR="00AB70C8" w:rsidRDefault="00AB70C8" w:rsidP="00071985">
            <w:pPr>
              <w:jc w:val="center"/>
              <w:rPr>
                <w:rFonts w:ascii="Arial" w:hAnsi="Arial" w:cs="Arial"/>
              </w:rPr>
            </w:pPr>
            <w:r>
              <w:rPr>
                <w:rFonts w:ascii="Arial" w:hAnsi="Arial" w:cs="Arial"/>
              </w:rPr>
              <w:t>Vérification du saignement</w:t>
            </w:r>
          </w:p>
        </w:tc>
        <w:tc>
          <w:tcPr>
            <w:tcW w:w="2835" w:type="dxa"/>
            <w:vMerge/>
            <w:vAlign w:val="center"/>
          </w:tcPr>
          <w:p w14:paraId="738FDDED" w14:textId="77777777" w:rsidR="00AB70C8" w:rsidRDefault="00AB70C8" w:rsidP="00071985">
            <w:pPr>
              <w:jc w:val="center"/>
              <w:rPr>
                <w:rFonts w:ascii="Arial" w:hAnsi="Arial" w:cs="Arial"/>
              </w:rPr>
            </w:pPr>
          </w:p>
        </w:tc>
        <w:tc>
          <w:tcPr>
            <w:tcW w:w="3360" w:type="dxa"/>
            <w:vAlign w:val="center"/>
          </w:tcPr>
          <w:p w14:paraId="7141D397" w14:textId="6CDCAD00" w:rsidR="00AB70C8" w:rsidRDefault="00AB70C8" w:rsidP="00071985">
            <w:pPr>
              <w:jc w:val="center"/>
              <w:rPr>
                <w:rFonts w:ascii="Arial" w:hAnsi="Arial" w:cs="Arial"/>
              </w:rPr>
            </w:pPr>
            <w:r>
              <w:rPr>
                <w:rFonts w:ascii="Arial" w:hAnsi="Arial" w:cs="Arial"/>
              </w:rPr>
              <w:t>Vérifie la bonne position de la SNG</w:t>
            </w:r>
          </w:p>
        </w:tc>
      </w:tr>
      <w:tr w:rsidR="00AB70C8" w14:paraId="1CE5A60C" w14:textId="77777777" w:rsidTr="00AB70C8">
        <w:trPr>
          <w:trHeight w:val="979"/>
          <w:jc w:val="center"/>
        </w:trPr>
        <w:tc>
          <w:tcPr>
            <w:tcW w:w="3114" w:type="dxa"/>
            <w:vMerge/>
            <w:vAlign w:val="center"/>
          </w:tcPr>
          <w:p w14:paraId="14065FD3" w14:textId="77777777" w:rsidR="00AB70C8" w:rsidRDefault="00AB70C8" w:rsidP="00071985">
            <w:pPr>
              <w:jc w:val="center"/>
              <w:rPr>
                <w:rFonts w:ascii="Arial" w:hAnsi="Arial" w:cs="Arial"/>
              </w:rPr>
            </w:pPr>
          </w:p>
        </w:tc>
        <w:tc>
          <w:tcPr>
            <w:tcW w:w="2835" w:type="dxa"/>
            <w:vMerge/>
            <w:vAlign w:val="center"/>
          </w:tcPr>
          <w:p w14:paraId="5396CD69" w14:textId="77777777" w:rsidR="00AB70C8" w:rsidRDefault="00AB70C8" w:rsidP="00071985">
            <w:pPr>
              <w:jc w:val="center"/>
              <w:rPr>
                <w:rFonts w:ascii="Arial" w:hAnsi="Arial" w:cs="Arial"/>
              </w:rPr>
            </w:pPr>
          </w:p>
        </w:tc>
        <w:tc>
          <w:tcPr>
            <w:tcW w:w="3360" w:type="dxa"/>
            <w:vAlign w:val="center"/>
          </w:tcPr>
          <w:p w14:paraId="5B5311FB" w14:textId="311FE85C" w:rsidR="00AB70C8" w:rsidRDefault="00AB70C8" w:rsidP="00071985">
            <w:pPr>
              <w:jc w:val="center"/>
              <w:rPr>
                <w:rFonts w:ascii="Arial" w:hAnsi="Arial" w:cs="Arial"/>
              </w:rPr>
            </w:pPr>
            <w:r>
              <w:rPr>
                <w:rFonts w:ascii="Arial" w:hAnsi="Arial" w:cs="Arial"/>
              </w:rPr>
              <w:t>Vérifie la quantité dans le sac de recueil et le note sur son bilan entrée / sortie</w:t>
            </w:r>
          </w:p>
        </w:tc>
      </w:tr>
      <w:tr w:rsidR="00071985" w14:paraId="2EBE38BE" w14:textId="77777777" w:rsidTr="00CB0BA2">
        <w:trPr>
          <w:trHeight w:val="1559"/>
          <w:jc w:val="center"/>
        </w:trPr>
        <w:tc>
          <w:tcPr>
            <w:tcW w:w="3114" w:type="dxa"/>
            <w:vAlign w:val="center"/>
          </w:tcPr>
          <w:p w14:paraId="67464508" w14:textId="52938C97" w:rsidR="00071985" w:rsidRDefault="00071985" w:rsidP="00071985">
            <w:pPr>
              <w:jc w:val="center"/>
              <w:rPr>
                <w:rFonts w:ascii="Arial" w:hAnsi="Arial" w:cs="Arial"/>
              </w:rPr>
            </w:pPr>
            <w:r>
              <w:rPr>
                <w:rFonts w:ascii="Arial" w:hAnsi="Arial" w:cs="Arial"/>
              </w:rPr>
              <w:t>Mise à disposition des PSE</w:t>
            </w:r>
          </w:p>
        </w:tc>
        <w:tc>
          <w:tcPr>
            <w:tcW w:w="2835" w:type="dxa"/>
            <w:vAlign w:val="center"/>
          </w:tcPr>
          <w:p w14:paraId="7EB137DF" w14:textId="77777777" w:rsidR="00071985" w:rsidRDefault="00071985" w:rsidP="00071985">
            <w:pPr>
              <w:jc w:val="center"/>
              <w:rPr>
                <w:rFonts w:ascii="Arial" w:hAnsi="Arial" w:cs="Arial"/>
              </w:rPr>
            </w:pPr>
            <w:r>
              <w:rPr>
                <w:rFonts w:ascii="Arial" w:hAnsi="Arial" w:cs="Arial"/>
              </w:rPr>
              <w:t>Si PAM &lt; à 65 : prescription NAD</w:t>
            </w:r>
          </w:p>
          <w:p w14:paraId="0DD33101" w14:textId="1C9AEBF6" w:rsidR="00DC0A45" w:rsidRDefault="00DC0A45" w:rsidP="00071985">
            <w:pPr>
              <w:jc w:val="center"/>
              <w:rPr>
                <w:rFonts w:ascii="Arial" w:hAnsi="Arial" w:cs="Arial"/>
              </w:rPr>
            </w:pPr>
            <w:r>
              <w:rPr>
                <w:rFonts w:ascii="Arial" w:hAnsi="Arial" w:cs="Arial"/>
              </w:rPr>
              <w:t xml:space="preserve">+ </w:t>
            </w:r>
            <w:proofErr w:type="spellStart"/>
            <w:r w:rsidRPr="00B94C82">
              <w:rPr>
                <w:rFonts w:ascii="Arial" w:hAnsi="Arial" w:cs="Arial"/>
              </w:rPr>
              <w:t>Dobutamine</w:t>
            </w:r>
            <w:proofErr w:type="spellEnd"/>
            <w:r>
              <w:rPr>
                <w:rFonts w:ascii="Arial" w:hAnsi="Arial" w:cs="Arial"/>
              </w:rPr>
              <w:t xml:space="preserve"> </w:t>
            </w:r>
            <w:r w:rsidR="00E36E02">
              <w:rPr>
                <w:rFonts w:ascii="Arial" w:hAnsi="Arial" w:cs="Arial"/>
              </w:rPr>
              <w:t>5mcg</w:t>
            </w:r>
            <w:r w:rsidR="008667E2">
              <w:rPr>
                <w:rFonts w:ascii="Arial" w:hAnsi="Arial" w:cs="Arial"/>
              </w:rPr>
              <w:t>/kg/min</w:t>
            </w:r>
          </w:p>
        </w:tc>
        <w:tc>
          <w:tcPr>
            <w:tcW w:w="3360" w:type="dxa"/>
            <w:vAlign w:val="center"/>
          </w:tcPr>
          <w:p w14:paraId="7A0BB8D2" w14:textId="601C8BED" w:rsidR="00071985" w:rsidRDefault="00071985" w:rsidP="00071985">
            <w:pPr>
              <w:jc w:val="center"/>
              <w:rPr>
                <w:rFonts w:ascii="Arial" w:hAnsi="Arial" w:cs="Arial"/>
              </w:rPr>
            </w:pPr>
            <w:r>
              <w:rPr>
                <w:rFonts w:ascii="Arial" w:hAnsi="Arial" w:cs="Arial"/>
              </w:rPr>
              <w:t>Préparation de la Noradrénaline 24 mg / 48 NACL 0,,9</w:t>
            </w:r>
            <w:r w:rsidR="008667E2">
              <w:rPr>
                <w:rFonts w:ascii="Arial" w:hAnsi="Arial" w:cs="Arial"/>
              </w:rPr>
              <w:t xml:space="preserve"> </w:t>
            </w:r>
            <w:r w:rsidR="00E75D9D">
              <w:rPr>
                <w:rFonts w:ascii="Arial" w:hAnsi="Arial" w:cs="Arial"/>
              </w:rPr>
              <w:t xml:space="preserve">(ou G5% suivant </w:t>
            </w:r>
            <w:r w:rsidR="00752ADF">
              <w:rPr>
                <w:rFonts w:ascii="Arial" w:hAnsi="Arial" w:cs="Arial"/>
              </w:rPr>
              <w:t xml:space="preserve">le fabricant) </w:t>
            </w:r>
            <w:r w:rsidR="008667E2">
              <w:rPr>
                <w:rFonts w:ascii="Arial" w:hAnsi="Arial" w:cs="Arial"/>
              </w:rPr>
              <w:t xml:space="preserve">et de la </w:t>
            </w:r>
            <w:hyperlink r:id="rId183" w:history="1">
              <w:proofErr w:type="spellStart"/>
              <w:r w:rsidR="008667E2" w:rsidRPr="00B94C82">
                <w:rPr>
                  <w:rStyle w:val="Lienhypertexte"/>
                  <w:rFonts w:ascii="Arial" w:hAnsi="Arial" w:cs="Arial"/>
                </w:rPr>
                <w:t>dobutamine</w:t>
              </w:r>
              <w:proofErr w:type="spellEnd"/>
            </w:hyperlink>
            <w:r w:rsidR="008667E2">
              <w:rPr>
                <w:rFonts w:ascii="Arial" w:hAnsi="Arial" w:cs="Arial"/>
              </w:rPr>
              <w:t xml:space="preserve"> </w:t>
            </w:r>
            <w:r w:rsidR="00D83BDD">
              <w:rPr>
                <w:rFonts w:ascii="Arial" w:hAnsi="Arial" w:cs="Arial"/>
              </w:rPr>
              <w:t>25</w:t>
            </w:r>
            <w:r w:rsidR="00C075DB">
              <w:rPr>
                <w:rFonts w:ascii="Arial" w:hAnsi="Arial" w:cs="Arial"/>
              </w:rPr>
              <w:t>0 dans 5</w:t>
            </w:r>
            <w:r w:rsidR="00B94C82">
              <w:rPr>
                <w:rFonts w:ascii="Arial" w:hAnsi="Arial" w:cs="Arial"/>
              </w:rPr>
              <w:t>0</w:t>
            </w:r>
            <w:r w:rsidR="00C075DB">
              <w:rPr>
                <w:rFonts w:ascii="Arial" w:hAnsi="Arial" w:cs="Arial"/>
              </w:rPr>
              <w:t xml:space="preserve"> cc</w:t>
            </w:r>
          </w:p>
        </w:tc>
      </w:tr>
      <w:tr w:rsidR="00071985" w14:paraId="2A0B4F33" w14:textId="77777777" w:rsidTr="00AB70C8">
        <w:trPr>
          <w:trHeight w:val="1576"/>
          <w:jc w:val="center"/>
        </w:trPr>
        <w:tc>
          <w:tcPr>
            <w:tcW w:w="3114" w:type="dxa"/>
            <w:vAlign w:val="center"/>
          </w:tcPr>
          <w:p w14:paraId="507F109C" w14:textId="77777777" w:rsidR="00071985" w:rsidRDefault="00071985" w:rsidP="00071985">
            <w:pPr>
              <w:jc w:val="center"/>
              <w:rPr>
                <w:rFonts w:ascii="Arial" w:hAnsi="Arial" w:cs="Arial"/>
              </w:rPr>
            </w:pPr>
          </w:p>
        </w:tc>
        <w:tc>
          <w:tcPr>
            <w:tcW w:w="2835" w:type="dxa"/>
            <w:vAlign w:val="center"/>
          </w:tcPr>
          <w:p w14:paraId="35AD0B90" w14:textId="2062FE35" w:rsidR="00071985" w:rsidRDefault="00CB0BA2" w:rsidP="00071985">
            <w:pPr>
              <w:jc w:val="center"/>
              <w:rPr>
                <w:rFonts w:ascii="Arial" w:hAnsi="Arial" w:cs="Arial"/>
              </w:rPr>
            </w:pPr>
            <w:r>
              <w:rPr>
                <w:rFonts w:ascii="Arial" w:hAnsi="Arial" w:cs="Arial"/>
              </w:rPr>
              <w:t>Tel au médecin régulateur du CRRA 15 pour transmission du bilan et orientation de la victime</w:t>
            </w:r>
          </w:p>
        </w:tc>
        <w:tc>
          <w:tcPr>
            <w:tcW w:w="3360" w:type="dxa"/>
            <w:vAlign w:val="center"/>
          </w:tcPr>
          <w:p w14:paraId="4AA15373" w14:textId="0EEA2B00" w:rsidR="00071985" w:rsidRDefault="00071985" w:rsidP="00071985">
            <w:pPr>
              <w:jc w:val="center"/>
              <w:rPr>
                <w:rFonts w:ascii="Arial" w:hAnsi="Arial" w:cs="Arial"/>
              </w:rPr>
            </w:pPr>
            <w:r>
              <w:rPr>
                <w:rFonts w:ascii="Arial" w:hAnsi="Arial" w:cs="Arial"/>
              </w:rPr>
              <w:t>Branche la NAD sur une voie sécure et dédié (pour éviter les bolus) à l’opposé de la sédation</w:t>
            </w:r>
          </w:p>
        </w:tc>
      </w:tr>
      <w:tr w:rsidR="00071985" w14:paraId="2C7FE199" w14:textId="77777777" w:rsidTr="00AB70C8">
        <w:trPr>
          <w:trHeight w:val="1790"/>
          <w:jc w:val="center"/>
        </w:trPr>
        <w:tc>
          <w:tcPr>
            <w:tcW w:w="3114" w:type="dxa"/>
            <w:vAlign w:val="center"/>
          </w:tcPr>
          <w:p w14:paraId="7EBBEC26" w14:textId="40FE7EE0" w:rsidR="00071985" w:rsidRDefault="00071985" w:rsidP="00071985">
            <w:pPr>
              <w:jc w:val="center"/>
              <w:rPr>
                <w:rFonts w:ascii="Arial" w:hAnsi="Arial" w:cs="Arial"/>
              </w:rPr>
            </w:pPr>
            <w:r>
              <w:rPr>
                <w:rFonts w:ascii="Arial" w:hAnsi="Arial" w:cs="Arial"/>
              </w:rPr>
              <w:t>Rangement et porte le matériel jusqu’au VSAV</w:t>
            </w:r>
          </w:p>
        </w:tc>
        <w:tc>
          <w:tcPr>
            <w:tcW w:w="2835" w:type="dxa"/>
            <w:vAlign w:val="center"/>
          </w:tcPr>
          <w:p w14:paraId="0A5F59DB" w14:textId="7E563E79" w:rsidR="00071985" w:rsidRDefault="00071985" w:rsidP="00071985">
            <w:pPr>
              <w:jc w:val="center"/>
              <w:rPr>
                <w:rFonts w:ascii="Arial" w:hAnsi="Arial" w:cs="Arial"/>
              </w:rPr>
            </w:pPr>
            <w:r>
              <w:rPr>
                <w:rFonts w:ascii="Arial" w:hAnsi="Arial" w:cs="Arial"/>
              </w:rPr>
              <w:t>Évaluation de la fonction cardiaque et surveillance des autres paramètres</w:t>
            </w:r>
          </w:p>
        </w:tc>
        <w:tc>
          <w:tcPr>
            <w:tcW w:w="3360" w:type="dxa"/>
            <w:vAlign w:val="center"/>
          </w:tcPr>
          <w:p w14:paraId="6E122B8C" w14:textId="77777777" w:rsidR="00071985" w:rsidRDefault="00071985" w:rsidP="00071985">
            <w:pPr>
              <w:jc w:val="center"/>
              <w:rPr>
                <w:rFonts w:ascii="Arial" w:hAnsi="Arial" w:cs="Arial"/>
              </w:rPr>
            </w:pPr>
            <w:r>
              <w:rPr>
                <w:rFonts w:ascii="Arial" w:hAnsi="Arial" w:cs="Arial"/>
              </w:rPr>
              <w:t>Surveillance du patient pendant le relevage et le brancardage jusqu’au VSAV</w:t>
            </w:r>
          </w:p>
          <w:p w14:paraId="6A8CE213" w14:textId="77777777" w:rsidR="00AB70C8" w:rsidRDefault="00AB70C8" w:rsidP="00071985">
            <w:pPr>
              <w:jc w:val="center"/>
              <w:rPr>
                <w:rFonts w:ascii="Arial" w:hAnsi="Arial" w:cs="Arial"/>
              </w:rPr>
            </w:pPr>
          </w:p>
          <w:p w14:paraId="0706D757" w14:textId="39C9E5D8" w:rsidR="00AB70C8" w:rsidRDefault="00AB70C8" w:rsidP="00071985">
            <w:pPr>
              <w:jc w:val="center"/>
              <w:rPr>
                <w:rFonts w:ascii="Arial" w:hAnsi="Arial" w:cs="Arial"/>
              </w:rPr>
            </w:pPr>
            <w:r>
              <w:rPr>
                <w:rFonts w:ascii="Arial" w:hAnsi="Arial" w:cs="Arial"/>
              </w:rPr>
              <w:t>Relation d’aide avec la famille</w:t>
            </w:r>
          </w:p>
        </w:tc>
      </w:tr>
    </w:tbl>
    <w:p w14:paraId="54DE1EA6" w14:textId="349011E0" w:rsidR="003A33B9" w:rsidRDefault="003A33B9" w:rsidP="000877E5">
      <w:pPr>
        <w:jc w:val="both"/>
        <w:rPr>
          <w:rFonts w:ascii="Arial" w:hAnsi="Arial" w:cs="Arial"/>
        </w:rPr>
      </w:pPr>
    </w:p>
    <w:p w14:paraId="160A93B9" w14:textId="2ED1CF6A" w:rsidR="00AB70C8" w:rsidRDefault="00AB70C8" w:rsidP="000877E5">
      <w:pPr>
        <w:jc w:val="both"/>
        <w:rPr>
          <w:rFonts w:ascii="Arial" w:hAnsi="Arial" w:cs="Arial"/>
        </w:rPr>
      </w:pPr>
    </w:p>
    <w:p w14:paraId="420ED99E" w14:textId="4EBF6082" w:rsidR="00AB70C8" w:rsidRDefault="00AB70C8" w:rsidP="000877E5">
      <w:pPr>
        <w:jc w:val="both"/>
        <w:rPr>
          <w:rFonts w:ascii="Arial" w:hAnsi="Arial" w:cs="Arial"/>
        </w:rPr>
      </w:pPr>
    </w:p>
    <w:p w14:paraId="1EE63A76" w14:textId="015D958A" w:rsidR="00AB70C8" w:rsidRDefault="00AB70C8" w:rsidP="000877E5">
      <w:pPr>
        <w:jc w:val="both"/>
        <w:rPr>
          <w:rFonts w:ascii="Arial" w:hAnsi="Arial" w:cs="Arial"/>
        </w:rPr>
      </w:pPr>
    </w:p>
    <w:p w14:paraId="7E3E8C59" w14:textId="409B1B88" w:rsidR="00AB70C8" w:rsidRDefault="00AB70C8" w:rsidP="000877E5">
      <w:pPr>
        <w:jc w:val="both"/>
        <w:rPr>
          <w:rFonts w:ascii="Arial" w:hAnsi="Arial" w:cs="Arial"/>
        </w:rPr>
      </w:pPr>
    </w:p>
    <w:p w14:paraId="197C16B0" w14:textId="487F0F17" w:rsidR="00AB70C8" w:rsidRDefault="00AB70C8" w:rsidP="000877E5">
      <w:pPr>
        <w:jc w:val="both"/>
        <w:rPr>
          <w:rFonts w:ascii="Arial" w:hAnsi="Arial" w:cs="Arial"/>
        </w:rPr>
      </w:pPr>
    </w:p>
    <w:p w14:paraId="4D72C530" w14:textId="4703A87D" w:rsidR="00AB70C8" w:rsidRDefault="00AB70C8" w:rsidP="000877E5">
      <w:pPr>
        <w:jc w:val="both"/>
        <w:rPr>
          <w:rFonts w:ascii="Arial" w:hAnsi="Arial" w:cs="Arial"/>
        </w:rPr>
      </w:pPr>
    </w:p>
    <w:p w14:paraId="7263AC62" w14:textId="74D917CC" w:rsidR="00AB70C8" w:rsidRDefault="00AB70C8" w:rsidP="000877E5">
      <w:pPr>
        <w:jc w:val="both"/>
        <w:rPr>
          <w:rFonts w:ascii="Arial" w:hAnsi="Arial" w:cs="Arial"/>
        </w:rPr>
      </w:pPr>
    </w:p>
    <w:p w14:paraId="4772D20A" w14:textId="1AF096E3" w:rsidR="00AB70C8" w:rsidRDefault="00AB70C8" w:rsidP="000877E5">
      <w:pPr>
        <w:jc w:val="both"/>
        <w:rPr>
          <w:rFonts w:ascii="Arial" w:hAnsi="Arial" w:cs="Arial"/>
        </w:rPr>
      </w:pPr>
    </w:p>
    <w:p w14:paraId="1AD9405C" w14:textId="77777777" w:rsidR="00AB70C8" w:rsidRDefault="00AB70C8" w:rsidP="000877E5">
      <w:pPr>
        <w:jc w:val="both"/>
        <w:rPr>
          <w:rFonts w:ascii="Arial" w:hAnsi="Arial" w:cs="Arial"/>
        </w:rPr>
      </w:pPr>
    </w:p>
    <w:tbl>
      <w:tblPr>
        <w:tblStyle w:val="Grilledutableau"/>
        <w:tblW w:w="9309" w:type="dxa"/>
        <w:jc w:val="center"/>
        <w:tblLook w:val="04A0" w:firstRow="1" w:lastRow="0" w:firstColumn="1" w:lastColumn="0" w:noHBand="0" w:noVBand="1"/>
      </w:tblPr>
      <w:tblGrid>
        <w:gridCol w:w="3114"/>
        <w:gridCol w:w="2835"/>
        <w:gridCol w:w="3360"/>
      </w:tblGrid>
      <w:tr w:rsidR="003A33B9" w:rsidRPr="00612C97" w14:paraId="2B980C98" w14:textId="77777777" w:rsidTr="003A33B9">
        <w:trPr>
          <w:trHeight w:val="419"/>
          <w:jc w:val="center"/>
        </w:trPr>
        <w:tc>
          <w:tcPr>
            <w:tcW w:w="9309" w:type="dxa"/>
            <w:gridSpan w:val="3"/>
            <w:shd w:val="clear" w:color="auto" w:fill="FFC000"/>
            <w:vAlign w:val="center"/>
          </w:tcPr>
          <w:p w14:paraId="21C3BC20" w14:textId="77777777" w:rsidR="003A33B9" w:rsidRDefault="003A33B9" w:rsidP="009D5485">
            <w:pPr>
              <w:jc w:val="center"/>
              <w:rPr>
                <w:rFonts w:ascii="Arial" w:hAnsi="Arial" w:cs="Arial"/>
                <w:b/>
                <w:bCs/>
                <w:color w:val="FFFFFF" w:themeColor="background1"/>
              </w:rPr>
            </w:pPr>
            <w:r w:rsidRPr="003A33B9">
              <w:rPr>
                <w:rFonts w:ascii="Arial" w:hAnsi="Arial" w:cs="Arial"/>
                <w:b/>
                <w:bCs/>
                <w:color w:val="FFFFFF" w:themeColor="background1"/>
              </w:rPr>
              <w:lastRenderedPageBreak/>
              <w:t xml:space="preserve">CHOC </w:t>
            </w:r>
            <w:r>
              <w:rPr>
                <w:rFonts w:ascii="Arial" w:hAnsi="Arial" w:cs="Arial"/>
                <w:b/>
                <w:bCs/>
                <w:color w:val="FFFFFF" w:themeColor="background1"/>
              </w:rPr>
              <w:t>SEPTIQUE</w:t>
            </w:r>
          </w:p>
          <w:p w14:paraId="3B7FA98B" w14:textId="50263FBB" w:rsidR="00725A34" w:rsidRPr="00725A34" w:rsidRDefault="00725A34" w:rsidP="009D5485">
            <w:pPr>
              <w:jc w:val="center"/>
              <w:rPr>
                <w:rFonts w:ascii="Arial" w:hAnsi="Arial" w:cs="Arial"/>
                <w:color w:val="FFFFFF" w:themeColor="background1"/>
              </w:rPr>
            </w:pPr>
            <w:r>
              <w:rPr>
                <w:rFonts w:ascii="Arial" w:hAnsi="Arial" w:cs="Arial"/>
                <w:color w:val="FFFFFF" w:themeColor="background1"/>
              </w:rPr>
              <w:t xml:space="preserve">F83 ans ulcère variqueux </w:t>
            </w:r>
            <w:r w:rsidR="009F1099">
              <w:rPr>
                <w:rFonts w:ascii="Arial" w:hAnsi="Arial" w:cs="Arial"/>
                <w:color w:val="FFFFFF" w:themeColor="background1"/>
              </w:rPr>
              <w:t>MI droit (niveau tibia</w:t>
            </w:r>
            <w:r w:rsidR="00CF4BEB">
              <w:rPr>
                <w:rFonts w:ascii="Arial" w:hAnsi="Arial" w:cs="Arial"/>
                <w:color w:val="FFFFFF" w:themeColor="background1"/>
              </w:rPr>
              <w:t>) DID, hyperthermique à 38,9</w:t>
            </w:r>
            <w:r w:rsidR="000F75CB">
              <w:rPr>
                <w:rFonts w:ascii="Arial" w:hAnsi="Arial" w:cs="Arial"/>
                <w:color w:val="FFFFFF" w:themeColor="background1"/>
              </w:rPr>
              <w:t xml:space="preserve">, somnolente, frissonnante par </w:t>
            </w:r>
            <w:r w:rsidR="00F30C72">
              <w:rPr>
                <w:rFonts w:ascii="Arial" w:hAnsi="Arial" w:cs="Arial"/>
                <w:color w:val="FFFFFF" w:themeColor="background1"/>
              </w:rPr>
              <w:t>intermittence avec dyspnée, toux</w:t>
            </w:r>
            <w:r w:rsidR="00B437D5">
              <w:rPr>
                <w:rFonts w:ascii="Arial" w:hAnsi="Arial" w:cs="Arial"/>
                <w:color w:val="FFFFFF" w:themeColor="background1"/>
              </w:rPr>
              <w:t xml:space="preserve"> &gt; à domicile</w:t>
            </w:r>
          </w:p>
        </w:tc>
      </w:tr>
      <w:tr w:rsidR="003A33B9" w:rsidRPr="00612C97" w14:paraId="387811B4" w14:textId="77777777" w:rsidTr="009D5485">
        <w:trPr>
          <w:trHeight w:val="419"/>
          <w:jc w:val="center"/>
        </w:trPr>
        <w:tc>
          <w:tcPr>
            <w:tcW w:w="3114" w:type="dxa"/>
            <w:vAlign w:val="center"/>
          </w:tcPr>
          <w:p w14:paraId="0327E78F" w14:textId="77777777" w:rsidR="003A33B9" w:rsidRPr="00612C97" w:rsidRDefault="003A33B9" w:rsidP="009D5485">
            <w:pPr>
              <w:jc w:val="center"/>
              <w:rPr>
                <w:rFonts w:ascii="Arial" w:hAnsi="Arial" w:cs="Arial"/>
                <w:b/>
                <w:bCs/>
              </w:rPr>
            </w:pPr>
            <w:r w:rsidRPr="00612C97">
              <w:rPr>
                <w:rFonts w:ascii="Arial" w:hAnsi="Arial" w:cs="Arial"/>
                <w:b/>
                <w:bCs/>
              </w:rPr>
              <w:t>Conducteur</w:t>
            </w:r>
          </w:p>
        </w:tc>
        <w:tc>
          <w:tcPr>
            <w:tcW w:w="2835" w:type="dxa"/>
            <w:vAlign w:val="center"/>
          </w:tcPr>
          <w:p w14:paraId="2CEAFF3D" w14:textId="77777777" w:rsidR="003A33B9" w:rsidRPr="00612C97" w:rsidRDefault="003A33B9" w:rsidP="009D5485">
            <w:pPr>
              <w:jc w:val="center"/>
              <w:rPr>
                <w:rFonts w:ascii="Arial" w:hAnsi="Arial" w:cs="Arial"/>
                <w:b/>
                <w:bCs/>
              </w:rPr>
            </w:pPr>
            <w:r w:rsidRPr="00612C97">
              <w:rPr>
                <w:rFonts w:ascii="Arial" w:hAnsi="Arial" w:cs="Arial"/>
                <w:b/>
                <w:bCs/>
              </w:rPr>
              <w:t>Médecin</w:t>
            </w:r>
          </w:p>
        </w:tc>
        <w:tc>
          <w:tcPr>
            <w:tcW w:w="3360" w:type="dxa"/>
            <w:vAlign w:val="center"/>
          </w:tcPr>
          <w:p w14:paraId="4E4E9A08" w14:textId="77777777" w:rsidR="003A33B9" w:rsidRPr="00612C97" w:rsidRDefault="003A33B9" w:rsidP="009D5485">
            <w:pPr>
              <w:jc w:val="center"/>
              <w:rPr>
                <w:rFonts w:ascii="Arial" w:hAnsi="Arial" w:cs="Arial"/>
                <w:b/>
                <w:bCs/>
              </w:rPr>
            </w:pPr>
            <w:r w:rsidRPr="00612C97">
              <w:rPr>
                <w:rFonts w:ascii="Arial" w:hAnsi="Arial" w:cs="Arial"/>
                <w:b/>
                <w:bCs/>
              </w:rPr>
              <w:t>IDE</w:t>
            </w:r>
          </w:p>
        </w:tc>
      </w:tr>
      <w:tr w:rsidR="00695AD6" w14:paraId="0675C336" w14:textId="77777777" w:rsidTr="009D5485">
        <w:trPr>
          <w:jc w:val="center"/>
        </w:trPr>
        <w:tc>
          <w:tcPr>
            <w:tcW w:w="3114" w:type="dxa"/>
            <w:vAlign w:val="center"/>
          </w:tcPr>
          <w:p w14:paraId="245BC89F" w14:textId="77777777" w:rsidR="00695AD6" w:rsidRDefault="00695AD6" w:rsidP="00695AD6">
            <w:pPr>
              <w:jc w:val="center"/>
              <w:rPr>
                <w:rFonts w:ascii="Arial" w:hAnsi="Arial" w:cs="Arial"/>
              </w:rPr>
            </w:pPr>
            <w:r>
              <w:rPr>
                <w:rFonts w:ascii="Arial" w:hAnsi="Arial" w:cs="Arial"/>
              </w:rPr>
              <w:t>Mise à disposition du matériel en relation avec la prescription</w:t>
            </w:r>
          </w:p>
          <w:p w14:paraId="6F66EBEB" w14:textId="77777777" w:rsidR="00402FB9" w:rsidRDefault="00402FB9" w:rsidP="00695AD6">
            <w:pPr>
              <w:jc w:val="center"/>
              <w:rPr>
                <w:rFonts w:ascii="Arial" w:hAnsi="Arial" w:cs="Arial"/>
              </w:rPr>
            </w:pPr>
          </w:p>
          <w:p w14:paraId="51F602F0" w14:textId="07BDD000" w:rsidR="00402FB9" w:rsidRDefault="00402FB9" w:rsidP="00695AD6">
            <w:pPr>
              <w:jc w:val="center"/>
              <w:rPr>
                <w:rFonts w:ascii="Arial" w:hAnsi="Arial" w:cs="Arial"/>
              </w:rPr>
            </w:pPr>
            <w:r>
              <w:rPr>
                <w:rFonts w:ascii="Arial" w:hAnsi="Arial" w:cs="Arial"/>
              </w:rPr>
              <w:t>Découvre la victime (aspect cutané)</w:t>
            </w:r>
          </w:p>
        </w:tc>
        <w:tc>
          <w:tcPr>
            <w:tcW w:w="2835" w:type="dxa"/>
            <w:vAlign w:val="center"/>
          </w:tcPr>
          <w:p w14:paraId="38DF2107" w14:textId="1004B322" w:rsidR="00695AD6" w:rsidRDefault="00695AD6" w:rsidP="00695AD6">
            <w:pPr>
              <w:jc w:val="center"/>
              <w:rPr>
                <w:rFonts w:ascii="Arial" w:hAnsi="Arial" w:cs="Arial"/>
              </w:rPr>
            </w:pPr>
            <w:r>
              <w:rPr>
                <w:rFonts w:ascii="Arial" w:hAnsi="Arial" w:cs="Arial"/>
              </w:rPr>
              <w:t xml:space="preserve">Prescription </w:t>
            </w:r>
            <w:r>
              <w:rPr>
                <w:rFonts w:ascii="Arial" w:hAnsi="Arial" w:cs="Arial"/>
              </w:rPr>
              <w:t>antibiothérapie probabiliste</w:t>
            </w:r>
            <w:r>
              <w:rPr>
                <w:rFonts w:ascii="Arial" w:hAnsi="Arial" w:cs="Arial"/>
              </w:rPr>
              <w:t xml:space="preserve"> </w:t>
            </w:r>
            <w:r w:rsidR="00F30C72">
              <w:rPr>
                <w:rFonts w:ascii="Arial" w:hAnsi="Arial" w:cs="Arial"/>
              </w:rPr>
              <w:t>IV</w:t>
            </w:r>
            <w:r w:rsidR="00F93634">
              <w:rPr>
                <w:rFonts w:ascii="Arial" w:hAnsi="Arial" w:cs="Arial"/>
              </w:rPr>
              <w:t xml:space="preserve"> (</w:t>
            </w:r>
            <w:hyperlink r:id="rId184" w:history="1">
              <w:r w:rsidR="00F93634" w:rsidRPr="003F4517">
                <w:rPr>
                  <w:rStyle w:val="Lienhypertexte"/>
                  <w:rFonts w:ascii="Arial" w:hAnsi="Arial" w:cs="Arial"/>
                </w:rPr>
                <w:t>Augmentin</w:t>
              </w:r>
            </w:hyperlink>
            <w:r w:rsidR="00F93634">
              <w:rPr>
                <w:rFonts w:ascii="Arial" w:hAnsi="Arial" w:cs="Arial"/>
              </w:rPr>
              <w:t xml:space="preserve"> ®)</w:t>
            </w:r>
          </w:p>
          <w:p w14:paraId="0A44D60E" w14:textId="77777777" w:rsidR="00695AD6" w:rsidRDefault="00695AD6" w:rsidP="00695AD6">
            <w:pPr>
              <w:jc w:val="center"/>
              <w:rPr>
                <w:rFonts w:ascii="Arial" w:hAnsi="Arial" w:cs="Arial"/>
              </w:rPr>
            </w:pPr>
            <w:r>
              <w:rPr>
                <w:rFonts w:ascii="Arial" w:hAnsi="Arial" w:cs="Arial"/>
              </w:rPr>
              <w:t xml:space="preserve">Après </w:t>
            </w:r>
            <w:r>
              <w:rPr>
                <w:rFonts w:ascii="Arial" w:hAnsi="Arial" w:cs="Arial"/>
              </w:rPr>
              <w:t>repérage du point d’entrée (cutané</w:t>
            </w:r>
            <w:r w:rsidR="00725A34">
              <w:rPr>
                <w:rFonts w:ascii="Arial" w:hAnsi="Arial" w:cs="Arial"/>
              </w:rPr>
              <w:t> ?)</w:t>
            </w:r>
          </w:p>
          <w:p w14:paraId="2B67A3EC" w14:textId="77777777" w:rsidR="002B0C45" w:rsidRDefault="002B0C45" w:rsidP="00695AD6">
            <w:pPr>
              <w:jc w:val="center"/>
              <w:rPr>
                <w:rFonts w:ascii="Arial" w:hAnsi="Arial" w:cs="Arial"/>
              </w:rPr>
            </w:pPr>
          </w:p>
          <w:p w14:paraId="70E3A68E" w14:textId="77777777" w:rsidR="002B0C45" w:rsidRDefault="002B0C45" w:rsidP="00695AD6">
            <w:pPr>
              <w:jc w:val="center"/>
              <w:rPr>
                <w:rFonts w:ascii="Arial" w:hAnsi="Arial" w:cs="Arial"/>
              </w:rPr>
            </w:pPr>
            <w:r>
              <w:rPr>
                <w:rFonts w:ascii="Arial" w:hAnsi="Arial" w:cs="Arial"/>
              </w:rPr>
              <w:t>Évalue le patient avec l’échographe portable</w:t>
            </w:r>
          </w:p>
          <w:p w14:paraId="65DBA061" w14:textId="53E0C49D" w:rsidR="002B0C45" w:rsidRPr="002B0C45" w:rsidRDefault="002B0C45" w:rsidP="00695AD6">
            <w:pPr>
              <w:jc w:val="center"/>
              <w:rPr>
                <w:rFonts w:ascii="Arial" w:hAnsi="Arial" w:cs="Arial"/>
                <w:sz w:val="11"/>
                <w:szCs w:val="11"/>
              </w:rPr>
            </w:pPr>
          </w:p>
        </w:tc>
        <w:tc>
          <w:tcPr>
            <w:tcW w:w="3360" w:type="dxa"/>
            <w:vAlign w:val="center"/>
          </w:tcPr>
          <w:p w14:paraId="00E577C3" w14:textId="77777777" w:rsidR="00695AD6" w:rsidRDefault="00695AD6" w:rsidP="00695AD6">
            <w:pPr>
              <w:jc w:val="center"/>
              <w:rPr>
                <w:rFonts w:ascii="Arial" w:hAnsi="Arial" w:cs="Arial"/>
              </w:rPr>
            </w:pPr>
            <w:r>
              <w:rPr>
                <w:rFonts w:ascii="Arial" w:hAnsi="Arial" w:cs="Arial"/>
              </w:rPr>
              <w:t>Remplissage par bolus de 250 NACL 0,,9 pdt 15 minutes après évaluation de la PAM</w:t>
            </w:r>
          </w:p>
          <w:p w14:paraId="7E301661" w14:textId="77777777" w:rsidR="00695AD6" w:rsidRDefault="00695AD6" w:rsidP="00695AD6">
            <w:pPr>
              <w:jc w:val="center"/>
              <w:rPr>
                <w:rFonts w:ascii="Arial" w:hAnsi="Arial" w:cs="Arial"/>
              </w:rPr>
            </w:pPr>
          </w:p>
          <w:p w14:paraId="15D77D54" w14:textId="77777777" w:rsidR="00695AD6" w:rsidRDefault="00695AD6" w:rsidP="00695AD6">
            <w:pPr>
              <w:jc w:val="center"/>
              <w:rPr>
                <w:rFonts w:ascii="Arial" w:hAnsi="Arial" w:cs="Arial"/>
              </w:rPr>
            </w:pPr>
            <w:r>
              <w:rPr>
                <w:rFonts w:ascii="Arial" w:hAnsi="Arial" w:cs="Arial"/>
              </w:rPr>
              <w:t>Vérification emballage plaie</w:t>
            </w:r>
          </w:p>
          <w:p w14:paraId="35A4985C" w14:textId="77777777" w:rsidR="00695AD6" w:rsidRDefault="00695AD6" w:rsidP="00695AD6">
            <w:pPr>
              <w:jc w:val="center"/>
              <w:rPr>
                <w:rFonts w:ascii="Arial" w:hAnsi="Arial" w:cs="Arial"/>
              </w:rPr>
            </w:pPr>
          </w:p>
        </w:tc>
      </w:tr>
      <w:tr w:rsidR="002822D9" w14:paraId="53F637F3" w14:textId="77777777" w:rsidTr="009D5485">
        <w:trPr>
          <w:jc w:val="center"/>
        </w:trPr>
        <w:tc>
          <w:tcPr>
            <w:tcW w:w="3114" w:type="dxa"/>
            <w:vMerge w:val="restart"/>
            <w:vAlign w:val="center"/>
          </w:tcPr>
          <w:p w14:paraId="6ECEB486" w14:textId="06EFC8B9" w:rsidR="002822D9" w:rsidRDefault="002822D9" w:rsidP="00695AD6">
            <w:pPr>
              <w:jc w:val="center"/>
              <w:rPr>
                <w:rFonts w:ascii="Arial" w:hAnsi="Arial" w:cs="Arial"/>
              </w:rPr>
            </w:pPr>
            <w:r>
              <w:rPr>
                <w:rFonts w:ascii="Arial" w:hAnsi="Arial" w:cs="Arial"/>
              </w:rPr>
              <w:t>Préparation du plateau d’intubation (cf. ENT)</w:t>
            </w:r>
          </w:p>
        </w:tc>
        <w:tc>
          <w:tcPr>
            <w:tcW w:w="2835" w:type="dxa"/>
            <w:vMerge w:val="restart"/>
            <w:vAlign w:val="center"/>
          </w:tcPr>
          <w:p w14:paraId="0AF06494" w14:textId="37F42671" w:rsidR="002822D9" w:rsidRDefault="002822D9" w:rsidP="00695AD6">
            <w:pPr>
              <w:jc w:val="center"/>
              <w:rPr>
                <w:rFonts w:ascii="Arial" w:hAnsi="Arial" w:cs="Arial"/>
              </w:rPr>
            </w:pPr>
            <w:r>
              <w:rPr>
                <w:rFonts w:ascii="Arial" w:hAnsi="Arial" w:cs="Arial"/>
              </w:rPr>
              <w:t>Si GCS &lt; ou = à 8 : intubation</w:t>
            </w:r>
          </w:p>
        </w:tc>
        <w:tc>
          <w:tcPr>
            <w:tcW w:w="3360" w:type="dxa"/>
            <w:vAlign w:val="center"/>
          </w:tcPr>
          <w:p w14:paraId="434F4AD2" w14:textId="2C739099" w:rsidR="002822D9" w:rsidRDefault="002822D9" w:rsidP="00695AD6">
            <w:pPr>
              <w:jc w:val="center"/>
              <w:rPr>
                <w:rFonts w:ascii="Arial" w:hAnsi="Arial" w:cs="Arial"/>
              </w:rPr>
            </w:pPr>
            <w:r>
              <w:rPr>
                <w:rFonts w:ascii="Arial" w:hAnsi="Arial" w:cs="Arial"/>
              </w:rPr>
              <w:t>Réalisation de la prescription</w:t>
            </w:r>
          </w:p>
        </w:tc>
      </w:tr>
      <w:tr w:rsidR="002822D9" w14:paraId="39F90C75" w14:textId="77777777" w:rsidTr="009D5485">
        <w:trPr>
          <w:jc w:val="center"/>
        </w:trPr>
        <w:tc>
          <w:tcPr>
            <w:tcW w:w="3114" w:type="dxa"/>
            <w:vMerge/>
            <w:vAlign w:val="center"/>
          </w:tcPr>
          <w:p w14:paraId="27CD4111" w14:textId="77777777" w:rsidR="002822D9" w:rsidRDefault="002822D9" w:rsidP="00695AD6">
            <w:pPr>
              <w:jc w:val="center"/>
              <w:rPr>
                <w:rFonts w:ascii="Arial" w:hAnsi="Arial" w:cs="Arial"/>
              </w:rPr>
            </w:pPr>
          </w:p>
        </w:tc>
        <w:tc>
          <w:tcPr>
            <w:tcW w:w="2835" w:type="dxa"/>
            <w:vMerge/>
            <w:vAlign w:val="center"/>
          </w:tcPr>
          <w:p w14:paraId="0845F036" w14:textId="77777777" w:rsidR="002822D9" w:rsidRDefault="002822D9" w:rsidP="00695AD6">
            <w:pPr>
              <w:jc w:val="center"/>
              <w:rPr>
                <w:rFonts w:ascii="Arial" w:hAnsi="Arial" w:cs="Arial"/>
              </w:rPr>
            </w:pPr>
          </w:p>
        </w:tc>
        <w:tc>
          <w:tcPr>
            <w:tcW w:w="3360" w:type="dxa"/>
            <w:vAlign w:val="center"/>
          </w:tcPr>
          <w:p w14:paraId="7E1D0295" w14:textId="687F055C" w:rsidR="002822D9" w:rsidRDefault="002822D9" w:rsidP="00695AD6">
            <w:pPr>
              <w:jc w:val="center"/>
              <w:rPr>
                <w:rFonts w:ascii="Arial" w:hAnsi="Arial" w:cs="Arial"/>
              </w:rPr>
            </w:pPr>
            <w:r>
              <w:rPr>
                <w:rFonts w:ascii="Arial" w:hAnsi="Arial" w:cs="Arial"/>
              </w:rPr>
              <w:t>Réalise l’installation du patient</w:t>
            </w:r>
          </w:p>
        </w:tc>
      </w:tr>
      <w:tr w:rsidR="00ED02E3" w14:paraId="6E685CE3" w14:textId="77777777" w:rsidTr="009D5485">
        <w:trPr>
          <w:jc w:val="center"/>
        </w:trPr>
        <w:tc>
          <w:tcPr>
            <w:tcW w:w="3114" w:type="dxa"/>
            <w:vAlign w:val="center"/>
          </w:tcPr>
          <w:p w14:paraId="18982205" w14:textId="34C071B8" w:rsidR="00ED02E3" w:rsidRDefault="00ED02E3" w:rsidP="00695AD6">
            <w:pPr>
              <w:jc w:val="center"/>
              <w:rPr>
                <w:rFonts w:ascii="Arial" w:hAnsi="Arial" w:cs="Arial"/>
              </w:rPr>
            </w:pPr>
            <w:r>
              <w:rPr>
                <w:rFonts w:ascii="Arial" w:hAnsi="Arial" w:cs="Arial"/>
              </w:rPr>
              <w:t>Mise à disposition des drogues pour l’ISR (frigo)</w:t>
            </w:r>
          </w:p>
        </w:tc>
        <w:tc>
          <w:tcPr>
            <w:tcW w:w="2835" w:type="dxa"/>
            <w:vMerge w:val="restart"/>
            <w:vAlign w:val="center"/>
          </w:tcPr>
          <w:p w14:paraId="1F5DD77C" w14:textId="55D7600E" w:rsidR="00ED02E3" w:rsidRDefault="00ED02E3" w:rsidP="00695AD6">
            <w:pPr>
              <w:jc w:val="center"/>
              <w:rPr>
                <w:rFonts w:ascii="Arial" w:hAnsi="Arial" w:cs="Arial"/>
              </w:rPr>
            </w:pPr>
            <w:r>
              <w:rPr>
                <w:rFonts w:ascii="Arial" w:hAnsi="Arial" w:cs="Arial"/>
              </w:rPr>
              <w:t>Équipe le patient et le ventile au BAVU</w:t>
            </w:r>
          </w:p>
        </w:tc>
        <w:tc>
          <w:tcPr>
            <w:tcW w:w="3360" w:type="dxa"/>
            <w:vAlign w:val="center"/>
          </w:tcPr>
          <w:p w14:paraId="428CEC7A" w14:textId="77777777" w:rsidR="00ED02E3" w:rsidRDefault="00ED02E3" w:rsidP="00695AD6">
            <w:pPr>
              <w:jc w:val="center"/>
              <w:rPr>
                <w:rFonts w:ascii="Arial" w:hAnsi="Arial" w:cs="Arial"/>
              </w:rPr>
            </w:pPr>
            <w:r>
              <w:rPr>
                <w:rFonts w:ascii="Arial" w:hAnsi="Arial" w:cs="Arial"/>
              </w:rPr>
              <w:t xml:space="preserve">Prépare l’ISR </w:t>
            </w:r>
          </w:p>
          <w:p w14:paraId="6E207654" w14:textId="3358D3AC" w:rsidR="00ED02E3" w:rsidRDefault="00ED02E3" w:rsidP="00695AD6">
            <w:pPr>
              <w:jc w:val="center"/>
              <w:rPr>
                <w:rFonts w:ascii="Arial" w:hAnsi="Arial" w:cs="Arial"/>
              </w:rPr>
            </w:pPr>
            <w:r>
              <w:rPr>
                <w:rFonts w:ascii="Arial" w:hAnsi="Arial" w:cs="Arial"/>
              </w:rPr>
              <w:t>(</w:t>
            </w:r>
            <w:proofErr w:type="spellStart"/>
            <w:r>
              <w:rPr>
                <w:rFonts w:ascii="Arial" w:hAnsi="Arial" w:cs="Arial"/>
              </w:rPr>
              <w:t>étomidate</w:t>
            </w:r>
            <w:proofErr w:type="spellEnd"/>
            <w:r>
              <w:rPr>
                <w:rFonts w:ascii="Arial" w:hAnsi="Arial" w:cs="Arial"/>
              </w:rPr>
              <w:t xml:space="preserve"> ®, </w:t>
            </w:r>
            <w:proofErr w:type="spellStart"/>
            <w:r>
              <w:rPr>
                <w:rFonts w:ascii="Arial" w:hAnsi="Arial" w:cs="Arial"/>
              </w:rPr>
              <w:t>célocurine</w:t>
            </w:r>
            <w:proofErr w:type="spellEnd"/>
            <w:r>
              <w:rPr>
                <w:rFonts w:ascii="Arial" w:hAnsi="Arial" w:cs="Arial"/>
              </w:rPr>
              <w:t xml:space="preserve"> ®)</w:t>
            </w:r>
          </w:p>
        </w:tc>
      </w:tr>
      <w:tr w:rsidR="00ED02E3" w14:paraId="490EBA3A" w14:textId="77777777" w:rsidTr="009D5485">
        <w:trPr>
          <w:jc w:val="center"/>
        </w:trPr>
        <w:tc>
          <w:tcPr>
            <w:tcW w:w="3114" w:type="dxa"/>
            <w:vAlign w:val="center"/>
          </w:tcPr>
          <w:p w14:paraId="5EF14562" w14:textId="550B29DF" w:rsidR="00ED02E3" w:rsidRDefault="00ED02E3" w:rsidP="00695AD6">
            <w:pPr>
              <w:jc w:val="center"/>
              <w:rPr>
                <w:rFonts w:ascii="Arial" w:hAnsi="Arial" w:cs="Arial"/>
              </w:rPr>
            </w:pPr>
            <w:r>
              <w:rPr>
                <w:rFonts w:ascii="Arial" w:hAnsi="Arial" w:cs="Arial"/>
              </w:rPr>
              <w:t>Fait préparer par les secouriste l’aspirateur de mucosité portable qui sera testé</w:t>
            </w:r>
          </w:p>
        </w:tc>
        <w:tc>
          <w:tcPr>
            <w:tcW w:w="2835" w:type="dxa"/>
            <w:vMerge/>
            <w:vAlign w:val="center"/>
          </w:tcPr>
          <w:p w14:paraId="68FFA707" w14:textId="77777777" w:rsidR="00ED02E3" w:rsidRDefault="00ED02E3" w:rsidP="00695AD6">
            <w:pPr>
              <w:jc w:val="center"/>
              <w:rPr>
                <w:rFonts w:ascii="Arial" w:hAnsi="Arial" w:cs="Arial"/>
              </w:rPr>
            </w:pPr>
          </w:p>
        </w:tc>
        <w:tc>
          <w:tcPr>
            <w:tcW w:w="3360" w:type="dxa"/>
            <w:vAlign w:val="center"/>
          </w:tcPr>
          <w:p w14:paraId="32B79CFF" w14:textId="285231F2" w:rsidR="00ED02E3" w:rsidRDefault="00ED02E3" w:rsidP="00695AD6">
            <w:pPr>
              <w:jc w:val="center"/>
              <w:rPr>
                <w:rFonts w:ascii="Arial" w:hAnsi="Arial" w:cs="Arial"/>
              </w:rPr>
            </w:pPr>
            <w:r>
              <w:rPr>
                <w:rFonts w:ascii="Arial" w:hAnsi="Arial" w:cs="Arial"/>
              </w:rPr>
              <w:t>Teste le ballonnet / la  lampe du laryngoscope puis vérifie le matériel mis à disposition par le conducteur</w:t>
            </w:r>
          </w:p>
        </w:tc>
      </w:tr>
      <w:tr w:rsidR="00695AD6" w14:paraId="0BD88D3A" w14:textId="77777777" w:rsidTr="009D5485">
        <w:trPr>
          <w:jc w:val="center"/>
        </w:trPr>
        <w:tc>
          <w:tcPr>
            <w:tcW w:w="3114" w:type="dxa"/>
            <w:vAlign w:val="center"/>
          </w:tcPr>
          <w:p w14:paraId="7E5CEB65" w14:textId="0DAEA57E" w:rsidR="00695AD6" w:rsidRDefault="00695AD6" w:rsidP="00695AD6">
            <w:pPr>
              <w:jc w:val="center"/>
              <w:rPr>
                <w:rFonts w:ascii="Arial" w:hAnsi="Arial" w:cs="Arial"/>
              </w:rPr>
            </w:pPr>
            <w:r>
              <w:rPr>
                <w:rFonts w:ascii="Arial" w:hAnsi="Arial" w:cs="Arial"/>
              </w:rPr>
              <w:t>Va chercher le ventilateur portable et deux autres seringues électriques</w:t>
            </w:r>
          </w:p>
        </w:tc>
        <w:tc>
          <w:tcPr>
            <w:tcW w:w="2835" w:type="dxa"/>
            <w:vAlign w:val="center"/>
          </w:tcPr>
          <w:p w14:paraId="4DBF6F9C" w14:textId="000F87D4" w:rsidR="00695AD6" w:rsidRDefault="00695AD6" w:rsidP="00695AD6">
            <w:pPr>
              <w:jc w:val="center"/>
              <w:rPr>
                <w:rFonts w:ascii="Arial" w:hAnsi="Arial" w:cs="Arial"/>
              </w:rPr>
            </w:pPr>
            <w:r>
              <w:rPr>
                <w:rFonts w:ascii="Arial" w:hAnsi="Arial" w:cs="Arial"/>
              </w:rPr>
              <w:t>Demande l’injection de l’</w:t>
            </w:r>
            <w:proofErr w:type="spellStart"/>
            <w:r>
              <w:rPr>
                <w:rFonts w:ascii="Arial" w:hAnsi="Arial" w:cs="Arial"/>
              </w:rPr>
              <w:fldChar w:fldCharType="begin"/>
            </w:r>
            <w:r>
              <w:rPr>
                <w:rFonts w:ascii="Arial" w:hAnsi="Arial" w:cs="Arial"/>
              </w:rPr>
              <w:instrText xml:space="preserve"> HYPERLINK "https://www.google.com/url?sa=t&amp;rct=j&amp;q=&amp;esrc=s&amp;source=web&amp;cd=1&amp;cad=rja&amp;uact=8&amp;ved=2ahUKEwiF-5247a7oAhVHhRoKHZ0tDD4QFjAAegQIBRAB&amp;url=https%3A%2F%2Fwww.vidal.fr%2Fsubstances%2F1431%2Fetomidate%2F&amp;usg=AOvVaw2h8Jc6Y55JQbRtTBCu5y5N" </w:instrText>
            </w:r>
            <w:r>
              <w:rPr>
                <w:rFonts w:ascii="Arial" w:hAnsi="Arial" w:cs="Arial"/>
              </w:rPr>
            </w:r>
            <w:r>
              <w:rPr>
                <w:rFonts w:ascii="Arial" w:hAnsi="Arial" w:cs="Arial"/>
              </w:rPr>
              <w:fldChar w:fldCharType="separate"/>
            </w:r>
            <w:r w:rsidRPr="00EB0E4F">
              <w:rPr>
                <w:rStyle w:val="Lienhypertexte"/>
                <w:rFonts w:ascii="Arial" w:hAnsi="Arial" w:cs="Arial"/>
              </w:rPr>
              <w:t>étomidate</w:t>
            </w:r>
            <w:proofErr w:type="spellEnd"/>
            <w:r>
              <w:rPr>
                <w:rFonts w:ascii="Arial" w:hAnsi="Arial" w:cs="Arial"/>
              </w:rPr>
              <w:fldChar w:fldCharType="end"/>
            </w:r>
            <w:r>
              <w:rPr>
                <w:rFonts w:ascii="Arial" w:hAnsi="Arial" w:cs="Arial"/>
              </w:rPr>
              <w:t xml:space="preserve"> ® puis de la </w:t>
            </w:r>
            <w:hyperlink r:id="rId185" w:history="1">
              <w:proofErr w:type="spellStart"/>
              <w:r w:rsidRPr="00C16D17">
                <w:rPr>
                  <w:rStyle w:val="Lienhypertexte"/>
                  <w:rFonts w:ascii="Arial" w:hAnsi="Arial" w:cs="Arial"/>
                </w:rPr>
                <w:t>célocurine</w:t>
              </w:r>
              <w:proofErr w:type="spellEnd"/>
            </w:hyperlink>
            <w:r>
              <w:rPr>
                <w:rFonts w:ascii="Arial" w:hAnsi="Arial" w:cs="Arial"/>
              </w:rPr>
              <w:t xml:space="preserve"> ®</w:t>
            </w:r>
          </w:p>
        </w:tc>
        <w:tc>
          <w:tcPr>
            <w:tcW w:w="3360" w:type="dxa"/>
            <w:vAlign w:val="center"/>
          </w:tcPr>
          <w:p w14:paraId="44299F7E" w14:textId="6EDA7434" w:rsidR="00695AD6" w:rsidRDefault="00695AD6" w:rsidP="00695AD6">
            <w:pPr>
              <w:jc w:val="center"/>
              <w:rPr>
                <w:rFonts w:ascii="Arial" w:hAnsi="Arial" w:cs="Arial"/>
              </w:rPr>
            </w:pPr>
            <w:r>
              <w:rPr>
                <w:rFonts w:ascii="Arial" w:hAnsi="Arial" w:cs="Arial"/>
              </w:rPr>
              <w:t>Injecte les drogues demandées par le médecin SMUR</w:t>
            </w:r>
          </w:p>
        </w:tc>
      </w:tr>
      <w:tr w:rsidR="00695AD6" w14:paraId="06732338" w14:textId="77777777" w:rsidTr="009D5485">
        <w:trPr>
          <w:jc w:val="center"/>
        </w:trPr>
        <w:tc>
          <w:tcPr>
            <w:tcW w:w="3114" w:type="dxa"/>
            <w:vAlign w:val="center"/>
          </w:tcPr>
          <w:p w14:paraId="04D1D72D" w14:textId="0A1ACFDF" w:rsidR="00695AD6" w:rsidRDefault="00695AD6" w:rsidP="00695AD6">
            <w:pPr>
              <w:jc w:val="center"/>
              <w:rPr>
                <w:rFonts w:ascii="Arial" w:hAnsi="Arial" w:cs="Arial"/>
              </w:rPr>
            </w:pPr>
            <w:r>
              <w:rPr>
                <w:rFonts w:ascii="Arial" w:hAnsi="Arial" w:cs="Arial"/>
              </w:rPr>
              <w:t>Pèle la sonde prescrite (taille 7 par défaut) et laisse emballées une sonde de taille inférieure et une supérieure</w:t>
            </w:r>
          </w:p>
        </w:tc>
        <w:tc>
          <w:tcPr>
            <w:tcW w:w="2835" w:type="dxa"/>
            <w:vAlign w:val="center"/>
          </w:tcPr>
          <w:p w14:paraId="01388D0D" w14:textId="41A55E27" w:rsidR="00695AD6" w:rsidRDefault="00695AD6" w:rsidP="00695AD6">
            <w:pPr>
              <w:jc w:val="center"/>
              <w:rPr>
                <w:rFonts w:ascii="Arial" w:hAnsi="Arial" w:cs="Arial"/>
              </w:rPr>
            </w:pPr>
            <w:r>
              <w:rPr>
                <w:rFonts w:ascii="Arial" w:hAnsi="Arial" w:cs="Arial"/>
              </w:rPr>
              <w:t>Expose le patient pour l’intubation avec son laryngoscope</w:t>
            </w:r>
          </w:p>
        </w:tc>
        <w:tc>
          <w:tcPr>
            <w:tcW w:w="3360" w:type="dxa"/>
            <w:vAlign w:val="center"/>
          </w:tcPr>
          <w:p w14:paraId="7187EBEF" w14:textId="0019C43B" w:rsidR="00695AD6" w:rsidRDefault="00695AD6" w:rsidP="00695AD6">
            <w:pPr>
              <w:jc w:val="center"/>
              <w:rPr>
                <w:rFonts w:ascii="Arial" w:hAnsi="Arial" w:cs="Arial"/>
              </w:rPr>
            </w:pPr>
            <w:r>
              <w:rPr>
                <w:rFonts w:ascii="Arial" w:hAnsi="Arial" w:cs="Arial"/>
              </w:rPr>
              <w:t xml:space="preserve">Aide le médecin à intuber (manœuvre de </w:t>
            </w:r>
            <w:proofErr w:type="spellStart"/>
            <w:r>
              <w:rPr>
                <w:rFonts w:ascii="Arial" w:hAnsi="Arial" w:cs="Arial"/>
              </w:rPr>
              <w:t>Sellink</w:t>
            </w:r>
            <w:proofErr w:type="spellEnd"/>
            <w:r>
              <w:rPr>
                <w:rFonts w:ascii="Arial" w:hAnsi="Arial" w:cs="Arial"/>
              </w:rPr>
              <w:t>)</w:t>
            </w:r>
          </w:p>
        </w:tc>
      </w:tr>
      <w:tr w:rsidR="00695AD6" w14:paraId="00D9346C" w14:textId="77777777" w:rsidTr="009D5485">
        <w:trPr>
          <w:jc w:val="center"/>
        </w:trPr>
        <w:tc>
          <w:tcPr>
            <w:tcW w:w="3114" w:type="dxa"/>
            <w:vAlign w:val="center"/>
          </w:tcPr>
          <w:p w14:paraId="78C66552" w14:textId="27BCB1F5" w:rsidR="00695AD6" w:rsidRDefault="00695AD6" w:rsidP="00695AD6">
            <w:pPr>
              <w:jc w:val="center"/>
              <w:rPr>
                <w:rFonts w:ascii="Arial" w:hAnsi="Arial" w:cs="Arial"/>
              </w:rPr>
            </w:pPr>
            <w:r>
              <w:rPr>
                <w:rFonts w:ascii="Arial" w:hAnsi="Arial" w:cs="Arial"/>
              </w:rPr>
              <w:t>Allume et met en œuvre le ventilateur</w:t>
            </w:r>
          </w:p>
        </w:tc>
        <w:tc>
          <w:tcPr>
            <w:tcW w:w="2835" w:type="dxa"/>
            <w:vAlign w:val="center"/>
          </w:tcPr>
          <w:p w14:paraId="6E29F96A" w14:textId="0D03C99E" w:rsidR="00695AD6" w:rsidRDefault="00695AD6" w:rsidP="00695AD6">
            <w:pPr>
              <w:jc w:val="center"/>
              <w:rPr>
                <w:rFonts w:ascii="Arial" w:hAnsi="Arial" w:cs="Arial"/>
              </w:rPr>
            </w:pPr>
            <w:r>
              <w:rPr>
                <w:rFonts w:ascii="Arial" w:hAnsi="Arial" w:cs="Arial"/>
              </w:rPr>
              <w:t>Intube le patient</w:t>
            </w:r>
          </w:p>
        </w:tc>
        <w:tc>
          <w:tcPr>
            <w:tcW w:w="3360" w:type="dxa"/>
            <w:vAlign w:val="center"/>
          </w:tcPr>
          <w:p w14:paraId="5B5256CF" w14:textId="655A678F" w:rsidR="00695AD6" w:rsidRDefault="00695AD6" w:rsidP="00695AD6">
            <w:pPr>
              <w:jc w:val="center"/>
              <w:rPr>
                <w:rFonts w:ascii="Arial" w:hAnsi="Arial" w:cs="Arial"/>
              </w:rPr>
            </w:pPr>
            <w:r>
              <w:rPr>
                <w:rFonts w:ascii="Arial" w:hAnsi="Arial" w:cs="Arial"/>
              </w:rPr>
              <w:t>Surveille les données du scope</w:t>
            </w:r>
          </w:p>
        </w:tc>
      </w:tr>
      <w:tr w:rsidR="00894A60" w14:paraId="396B50C9" w14:textId="77777777" w:rsidTr="009D5485">
        <w:trPr>
          <w:jc w:val="center"/>
        </w:trPr>
        <w:tc>
          <w:tcPr>
            <w:tcW w:w="3114" w:type="dxa"/>
            <w:vMerge w:val="restart"/>
            <w:vAlign w:val="center"/>
          </w:tcPr>
          <w:p w14:paraId="6507093B" w14:textId="77777777" w:rsidR="00894A60" w:rsidRDefault="00894A60" w:rsidP="00695AD6">
            <w:pPr>
              <w:jc w:val="center"/>
              <w:rPr>
                <w:rFonts w:ascii="Arial" w:hAnsi="Arial" w:cs="Arial"/>
              </w:rPr>
            </w:pPr>
            <w:r>
              <w:rPr>
                <w:rFonts w:ascii="Arial" w:hAnsi="Arial" w:cs="Arial"/>
              </w:rPr>
              <w:t xml:space="preserve">Gère les déchets et comptabilise le matériel utilisé </w:t>
            </w:r>
          </w:p>
          <w:p w14:paraId="3664BD52" w14:textId="59FA10F2" w:rsidR="00894A60" w:rsidRDefault="00894A60" w:rsidP="00695AD6">
            <w:pPr>
              <w:jc w:val="center"/>
              <w:rPr>
                <w:rFonts w:ascii="Arial" w:hAnsi="Arial" w:cs="Arial"/>
              </w:rPr>
            </w:pPr>
            <w:r>
              <w:rPr>
                <w:rFonts w:ascii="Arial" w:hAnsi="Arial" w:cs="Arial"/>
              </w:rPr>
              <w:t>(anticipation du réarmement)</w:t>
            </w:r>
          </w:p>
        </w:tc>
        <w:tc>
          <w:tcPr>
            <w:tcW w:w="2835" w:type="dxa"/>
            <w:vAlign w:val="center"/>
          </w:tcPr>
          <w:p w14:paraId="51BFCF06" w14:textId="6968FF0F" w:rsidR="00894A60" w:rsidRDefault="00894A60" w:rsidP="00695AD6">
            <w:pPr>
              <w:jc w:val="center"/>
              <w:rPr>
                <w:rFonts w:ascii="Arial" w:hAnsi="Arial" w:cs="Arial"/>
              </w:rPr>
            </w:pPr>
            <w:r>
              <w:rPr>
                <w:rFonts w:ascii="Arial" w:hAnsi="Arial" w:cs="Arial"/>
              </w:rPr>
              <w:t>Adapte le BAVU sans le masque sur la sonde d’intubation à 15l/mn</w:t>
            </w:r>
          </w:p>
        </w:tc>
        <w:tc>
          <w:tcPr>
            <w:tcW w:w="3360" w:type="dxa"/>
            <w:vAlign w:val="center"/>
          </w:tcPr>
          <w:p w14:paraId="46760A06" w14:textId="7C0DD8E8" w:rsidR="00894A60" w:rsidRDefault="00894A60" w:rsidP="00695AD6">
            <w:pPr>
              <w:jc w:val="center"/>
              <w:rPr>
                <w:rFonts w:ascii="Arial" w:hAnsi="Arial" w:cs="Arial"/>
              </w:rPr>
            </w:pPr>
            <w:r>
              <w:rPr>
                <w:rFonts w:ascii="Arial" w:hAnsi="Arial" w:cs="Arial"/>
              </w:rPr>
              <w:t>Gonfle le ballonnet</w:t>
            </w:r>
          </w:p>
        </w:tc>
      </w:tr>
      <w:tr w:rsidR="00894A60" w14:paraId="448F7E1A" w14:textId="77777777" w:rsidTr="009D5485">
        <w:trPr>
          <w:jc w:val="center"/>
        </w:trPr>
        <w:tc>
          <w:tcPr>
            <w:tcW w:w="3114" w:type="dxa"/>
            <w:vMerge/>
            <w:vAlign w:val="center"/>
          </w:tcPr>
          <w:p w14:paraId="708E2C11" w14:textId="77777777" w:rsidR="00894A60" w:rsidRDefault="00894A60" w:rsidP="00695AD6">
            <w:pPr>
              <w:jc w:val="center"/>
              <w:rPr>
                <w:rFonts w:ascii="Arial" w:hAnsi="Arial" w:cs="Arial"/>
              </w:rPr>
            </w:pPr>
          </w:p>
        </w:tc>
        <w:tc>
          <w:tcPr>
            <w:tcW w:w="2835" w:type="dxa"/>
            <w:vAlign w:val="center"/>
          </w:tcPr>
          <w:p w14:paraId="193D73C7" w14:textId="4FE585BC" w:rsidR="00894A60" w:rsidRDefault="00894A60" w:rsidP="00695AD6">
            <w:pPr>
              <w:jc w:val="center"/>
              <w:rPr>
                <w:rFonts w:ascii="Arial" w:hAnsi="Arial" w:cs="Arial"/>
              </w:rPr>
            </w:pPr>
            <w:r>
              <w:rPr>
                <w:rFonts w:ascii="Arial" w:hAnsi="Arial" w:cs="Arial"/>
              </w:rPr>
              <w:t>Teste la bonne position de la sonde (estomac ? les champs pulmonaires droit et gauche ?)</w:t>
            </w:r>
          </w:p>
        </w:tc>
        <w:tc>
          <w:tcPr>
            <w:tcW w:w="3360" w:type="dxa"/>
            <w:vAlign w:val="center"/>
          </w:tcPr>
          <w:p w14:paraId="658F4679" w14:textId="3348526B" w:rsidR="00894A60" w:rsidRDefault="00894A60" w:rsidP="00695AD6">
            <w:pPr>
              <w:jc w:val="center"/>
              <w:rPr>
                <w:rFonts w:ascii="Arial" w:hAnsi="Arial" w:cs="Arial"/>
              </w:rPr>
            </w:pPr>
            <w:r>
              <w:rPr>
                <w:rFonts w:ascii="Arial" w:hAnsi="Arial" w:cs="Arial"/>
              </w:rPr>
              <w:t>Met à disposition le stéthoscope au médecin</w:t>
            </w:r>
          </w:p>
        </w:tc>
      </w:tr>
      <w:tr w:rsidR="00894A60" w14:paraId="24610D13" w14:textId="77777777" w:rsidTr="009D5485">
        <w:trPr>
          <w:jc w:val="center"/>
        </w:trPr>
        <w:tc>
          <w:tcPr>
            <w:tcW w:w="3114" w:type="dxa"/>
            <w:vMerge/>
            <w:vAlign w:val="center"/>
          </w:tcPr>
          <w:p w14:paraId="35C346C5" w14:textId="77777777" w:rsidR="00894A60" w:rsidRDefault="00894A60" w:rsidP="00695AD6">
            <w:pPr>
              <w:jc w:val="center"/>
              <w:rPr>
                <w:rFonts w:ascii="Arial" w:hAnsi="Arial" w:cs="Arial"/>
              </w:rPr>
            </w:pPr>
          </w:p>
        </w:tc>
        <w:tc>
          <w:tcPr>
            <w:tcW w:w="2835" w:type="dxa"/>
            <w:vAlign w:val="center"/>
          </w:tcPr>
          <w:p w14:paraId="1F7EB116" w14:textId="3A3F5B42" w:rsidR="00894A60" w:rsidRDefault="00894A60" w:rsidP="00695AD6">
            <w:pPr>
              <w:jc w:val="center"/>
              <w:rPr>
                <w:rFonts w:ascii="Arial" w:hAnsi="Arial" w:cs="Arial"/>
              </w:rPr>
            </w:pPr>
            <w:r>
              <w:rPr>
                <w:rFonts w:ascii="Arial" w:hAnsi="Arial" w:cs="Arial"/>
              </w:rPr>
              <w:t>Aide à fixer la sonde</w:t>
            </w:r>
          </w:p>
        </w:tc>
        <w:tc>
          <w:tcPr>
            <w:tcW w:w="3360" w:type="dxa"/>
            <w:vAlign w:val="center"/>
          </w:tcPr>
          <w:p w14:paraId="5A5C5CCD" w14:textId="2B9CC626" w:rsidR="00894A60" w:rsidRDefault="00894A60" w:rsidP="00695AD6">
            <w:pPr>
              <w:jc w:val="center"/>
              <w:rPr>
                <w:rFonts w:ascii="Arial" w:hAnsi="Arial" w:cs="Arial"/>
              </w:rPr>
            </w:pPr>
            <w:r>
              <w:rPr>
                <w:rFonts w:ascii="Arial" w:hAnsi="Arial" w:cs="Arial"/>
              </w:rPr>
              <w:t xml:space="preserve">Fixe la sonde à l’aide d’un lac + met éventuellement une canule de </w:t>
            </w:r>
            <w:proofErr w:type="spellStart"/>
            <w:r>
              <w:rPr>
                <w:rFonts w:ascii="Arial" w:hAnsi="Arial" w:cs="Arial"/>
              </w:rPr>
              <w:t>Guédel</w:t>
            </w:r>
            <w:proofErr w:type="spellEnd"/>
            <w:r>
              <w:rPr>
                <w:rFonts w:ascii="Arial" w:hAnsi="Arial" w:cs="Arial"/>
              </w:rPr>
              <w:t xml:space="preserve"> ®</w:t>
            </w:r>
          </w:p>
        </w:tc>
      </w:tr>
      <w:tr w:rsidR="00695AD6" w14:paraId="1A0E5B66" w14:textId="77777777" w:rsidTr="009D5485">
        <w:trPr>
          <w:jc w:val="center"/>
        </w:trPr>
        <w:tc>
          <w:tcPr>
            <w:tcW w:w="3114" w:type="dxa"/>
            <w:vAlign w:val="center"/>
          </w:tcPr>
          <w:p w14:paraId="33D507EF" w14:textId="77777777" w:rsidR="00695AD6" w:rsidRDefault="00695AD6" w:rsidP="00695AD6">
            <w:pPr>
              <w:jc w:val="center"/>
              <w:rPr>
                <w:rFonts w:ascii="Arial" w:hAnsi="Arial" w:cs="Arial"/>
              </w:rPr>
            </w:pPr>
            <w:r>
              <w:rPr>
                <w:rFonts w:ascii="Arial" w:hAnsi="Arial" w:cs="Arial"/>
              </w:rPr>
              <w:t>Met à disposition les PSE</w:t>
            </w:r>
          </w:p>
          <w:p w14:paraId="1E74BC7D" w14:textId="0E9E384A" w:rsidR="00695AD6" w:rsidRDefault="00695AD6" w:rsidP="00695AD6">
            <w:pPr>
              <w:jc w:val="center"/>
              <w:rPr>
                <w:rFonts w:ascii="Arial" w:hAnsi="Arial" w:cs="Arial"/>
              </w:rPr>
            </w:pPr>
            <w:r>
              <w:rPr>
                <w:rFonts w:ascii="Arial" w:hAnsi="Arial" w:cs="Arial"/>
              </w:rPr>
              <w:t>Met le patient décubitus dorsal 30°</w:t>
            </w:r>
          </w:p>
        </w:tc>
        <w:tc>
          <w:tcPr>
            <w:tcW w:w="2835" w:type="dxa"/>
            <w:vAlign w:val="center"/>
          </w:tcPr>
          <w:p w14:paraId="7F6FCBD1" w14:textId="66E227E7" w:rsidR="00695AD6" w:rsidRDefault="00695AD6" w:rsidP="00695AD6">
            <w:pPr>
              <w:jc w:val="center"/>
              <w:rPr>
                <w:rFonts w:ascii="Arial" w:hAnsi="Arial" w:cs="Arial"/>
              </w:rPr>
            </w:pPr>
            <w:r>
              <w:rPr>
                <w:rFonts w:ascii="Arial" w:hAnsi="Arial" w:cs="Arial"/>
              </w:rPr>
              <w:t>Prescrit la vitesse de la sédation</w:t>
            </w:r>
          </w:p>
        </w:tc>
        <w:tc>
          <w:tcPr>
            <w:tcW w:w="3360" w:type="dxa"/>
            <w:vAlign w:val="center"/>
          </w:tcPr>
          <w:p w14:paraId="7EEB0AE8" w14:textId="0D21AB87" w:rsidR="00695AD6" w:rsidRDefault="00695AD6" w:rsidP="00695AD6">
            <w:pPr>
              <w:jc w:val="center"/>
              <w:rPr>
                <w:rFonts w:ascii="Arial" w:hAnsi="Arial" w:cs="Arial"/>
              </w:rPr>
            </w:pPr>
            <w:r>
              <w:rPr>
                <w:rFonts w:ascii="Arial" w:hAnsi="Arial" w:cs="Arial"/>
              </w:rPr>
              <w:t>Prépare la sédation (</w:t>
            </w:r>
            <w:proofErr w:type="spellStart"/>
            <w:r>
              <w:rPr>
                <w:rFonts w:ascii="Arial" w:hAnsi="Arial" w:cs="Arial"/>
              </w:rPr>
              <w:t>Midazolam</w:t>
            </w:r>
            <w:proofErr w:type="spellEnd"/>
            <w:r>
              <w:rPr>
                <w:rFonts w:ascii="Arial" w:hAnsi="Arial" w:cs="Arial"/>
              </w:rPr>
              <w:t xml:space="preserve"> + </w:t>
            </w:r>
            <w:proofErr w:type="spellStart"/>
            <w:r>
              <w:rPr>
                <w:rFonts w:ascii="Arial" w:hAnsi="Arial" w:cs="Arial"/>
              </w:rPr>
              <w:t>sufentanyl</w:t>
            </w:r>
            <w:proofErr w:type="spellEnd"/>
            <w:r>
              <w:rPr>
                <w:rFonts w:ascii="Arial" w:hAnsi="Arial" w:cs="Arial"/>
              </w:rPr>
              <w:t>) à la SE</w:t>
            </w:r>
          </w:p>
        </w:tc>
      </w:tr>
      <w:tr w:rsidR="00695AD6" w14:paraId="10166D54" w14:textId="77777777" w:rsidTr="009D5485">
        <w:trPr>
          <w:jc w:val="center"/>
        </w:trPr>
        <w:tc>
          <w:tcPr>
            <w:tcW w:w="3114" w:type="dxa"/>
            <w:vAlign w:val="center"/>
          </w:tcPr>
          <w:p w14:paraId="5208AB41" w14:textId="77777777" w:rsidR="00695AD6" w:rsidRDefault="00695AD6" w:rsidP="00695AD6">
            <w:pPr>
              <w:jc w:val="center"/>
              <w:rPr>
                <w:rFonts w:ascii="Arial" w:hAnsi="Arial" w:cs="Arial"/>
              </w:rPr>
            </w:pPr>
          </w:p>
        </w:tc>
        <w:tc>
          <w:tcPr>
            <w:tcW w:w="2835" w:type="dxa"/>
            <w:vAlign w:val="center"/>
          </w:tcPr>
          <w:p w14:paraId="319EAEA9" w14:textId="476CD6C7" w:rsidR="00695AD6" w:rsidRDefault="00695AD6" w:rsidP="00695AD6">
            <w:pPr>
              <w:jc w:val="center"/>
              <w:rPr>
                <w:rFonts w:ascii="Arial" w:hAnsi="Arial" w:cs="Arial"/>
              </w:rPr>
            </w:pPr>
            <w:r>
              <w:rPr>
                <w:rFonts w:ascii="Arial" w:hAnsi="Arial" w:cs="Arial"/>
              </w:rPr>
              <w:t>Surveille la SAT</w:t>
            </w:r>
          </w:p>
        </w:tc>
        <w:tc>
          <w:tcPr>
            <w:tcW w:w="3360" w:type="dxa"/>
            <w:vAlign w:val="center"/>
          </w:tcPr>
          <w:p w14:paraId="2F9F5F44" w14:textId="35787107" w:rsidR="00695AD6" w:rsidRDefault="00695AD6" w:rsidP="00695AD6">
            <w:pPr>
              <w:jc w:val="center"/>
              <w:rPr>
                <w:rFonts w:ascii="Arial" w:hAnsi="Arial" w:cs="Arial"/>
              </w:rPr>
            </w:pPr>
            <w:r>
              <w:rPr>
                <w:rFonts w:ascii="Arial" w:hAnsi="Arial" w:cs="Arial"/>
              </w:rPr>
              <w:t>Évalue le score RASS et adapte la vitesse de la sédation en informant le médecin (protocole)</w:t>
            </w:r>
          </w:p>
        </w:tc>
      </w:tr>
      <w:tr w:rsidR="00894A60" w14:paraId="6233851E" w14:textId="77777777" w:rsidTr="008E23FE">
        <w:trPr>
          <w:trHeight w:val="708"/>
          <w:jc w:val="center"/>
        </w:trPr>
        <w:tc>
          <w:tcPr>
            <w:tcW w:w="3114" w:type="dxa"/>
            <w:vMerge w:val="restart"/>
            <w:vAlign w:val="center"/>
          </w:tcPr>
          <w:p w14:paraId="21640868" w14:textId="6D86C934" w:rsidR="00894A60" w:rsidRDefault="00894A60" w:rsidP="00695AD6">
            <w:pPr>
              <w:jc w:val="center"/>
              <w:rPr>
                <w:rFonts w:ascii="Arial" w:hAnsi="Arial" w:cs="Arial"/>
              </w:rPr>
            </w:pPr>
            <w:r>
              <w:rPr>
                <w:rFonts w:ascii="Arial" w:hAnsi="Arial" w:cs="Arial"/>
              </w:rPr>
              <w:lastRenderedPageBreak/>
              <w:t>Prépare le plateau de SNG</w:t>
            </w:r>
          </w:p>
        </w:tc>
        <w:tc>
          <w:tcPr>
            <w:tcW w:w="2835" w:type="dxa"/>
            <w:vMerge w:val="restart"/>
            <w:vAlign w:val="center"/>
          </w:tcPr>
          <w:p w14:paraId="15A339E0" w14:textId="66E1D303" w:rsidR="00894A60" w:rsidRDefault="00894A60" w:rsidP="00695AD6">
            <w:pPr>
              <w:jc w:val="center"/>
              <w:rPr>
                <w:rFonts w:ascii="Arial" w:hAnsi="Arial" w:cs="Arial"/>
              </w:rPr>
            </w:pPr>
            <w:r>
              <w:rPr>
                <w:rFonts w:ascii="Arial" w:hAnsi="Arial" w:cs="Arial"/>
              </w:rPr>
              <w:t xml:space="preserve">Prescrit la </w:t>
            </w:r>
            <w:proofErr w:type="spellStart"/>
            <w:r>
              <w:rPr>
                <w:rFonts w:ascii="Arial" w:hAnsi="Arial" w:cs="Arial"/>
              </w:rPr>
              <w:t>capnographie</w:t>
            </w:r>
            <w:proofErr w:type="spellEnd"/>
          </w:p>
        </w:tc>
        <w:tc>
          <w:tcPr>
            <w:tcW w:w="3360" w:type="dxa"/>
            <w:vAlign w:val="center"/>
          </w:tcPr>
          <w:p w14:paraId="31F013C7" w14:textId="00691580" w:rsidR="00894A60" w:rsidRDefault="00894A60" w:rsidP="00695AD6">
            <w:pPr>
              <w:jc w:val="center"/>
              <w:rPr>
                <w:rFonts w:ascii="Arial" w:hAnsi="Arial" w:cs="Arial"/>
              </w:rPr>
            </w:pPr>
            <w:r>
              <w:rPr>
                <w:rFonts w:ascii="Arial" w:hAnsi="Arial" w:cs="Arial"/>
              </w:rPr>
              <w:t xml:space="preserve">Adapte la </w:t>
            </w:r>
            <w:proofErr w:type="spellStart"/>
            <w:r>
              <w:rPr>
                <w:rFonts w:ascii="Arial" w:hAnsi="Arial" w:cs="Arial"/>
              </w:rPr>
              <w:t>capno</w:t>
            </w:r>
            <w:proofErr w:type="spellEnd"/>
            <w:r>
              <w:rPr>
                <w:rFonts w:ascii="Arial" w:hAnsi="Arial" w:cs="Arial"/>
              </w:rPr>
              <w:t xml:space="preserve"> sur la sonde d’IOT et paramètre le scope</w:t>
            </w:r>
          </w:p>
        </w:tc>
      </w:tr>
      <w:tr w:rsidR="00894A60" w14:paraId="2EE2C667" w14:textId="77777777" w:rsidTr="008E23FE">
        <w:trPr>
          <w:trHeight w:val="407"/>
          <w:jc w:val="center"/>
        </w:trPr>
        <w:tc>
          <w:tcPr>
            <w:tcW w:w="3114" w:type="dxa"/>
            <w:vMerge/>
            <w:vAlign w:val="center"/>
          </w:tcPr>
          <w:p w14:paraId="1089027C" w14:textId="77777777" w:rsidR="00894A60" w:rsidRDefault="00894A60" w:rsidP="00695AD6">
            <w:pPr>
              <w:jc w:val="center"/>
              <w:rPr>
                <w:rFonts w:ascii="Arial" w:hAnsi="Arial" w:cs="Arial"/>
              </w:rPr>
            </w:pPr>
          </w:p>
        </w:tc>
        <w:tc>
          <w:tcPr>
            <w:tcW w:w="2835" w:type="dxa"/>
            <w:vMerge/>
            <w:vAlign w:val="center"/>
          </w:tcPr>
          <w:p w14:paraId="7331116E" w14:textId="77777777" w:rsidR="00894A60" w:rsidRDefault="00894A60" w:rsidP="00695AD6">
            <w:pPr>
              <w:jc w:val="center"/>
              <w:rPr>
                <w:rFonts w:ascii="Arial" w:hAnsi="Arial" w:cs="Arial"/>
              </w:rPr>
            </w:pPr>
          </w:p>
        </w:tc>
        <w:tc>
          <w:tcPr>
            <w:tcW w:w="3360" w:type="dxa"/>
            <w:vAlign w:val="center"/>
          </w:tcPr>
          <w:p w14:paraId="3C76A69E" w14:textId="4CE23070" w:rsidR="00894A60" w:rsidRDefault="00894A60" w:rsidP="00695AD6">
            <w:pPr>
              <w:jc w:val="center"/>
              <w:rPr>
                <w:rFonts w:ascii="Arial" w:hAnsi="Arial" w:cs="Arial"/>
              </w:rPr>
            </w:pPr>
            <w:r>
              <w:rPr>
                <w:rFonts w:ascii="Arial" w:hAnsi="Arial" w:cs="Arial"/>
              </w:rPr>
              <w:t>Met en place la SNG</w:t>
            </w:r>
          </w:p>
        </w:tc>
      </w:tr>
      <w:tr w:rsidR="00695AD6" w14:paraId="7BF99BD0" w14:textId="77777777" w:rsidTr="009D5485">
        <w:trPr>
          <w:jc w:val="center"/>
        </w:trPr>
        <w:tc>
          <w:tcPr>
            <w:tcW w:w="3114" w:type="dxa"/>
            <w:vAlign w:val="center"/>
          </w:tcPr>
          <w:p w14:paraId="31DB8555" w14:textId="77777777" w:rsidR="00695AD6" w:rsidRDefault="00695AD6" w:rsidP="00695AD6">
            <w:pPr>
              <w:jc w:val="center"/>
              <w:rPr>
                <w:rFonts w:ascii="Arial" w:hAnsi="Arial" w:cs="Arial"/>
              </w:rPr>
            </w:pPr>
            <w:r>
              <w:rPr>
                <w:rFonts w:ascii="Arial" w:hAnsi="Arial" w:cs="Arial"/>
              </w:rPr>
              <w:t>Fixe le sac de recueil</w:t>
            </w:r>
          </w:p>
          <w:p w14:paraId="4D96D0A4" w14:textId="77777777" w:rsidR="00695AD6" w:rsidRDefault="00695AD6" w:rsidP="00695AD6">
            <w:pPr>
              <w:jc w:val="center"/>
              <w:rPr>
                <w:rFonts w:ascii="Arial" w:hAnsi="Arial" w:cs="Arial"/>
              </w:rPr>
            </w:pPr>
          </w:p>
          <w:p w14:paraId="47526B00" w14:textId="2DCEF759" w:rsidR="00695AD6" w:rsidRDefault="00695AD6" w:rsidP="00695AD6">
            <w:pPr>
              <w:jc w:val="center"/>
              <w:rPr>
                <w:rFonts w:ascii="Arial" w:hAnsi="Arial" w:cs="Arial"/>
              </w:rPr>
            </w:pPr>
            <w:r>
              <w:rPr>
                <w:rFonts w:ascii="Arial" w:hAnsi="Arial" w:cs="Arial"/>
              </w:rPr>
              <w:t>Vérification du saignement</w:t>
            </w:r>
          </w:p>
        </w:tc>
        <w:tc>
          <w:tcPr>
            <w:tcW w:w="2835" w:type="dxa"/>
            <w:vAlign w:val="center"/>
          </w:tcPr>
          <w:p w14:paraId="3FDFCC9F" w14:textId="77777777" w:rsidR="00695AD6" w:rsidRDefault="00695AD6" w:rsidP="00695AD6">
            <w:pPr>
              <w:jc w:val="center"/>
              <w:rPr>
                <w:rFonts w:ascii="Arial" w:hAnsi="Arial" w:cs="Arial"/>
              </w:rPr>
            </w:pPr>
          </w:p>
        </w:tc>
        <w:tc>
          <w:tcPr>
            <w:tcW w:w="3360" w:type="dxa"/>
            <w:vAlign w:val="center"/>
          </w:tcPr>
          <w:p w14:paraId="07B9BFA4" w14:textId="77F3EE04" w:rsidR="00695AD6" w:rsidRDefault="00695AD6" w:rsidP="00695AD6">
            <w:pPr>
              <w:jc w:val="center"/>
              <w:rPr>
                <w:rFonts w:ascii="Arial" w:hAnsi="Arial" w:cs="Arial"/>
              </w:rPr>
            </w:pPr>
            <w:r>
              <w:rPr>
                <w:rFonts w:ascii="Arial" w:hAnsi="Arial" w:cs="Arial"/>
              </w:rPr>
              <w:t>Vérifie la bonne position de la SNG</w:t>
            </w:r>
          </w:p>
        </w:tc>
      </w:tr>
      <w:tr w:rsidR="00695AD6" w14:paraId="3CD8B718" w14:textId="77777777" w:rsidTr="009D5485">
        <w:trPr>
          <w:jc w:val="center"/>
        </w:trPr>
        <w:tc>
          <w:tcPr>
            <w:tcW w:w="3114" w:type="dxa"/>
            <w:vAlign w:val="center"/>
          </w:tcPr>
          <w:p w14:paraId="4975F9A4" w14:textId="77777777" w:rsidR="00695AD6" w:rsidRDefault="00695AD6" w:rsidP="00695AD6">
            <w:pPr>
              <w:jc w:val="center"/>
              <w:rPr>
                <w:rFonts w:ascii="Arial" w:hAnsi="Arial" w:cs="Arial"/>
              </w:rPr>
            </w:pPr>
          </w:p>
        </w:tc>
        <w:tc>
          <w:tcPr>
            <w:tcW w:w="2835" w:type="dxa"/>
            <w:vAlign w:val="center"/>
          </w:tcPr>
          <w:p w14:paraId="4DF6EB2F" w14:textId="77777777" w:rsidR="00695AD6" w:rsidRDefault="00695AD6" w:rsidP="00695AD6">
            <w:pPr>
              <w:jc w:val="center"/>
              <w:rPr>
                <w:rFonts w:ascii="Arial" w:hAnsi="Arial" w:cs="Arial"/>
              </w:rPr>
            </w:pPr>
          </w:p>
        </w:tc>
        <w:tc>
          <w:tcPr>
            <w:tcW w:w="3360" w:type="dxa"/>
            <w:vAlign w:val="center"/>
          </w:tcPr>
          <w:p w14:paraId="14A9456A" w14:textId="60F4E769" w:rsidR="00695AD6" w:rsidRDefault="00695AD6" w:rsidP="00695AD6">
            <w:pPr>
              <w:jc w:val="center"/>
              <w:rPr>
                <w:rFonts w:ascii="Arial" w:hAnsi="Arial" w:cs="Arial"/>
              </w:rPr>
            </w:pPr>
            <w:r>
              <w:rPr>
                <w:rFonts w:ascii="Arial" w:hAnsi="Arial" w:cs="Arial"/>
              </w:rPr>
              <w:t>Vérifie la quantité dans le sac de recueil et le note sur son bilan entrée / sortie</w:t>
            </w:r>
          </w:p>
        </w:tc>
      </w:tr>
      <w:tr w:rsidR="00695AD6" w14:paraId="0D6A07DA" w14:textId="77777777" w:rsidTr="009D5485">
        <w:trPr>
          <w:jc w:val="center"/>
        </w:trPr>
        <w:tc>
          <w:tcPr>
            <w:tcW w:w="3114" w:type="dxa"/>
            <w:vAlign w:val="center"/>
          </w:tcPr>
          <w:p w14:paraId="15B9CD57" w14:textId="37BBE6AD" w:rsidR="00695AD6" w:rsidRDefault="00695AD6" w:rsidP="00695AD6">
            <w:pPr>
              <w:jc w:val="center"/>
              <w:rPr>
                <w:rFonts w:ascii="Arial" w:hAnsi="Arial" w:cs="Arial"/>
              </w:rPr>
            </w:pPr>
            <w:r>
              <w:rPr>
                <w:rFonts w:ascii="Arial" w:hAnsi="Arial" w:cs="Arial"/>
              </w:rPr>
              <w:t>Mise à disposition des PSE</w:t>
            </w:r>
          </w:p>
        </w:tc>
        <w:tc>
          <w:tcPr>
            <w:tcW w:w="2835" w:type="dxa"/>
            <w:vAlign w:val="center"/>
          </w:tcPr>
          <w:p w14:paraId="140737CF" w14:textId="3E8D4254" w:rsidR="00695AD6" w:rsidRDefault="00695AD6" w:rsidP="00695AD6">
            <w:pPr>
              <w:jc w:val="center"/>
              <w:rPr>
                <w:rFonts w:ascii="Arial" w:hAnsi="Arial" w:cs="Arial"/>
              </w:rPr>
            </w:pPr>
            <w:r>
              <w:rPr>
                <w:rFonts w:ascii="Arial" w:hAnsi="Arial" w:cs="Arial"/>
              </w:rPr>
              <w:t>Si PAM &lt; à 65 : prescription NAD</w:t>
            </w:r>
          </w:p>
        </w:tc>
        <w:tc>
          <w:tcPr>
            <w:tcW w:w="3360" w:type="dxa"/>
            <w:vAlign w:val="center"/>
          </w:tcPr>
          <w:p w14:paraId="73F4B253" w14:textId="4C36754B" w:rsidR="00695AD6" w:rsidRDefault="00695AD6" w:rsidP="00695AD6">
            <w:pPr>
              <w:jc w:val="center"/>
              <w:rPr>
                <w:rFonts w:ascii="Arial" w:hAnsi="Arial" w:cs="Arial"/>
              </w:rPr>
            </w:pPr>
            <w:r>
              <w:rPr>
                <w:rFonts w:ascii="Arial" w:hAnsi="Arial" w:cs="Arial"/>
              </w:rPr>
              <w:t>Préparation de la Noradrénaline 24 mg / 48 NACL 0,,9</w:t>
            </w:r>
          </w:p>
        </w:tc>
      </w:tr>
      <w:tr w:rsidR="00894A60" w14:paraId="74A99AA4" w14:textId="77777777" w:rsidTr="00E73D2A">
        <w:trPr>
          <w:trHeight w:val="731"/>
          <w:jc w:val="center"/>
        </w:trPr>
        <w:tc>
          <w:tcPr>
            <w:tcW w:w="3114" w:type="dxa"/>
            <w:vMerge w:val="restart"/>
            <w:vAlign w:val="center"/>
          </w:tcPr>
          <w:p w14:paraId="062693DE" w14:textId="0AD5A4C6" w:rsidR="00894A60" w:rsidRDefault="00894A60" w:rsidP="00695AD6">
            <w:pPr>
              <w:jc w:val="center"/>
              <w:rPr>
                <w:rFonts w:ascii="Arial" w:hAnsi="Arial" w:cs="Arial"/>
              </w:rPr>
            </w:pPr>
            <w:r>
              <w:rPr>
                <w:rFonts w:ascii="Arial" w:hAnsi="Arial" w:cs="Arial"/>
              </w:rPr>
              <w:t>Rangement et porte le matériel jusqu’au VSAV</w:t>
            </w:r>
          </w:p>
        </w:tc>
        <w:tc>
          <w:tcPr>
            <w:tcW w:w="2835" w:type="dxa"/>
            <w:vMerge w:val="restart"/>
            <w:vAlign w:val="center"/>
          </w:tcPr>
          <w:p w14:paraId="11036798" w14:textId="299E7E24" w:rsidR="00894A60" w:rsidRDefault="00894A60" w:rsidP="00695AD6">
            <w:pPr>
              <w:jc w:val="center"/>
              <w:rPr>
                <w:rFonts w:ascii="Arial" w:hAnsi="Arial" w:cs="Arial"/>
              </w:rPr>
            </w:pPr>
            <w:r>
              <w:rPr>
                <w:rFonts w:ascii="Arial" w:hAnsi="Arial" w:cs="Arial"/>
              </w:rPr>
              <w:t>Tel au médecin régulateur du CRRA 15 pour transmission du bilan et orientation de la victime</w:t>
            </w:r>
          </w:p>
        </w:tc>
        <w:tc>
          <w:tcPr>
            <w:tcW w:w="3360" w:type="dxa"/>
            <w:vAlign w:val="center"/>
          </w:tcPr>
          <w:p w14:paraId="4AA9F1AF" w14:textId="447858D2" w:rsidR="00894A60" w:rsidRDefault="00894A60" w:rsidP="00695AD6">
            <w:pPr>
              <w:jc w:val="center"/>
              <w:rPr>
                <w:rFonts w:ascii="Arial" w:hAnsi="Arial" w:cs="Arial"/>
              </w:rPr>
            </w:pPr>
            <w:r>
              <w:rPr>
                <w:rFonts w:ascii="Arial" w:hAnsi="Arial" w:cs="Arial"/>
              </w:rPr>
              <w:t xml:space="preserve">Refait un bolus de 250 NACL 0,9 </w:t>
            </w:r>
            <w:r>
              <w:rPr>
                <w:rFonts w:ascii="Arial" w:hAnsi="Arial" w:cs="Arial"/>
              </w:rPr>
              <w:t xml:space="preserve">si besoin </w:t>
            </w:r>
            <w:r>
              <w:rPr>
                <w:rFonts w:ascii="Arial" w:hAnsi="Arial" w:cs="Arial"/>
              </w:rPr>
              <w:t>relais HEA 500</w:t>
            </w:r>
          </w:p>
        </w:tc>
      </w:tr>
      <w:tr w:rsidR="00894A60" w14:paraId="2C31C4C0" w14:textId="77777777" w:rsidTr="00E73D2A">
        <w:trPr>
          <w:trHeight w:val="1267"/>
          <w:jc w:val="center"/>
        </w:trPr>
        <w:tc>
          <w:tcPr>
            <w:tcW w:w="3114" w:type="dxa"/>
            <w:vMerge/>
            <w:vAlign w:val="center"/>
          </w:tcPr>
          <w:p w14:paraId="332EDE13" w14:textId="0EE54735" w:rsidR="00894A60" w:rsidRDefault="00894A60" w:rsidP="00695AD6">
            <w:pPr>
              <w:jc w:val="center"/>
              <w:rPr>
                <w:rFonts w:ascii="Arial" w:hAnsi="Arial" w:cs="Arial"/>
              </w:rPr>
            </w:pPr>
          </w:p>
        </w:tc>
        <w:tc>
          <w:tcPr>
            <w:tcW w:w="2835" w:type="dxa"/>
            <w:vMerge/>
            <w:vAlign w:val="center"/>
          </w:tcPr>
          <w:p w14:paraId="280A4BEE" w14:textId="77777777" w:rsidR="00894A60" w:rsidRDefault="00894A60" w:rsidP="00695AD6">
            <w:pPr>
              <w:jc w:val="center"/>
              <w:rPr>
                <w:rFonts w:ascii="Arial" w:hAnsi="Arial" w:cs="Arial"/>
              </w:rPr>
            </w:pPr>
          </w:p>
        </w:tc>
        <w:tc>
          <w:tcPr>
            <w:tcW w:w="3360" w:type="dxa"/>
            <w:vAlign w:val="center"/>
          </w:tcPr>
          <w:p w14:paraId="2E0FB8D0" w14:textId="0C55D4A4" w:rsidR="00894A60" w:rsidRDefault="00894A60" w:rsidP="00695AD6">
            <w:pPr>
              <w:jc w:val="center"/>
              <w:rPr>
                <w:rFonts w:ascii="Arial" w:hAnsi="Arial" w:cs="Arial"/>
              </w:rPr>
            </w:pPr>
            <w:r>
              <w:rPr>
                <w:rFonts w:ascii="Arial" w:hAnsi="Arial" w:cs="Arial"/>
              </w:rPr>
              <w:t>Branche la NAD sur une voie sécure et dédié (pour éviter les bolus) à l’opposé de la sédation</w:t>
            </w:r>
          </w:p>
        </w:tc>
      </w:tr>
      <w:tr w:rsidR="00894A60" w14:paraId="6EA196CA" w14:textId="77777777" w:rsidTr="008D6316">
        <w:trPr>
          <w:trHeight w:val="1181"/>
          <w:jc w:val="center"/>
        </w:trPr>
        <w:tc>
          <w:tcPr>
            <w:tcW w:w="3114" w:type="dxa"/>
            <w:vMerge/>
            <w:vAlign w:val="center"/>
          </w:tcPr>
          <w:p w14:paraId="7DB39523" w14:textId="4C9171B8" w:rsidR="00894A60" w:rsidRDefault="00894A60" w:rsidP="00695AD6">
            <w:pPr>
              <w:jc w:val="center"/>
              <w:rPr>
                <w:rFonts w:ascii="Arial" w:hAnsi="Arial" w:cs="Arial"/>
              </w:rPr>
            </w:pPr>
          </w:p>
        </w:tc>
        <w:tc>
          <w:tcPr>
            <w:tcW w:w="2835" w:type="dxa"/>
            <w:vAlign w:val="center"/>
          </w:tcPr>
          <w:p w14:paraId="6D6D647C" w14:textId="75B0E619" w:rsidR="00894A60" w:rsidRDefault="00894A60" w:rsidP="00695AD6">
            <w:pPr>
              <w:jc w:val="center"/>
              <w:rPr>
                <w:rFonts w:ascii="Arial" w:hAnsi="Arial" w:cs="Arial"/>
              </w:rPr>
            </w:pPr>
            <w:r>
              <w:rPr>
                <w:rFonts w:ascii="Arial" w:hAnsi="Arial" w:cs="Arial"/>
              </w:rPr>
              <w:t>Évaluation de la fonction cardiaque et surveillance des autres paramètres</w:t>
            </w:r>
          </w:p>
        </w:tc>
        <w:tc>
          <w:tcPr>
            <w:tcW w:w="3360" w:type="dxa"/>
            <w:vAlign w:val="center"/>
          </w:tcPr>
          <w:p w14:paraId="1B133AAD" w14:textId="77777777" w:rsidR="00894A60" w:rsidRDefault="00894A60" w:rsidP="00695AD6">
            <w:pPr>
              <w:jc w:val="center"/>
              <w:rPr>
                <w:rFonts w:ascii="Arial" w:hAnsi="Arial" w:cs="Arial"/>
              </w:rPr>
            </w:pPr>
            <w:r>
              <w:rPr>
                <w:rFonts w:ascii="Arial" w:hAnsi="Arial" w:cs="Arial"/>
              </w:rPr>
              <w:t>Surveillance du patient pendant le relevage et le brancardage jusqu’au VSAV</w:t>
            </w:r>
          </w:p>
          <w:p w14:paraId="705E2E35" w14:textId="77777777" w:rsidR="00776960" w:rsidRDefault="00776960" w:rsidP="00695AD6">
            <w:pPr>
              <w:jc w:val="center"/>
              <w:rPr>
                <w:rFonts w:ascii="Arial" w:hAnsi="Arial" w:cs="Arial"/>
              </w:rPr>
            </w:pPr>
          </w:p>
          <w:p w14:paraId="18B4E428" w14:textId="584991EB" w:rsidR="00776960" w:rsidRDefault="00AB70C8" w:rsidP="00695AD6">
            <w:pPr>
              <w:jc w:val="center"/>
              <w:rPr>
                <w:rFonts w:ascii="Arial" w:hAnsi="Arial" w:cs="Arial"/>
              </w:rPr>
            </w:pPr>
            <w:r>
              <w:rPr>
                <w:rFonts w:ascii="Arial" w:hAnsi="Arial" w:cs="Arial"/>
              </w:rPr>
              <w:t>Relation d’aide avec la famille</w:t>
            </w:r>
          </w:p>
        </w:tc>
      </w:tr>
    </w:tbl>
    <w:p w14:paraId="30800D01" w14:textId="44345A8C" w:rsidR="003A33B9" w:rsidRDefault="003A33B9" w:rsidP="000877E5">
      <w:pPr>
        <w:jc w:val="both"/>
        <w:rPr>
          <w:rFonts w:ascii="Arial" w:hAnsi="Arial" w:cs="Arial"/>
        </w:rPr>
      </w:pPr>
    </w:p>
    <w:p w14:paraId="2782759E" w14:textId="1B4ECBB5" w:rsidR="00F7727F" w:rsidRDefault="00AC7A75" w:rsidP="000877E5">
      <w:pPr>
        <w:jc w:val="both"/>
        <w:rPr>
          <w:rFonts w:ascii="Arial" w:hAnsi="Arial" w:cs="Arial"/>
        </w:rPr>
      </w:pPr>
      <w:r>
        <w:rPr>
          <w:rFonts w:ascii="Arial" w:hAnsi="Arial" w:cs="Arial"/>
        </w:rPr>
        <w:t>Prise en charge du transport</w:t>
      </w:r>
      <w:r w:rsidR="0032586F">
        <w:rPr>
          <w:rFonts w:ascii="Arial" w:hAnsi="Arial" w:cs="Arial"/>
        </w:rPr>
        <w:t xml:space="preserve"> après régulation CRRA 15</w:t>
      </w:r>
    </w:p>
    <w:p w14:paraId="7B274ADB" w14:textId="04400216" w:rsidR="0061321B" w:rsidRDefault="0061321B" w:rsidP="000877E5">
      <w:pPr>
        <w:jc w:val="both"/>
        <w:rPr>
          <w:rFonts w:ascii="Arial" w:hAnsi="Arial" w:cs="Arial"/>
        </w:rPr>
      </w:pPr>
    </w:p>
    <w:tbl>
      <w:tblPr>
        <w:tblStyle w:val="Grilledutableau"/>
        <w:tblW w:w="9309" w:type="dxa"/>
        <w:jc w:val="center"/>
        <w:tblLook w:val="04A0" w:firstRow="1" w:lastRow="0" w:firstColumn="1" w:lastColumn="0" w:noHBand="0" w:noVBand="1"/>
      </w:tblPr>
      <w:tblGrid>
        <w:gridCol w:w="3114"/>
        <w:gridCol w:w="2835"/>
        <w:gridCol w:w="3360"/>
      </w:tblGrid>
      <w:tr w:rsidR="0061321B" w:rsidRPr="00612C97" w14:paraId="141989E2" w14:textId="77777777" w:rsidTr="009D5485">
        <w:trPr>
          <w:trHeight w:val="419"/>
          <w:jc w:val="center"/>
        </w:trPr>
        <w:tc>
          <w:tcPr>
            <w:tcW w:w="9309" w:type="dxa"/>
            <w:gridSpan w:val="3"/>
            <w:shd w:val="clear" w:color="auto" w:fill="FF0000"/>
            <w:vAlign w:val="center"/>
          </w:tcPr>
          <w:p w14:paraId="66F9B174" w14:textId="77777777" w:rsidR="0061321B" w:rsidRPr="003A33B9" w:rsidRDefault="0061321B" w:rsidP="009D5485">
            <w:pPr>
              <w:jc w:val="center"/>
              <w:rPr>
                <w:rFonts w:ascii="Arial" w:hAnsi="Arial" w:cs="Arial"/>
                <w:b/>
                <w:bCs/>
                <w:color w:val="FFFFFF" w:themeColor="background1"/>
              </w:rPr>
            </w:pPr>
            <w:r w:rsidRPr="003A33B9">
              <w:rPr>
                <w:rFonts w:ascii="Arial" w:hAnsi="Arial" w:cs="Arial"/>
                <w:b/>
                <w:bCs/>
                <w:color w:val="FFFFFF" w:themeColor="background1"/>
              </w:rPr>
              <w:t>CHOC HEMORRAGIQUE</w:t>
            </w:r>
          </w:p>
        </w:tc>
      </w:tr>
      <w:tr w:rsidR="00314A4C" w:rsidRPr="00612C97" w14:paraId="415F81D0" w14:textId="77777777" w:rsidTr="007D4712">
        <w:trPr>
          <w:trHeight w:val="419"/>
          <w:jc w:val="center"/>
        </w:trPr>
        <w:tc>
          <w:tcPr>
            <w:tcW w:w="9309" w:type="dxa"/>
            <w:gridSpan w:val="3"/>
            <w:shd w:val="clear" w:color="auto" w:fill="00B050"/>
            <w:vAlign w:val="center"/>
          </w:tcPr>
          <w:p w14:paraId="10705AFE" w14:textId="77777777" w:rsidR="00314A4C" w:rsidRPr="003A33B9" w:rsidRDefault="00314A4C" w:rsidP="007D4712">
            <w:pPr>
              <w:jc w:val="center"/>
              <w:rPr>
                <w:rFonts w:ascii="Arial" w:hAnsi="Arial" w:cs="Arial"/>
                <w:b/>
                <w:bCs/>
                <w:color w:val="FFFFFF" w:themeColor="background1"/>
              </w:rPr>
            </w:pPr>
            <w:r w:rsidRPr="003A33B9">
              <w:rPr>
                <w:rFonts w:ascii="Arial" w:hAnsi="Arial" w:cs="Arial"/>
                <w:b/>
                <w:bCs/>
                <w:color w:val="FFFFFF" w:themeColor="background1"/>
              </w:rPr>
              <w:t>CHOC ANAPHYLACTIQUE</w:t>
            </w:r>
          </w:p>
        </w:tc>
      </w:tr>
      <w:tr w:rsidR="00314A4C" w:rsidRPr="00612C97" w14:paraId="1ADADC14" w14:textId="77777777" w:rsidTr="007D4712">
        <w:trPr>
          <w:trHeight w:val="419"/>
          <w:jc w:val="center"/>
        </w:trPr>
        <w:tc>
          <w:tcPr>
            <w:tcW w:w="9309" w:type="dxa"/>
            <w:gridSpan w:val="3"/>
            <w:shd w:val="clear" w:color="auto" w:fill="C00000"/>
            <w:vAlign w:val="center"/>
          </w:tcPr>
          <w:p w14:paraId="74206BF7" w14:textId="77777777" w:rsidR="00314A4C" w:rsidRPr="003A33B9" w:rsidRDefault="00314A4C" w:rsidP="007D4712">
            <w:pPr>
              <w:jc w:val="center"/>
              <w:rPr>
                <w:rFonts w:ascii="Arial" w:hAnsi="Arial" w:cs="Arial"/>
                <w:b/>
                <w:bCs/>
                <w:color w:val="FFFFFF" w:themeColor="background1"/>
              </w:rPr>
            </w:pPr>
            <w:r w:rsidRPr="003A33B9">
              <w:rPr>
                <w:rFonts w:ascii="Arial" w:hAnsi="Arial" w:cs="Arial"/>
                <w:b/>
                <w:bCs/>
                <w:color w:val="FFFFFF" w:themeColor="background1"/>
              </w:rPr>
              <w:t xml:space="preserve">CHOC </w:t>
            </w:r>
            <w:r>
              <w:rPr>
                <w:rFonts w:ascii="Arial" w:hAnsi="Arial" w:cs="Arial"/>
                <w:b/>
                <w:bCs/>
                <w:color w:val="FFFFFF" w:themeColor="background1"/>
              </w:rPr>
              <w:t>CARDIOGENIQUE</w:t>
            </w:r>
          </w:p>
        </w:tc>
      </w:tr>
      <w:tr w:rsidR="00314A4C" w:rsidRPr="00612C97" w14:paraId="0BCEE909" w14:textId="77777777" w:rsidTr="007D4712">
        <w:trPr>
          <w:trHeight w:val="419"/>
          <w:jc w:val="center"/>
        </w:trPr>
        <w:tc>
          <w:tcPr>
            <w:tcW w:w="9309" w:type="dxa"/>
            <w:gridSpan w:val="3"/>
            <w:shd w:val="clear" w:color="auto" w:fill="FFC000"/>
            <w:vAlign w:val="center"/>
          </w:tcPr>
          <w:p w14:paraId="6760E8C6" w14:textId="77777777" w:rsidR="00314A4C" w:rsidRPr="003A33B9" w:rsidRDefault="00314A4C" w:rsidP="007D4712">
            <w:pPr>
              <w:jc w:val="center"/>
              <w:rPr>
                <w:rFonts w:ascii="Arial" w:hAnsi="Arial" w:cs="Arial"/>
                <w:b/>
                <w:bCs/>
                <w:color w:val="FFFFFF" w:themeColor="background1"/>
              </w:rPr>
            </w:pPr>
            <w:r w:rsidRPr="003A33B9">
              <w:rPr>
                <w:rFonts w:ascii="Arial" w:hAnsi="Arial" w:cs="Arial"/>
                <w:b/>
                <w:bCs/>
                <w:color w:val="FFFFFF" w:themeColor="background1"/>
              </w:rPr>
              <w:t xml:space="preserve">CHOC </w:t>
            </w:r>
            <w:r>
              <w:rPr>
                <w:rFonts w:ascii="Arial" w:hAnsi="Arial" w:cs="Arial"/>
                <w:b/>
                <w:bCs/>
                <w:color w:val="FFFFFF" w:themeColor="background1"/>
              </w:rPr>
              <w:t>SEPTIQUE</w:t>
            </w:r>
          </w:p>
        </w:tc>
      </w:tr>
      <w:tr w:rsidR="0061321B" w:rsidRPr="00612C97" w14:paraId="43B4390B" w14:textId="77777777" w:rsidTr="009D5485">
        <w:trPr>
          <w:trHeight w:val="419"/>
          <w:jc w:val="center"/>
        </w:trPr>
        <w:tc>
          <w:tcPr>
            <w:tcW w:w="3114" w:type="dxa"/>
            <w:vAlign w:val="center"/>
          </w:tcPr>
          <w:p w14:paraId="32CB554E" w14:textId="77777777" w:rsidR="0061321B" w:rsidRPr="00612C97" w:rsidRDefault="0061321B" w:rsidP="009D5485">
            <w:pPr>
              <w:jc w:val="center"/>
              <w:rPr>
                <w:rFonts w:ascii="Arial" w:hAnsi="Arial" w:cs="Arial"/>
                <w:b/>
                <w:bCs/>
              </w:rPr>
            </w:pPr>
            <w:r w:rsidRPr="00612C97">
              <w:rPr>
                <w:rFonts w:ascii="Arial" w:hAnsi="Arial" w:cs="Arial"/>
                <w:b/>
                <w:bCs/>
              </w:rPr>
              <w:t>Conducteur</w:t>
            </w:r>
          </w:p>
        </w:tc>
        <w:tc>
          <w:tcPr>
            <w:tcW w:w="2835" w:type="dxa"/>
            <w:vAlign w:val="center"/>
          </w:tcPr>
          <w:p w14:paraId="3D945FA3" w14:textId="77777777" w:rsidR="0061321B" w:rsidRPr="00612C97" w:rsidRDefault="0061321B" w:rsidP="009D5485">
            <w:pPr>
              <w:jc w:val="center"/>
              <w:rPr>
                <w:rFonts w:ascii="Arial" w:hAnsi="Arial" w:cs="Arial"/>
                <w:b/>
                <w:bCs/>
              </w:rPr>
            </w:pPr>
            <w:r w:rsidRPr="00612C97">
              <w:rPr>
                <w:rFonts w:ascii="Arial" w:hAnsi="Arial" w:cs="Arial"/>
                <w:b/>
                <w:bCs/>
              </w:rPr>
              <w:t>Médecin</w:t>
            </w:r>
          </w:p>
        </w:tc>
        <w:tc>
          <w:tcPr>
            <w:tcW w:w="3360" w:type="dxa"/>
            <w:vAlign w:val="center"/>
          </w:tcPr>
          <w:p w14:paraId="0025C2F1" w14:textId="77777777" w:rsidR="0061321B" w:rsidRPr="00612C97" w:rsidRDefault="0061321B" w:rsidP="009D5485">
            <w:pPr>
              <w:jc w:val="center"/>
              <w:rPr>
                <w:rFonts w:ascii="Arial" w:hAnsi="Arial" w:cs="Arial"/>
                <w:b/>
                <w:bCs/>
              </w:rPr>
            </w:pPr>
            <w:r w:rsidRPr="00612C97">
              <w:rPr>
                <w:rFonts w:ascii="Arial" w:hAnsi="Arial" w:cs="Arial"/>
                <w:b/>
                <w:bCs/>
              </w:rPr>
              <w:t>IDE</w:t>
            </w:r>
          </w:p>
        </w:tc>
      </w:tr>
      <w:tr w:rsidR="0061321B" w14:paraId="7B1DC2BA" w14:textId="77777777" w:rsidTr="009D5485">
        <w:trPr>
          <w:jc w:val="center"/>
        </w:trPr>
        <w:tc>
          <w:tcPr>
            <w:tcW w:w="3114" w:type="dxa"/>
            <w:vAlign w:val="center"/>
          </w:tcPr>
          <w:p w14:paraId="73FD3C40" w14:textId="4A178F67" w:rsidR="0061321B" w:rsidRDefault="000E5B7D" w:rsidP="009D5485">
            <w:pPr>
              <w:jc w:val="center"/>
              <w:rPr>
                <w:rFonts w:ascii="Arial" w:hAnsi="Arial" w:cs="Arial"/>
              </w:rPr>
            </w:pPr>
            <w:r>
              <w:rPr>
                <w:rFonts w:ascii="Arial" w:hAnsi="Arial" w:cs="Arial"/>
              </w:rPr>
              <w:t>Récupère l’itinéraire auprès du chef d’agrès du VSAV</w:t>
            </w:r>
          </w:p>
        </w:tc>
        <w:tc>
          <w:tcPr>
            <w:tcW w:w="2835" w:type="dxa"/>
            <w:vAlign w:val="center"/>
          </w:tcPr>
          <w:p w14:paraId="54FD68FF" w14:textId="6C950286" w:rsidR="0061321B" w:rsidRDefault="00C51CA2" w:rsidP="009D5485">
            <w:pPr>
              <w:jc w:val="center"/>
              <w:rPr>
                <w:rFonts w:ascii="Arial" w:hAnsi="Arial" w:cs="Arial"/>
              </w:rPr>
            </w:pPr>
            <w:r>
              <w:rPr>
                <w:rFonts w:ascii="Arial" w:hAnsi="Arial" w:cs="Arial"/>
              </w:rPr>
              <w:t>Embarque à bord du VSAV</w:t>
            </w:r>
          </w:p>
        </w:tc>
        <w:tc>
          <w:tcPr>
            <w:tcW w:w="3360" w:type="dxa"/>
            <w:vAlign w:val="center"/>
          </w:tcPr>
          <w:p w14:paraId="18B1E152" w14:textId="78108AB8" w:rsidR="0061321B" w:rsidRDefault="001508B5" w:rsidP="009D5485">
            <w:pPr>
              <w:jc w:val="center"/>
              <w:rPr>
                <w:rFonts w:ascii="Arial" w:hAnsi="Arial" w:cs="Arial"/>
              </w:rPr>
            </w:pPr>
            <w:r>
              <w:rPr>
                <w:rFonts w:ascii="Arial" w:hAnsi="Arial" w:cs="Arial"/>
              </w:rPr>
              <w:t>Embarque à bord du VSAV</w:t>
            </w:r>
          </w:p>
        </w:tc>
      </w:tr>
      <w:tr w:rsidR="0023196D" w14:paraId="3F5036F3" w14:textId="77777777" w:rsidTr="00C51CA2">
        <w:trPr>
          <w:trHeight w:val="992"/>
          <w:jc w:val="center"/>
        </w:trPr>
        <w:tc>
          <w:tcPr>
            <w:tcW w:w="3114" w:type="dxa"/>
            <w:vAlign w:val="center"/>
          </w:tcPr>
          <w:p w14:paraId="3FC465C3" w14:textId="0A29D808" w:rsidR="0023196D" w:rsidRDefault="000E5B7D" w:rsidP="009D5485">
            <w:pPr>
              <w:jc w:val="center"/>
              <w:rPr>
                <w:rFonts w:ascii="Arial" w:hAnsi="Arial" w:cs="Arial"/>
              </w:rPr>
            </w:pPr>
            <w:r>
              <w:rPr>
                <w:rFonts w:ascii="Arial" w:hAnsi="Arial" w:cs="Arial"/>
              </w:rPr>
              <w:t xml:space="preserve">Met à disposition </w:t>
            </w:r>
            <w:r w:rsidR="00DF0C60">
              <w:rPr>
                <w:rFonts w:ascii="Arial" w:hAnsi="Arial" w:cs="Arial"/>
              </w:rPr>
              <w:t>le matériel</w:t>
            </w:r>
            <w:r w:rsidR="006C525E">
              <w:rPr>
                <w:rFonts w:ascii="Arial" w:hAnsi="Arial" w:cs="Arial"/>
              </w:rPr>
              <w:t xml:space="preserve"> auprès de l’équipe soignante à bord du VSAV</w:t>
            </w:r>
          </w:p>
        </w:tc>
        <w:tc>
          <w:tcPr>
            <w:tcW w:w="2835" w:type="dxa"/>
            <w:vAlign w:val="center"/>
          </w:tcPr>
          <w:p w14:paraId="6C80BDFB" w14:textId="78756AF5" w:rsidR="0023196D" w:rsidRDefault="004A1FFB" w:rsidP="009D5485">
            <w:pPr>
              <w:jc w:val="center"/>
              <w:rPr>
                <w:rFonts w:ascii="Arial" w:hAnsi="Arial" w:cs="Arial"/>
              </w:rPr>
            </w:pPr>
            <w:r>
              <w:rPr>
                <w:rFonts w:ascii="Arial" w:hAnsi="Arial" w:cs="Arial"/>
              </w:rPr>
              <w:t>Donne les directive de vitesse, d’accélération et ralentissement (volémie) au chef d’agrès qui transmet à son conducteur</w:t>
            </w:r>
          </w:p>
        </w:tc>
        <w:tc>
          <w:tcPr>
            <w:tcW w:w="3360" w:type="dxa"/>
            <w:vAlign w:val="center"/>
          </w:tcPr>
          <w:p w14:paraId="220545B7" w14:textId="4C152BAE" w:rsidR="0023196D" w:rsidRDefault="001508B5" w:rsidP="009D5485">
            <w:pPr>
              <w:jc w:val="center"/>
              <w:rPr>
                <w:rFonts w:ascii="Arial" w:hAnsi="Arial" w:cs="Arial"/>
              </w:rPr>
            </w:pPr>
            <w:r>
              <w:rPr>
                <w:rFonts w:ascii="Arial" w:hAnsi="Arial" w:cs="Arial"/>
              </w:rPr>
              <w:t>Surveille le patient</w:t>
            </w:r>
            <w:r w:rsidR="00723A22">
              <w:rPr>
                <w:rFonts w:ascii="Arial" w:hAnsi="Arial" w:cs="Arial"/>
              </w:rPr>
              <w:t xml:space="preserve"> (effet secondaire lié au transport)</w:t>
            </w:r>
          </w:p>
        </w:tc>
      </w:tr>
      <w:tr w:rsidR="007174A0" w14:paraId="3795043B" w14:textId="77777777" w:rsidTr="002B0632">
        <w:trPr>
          <w:trHeight w:val="1559"/>
          <w:jc w:val="center"/>
        </w:trPr>
        <w:tc>
          <w:tcPr>
            <w:tcW w:w="3114" w:type="dxa"/>
            <w:vAlign w:val="center"/>
          </w:tcPr>
          <w:p w14:paraId="7A081C55" w14:textId="465746D2" w:rsidR="007174A0" w:rsidRDefault="007174A0" w:rsidP="009D5485">
            <w:pPr>
              <w:jc w:val="center"/>
              <w:rPr>
                <w:rFonts w:ascii="Arial" w:hAnsi="Arial" w:cs="Arial"/>
              </w:rPr>
            </w:pPr>
            <w:r>
              <w:rPr>
                <w:rFonts w:ascii="Arial" w:hAnsi="Arial" w:cs="Arial"/>
              </w:rPr>
              <w:lastRenderedPageBreak/>
              <w:t>Positionne son véhicule derrière le VSAV pendant le transit hors agglomération</w:t>
            </w:r>
          </w:p>
        </w:tc>
        <w:tc>
          <w:tcPr>
            <w:tcW w:w="2835" w:type="dxa"/>
            <w:vMerge w:val="restart"/>
            <w:vAlign w:val="center"/>
          </w:tcPr>
          <w:p w14:paraId="2433EC88" w14:textId="2C394462" w:rsidR="007174A0" w:rsidRDefault="007174A0" w:rsidP="009D5485">
            <w:pPr>
              <w:jc w:val="center"/>
              <w:rPr>
                <w:rFonts w:ascii="Arial" w:hAnsi="Arial" w:cs="Arial"/>
              </w:rPr>
            </w:pPr>
            <w:r>
              <w:rPr>
                <w:rFonts w:ascii="Arial" w:hAnsi="Arial" w:cs="Arial"/>
              </w:rPr>
              <w:t>Aide à la surveillance du patient</w:t>
            </w:r>
          </w:p>
        </w:tc>
        <w:tc>
          <w:tcPr>
            <w:tcW w:w="3360" w:type="dxa"/>
            <w:vAlign w:val="center"/>
          </w:tcPr>
          <w:p w14:paraId="35FFF634" w14:textId="42088BCB" w:rsidR="007174A0" w:rsidRDefault="007174A0" w:rsidP="009D5485">
            <w:pPr>
              <w:jc w:val="center"/>
              <w:rPr>
                <w:rFonts w:ascii="Arial" w:hAnsi="Arial" w:cs="Arial"/>
              </w:rPr>
            </w:pPr>
            <w:r>
              <w:rPr>
                <w:rFonts w:ascii="Arial" w:hAnsi="Arial" w:cs="Arial"/>
              </w:rPr>
              <w:t>Paramètre son scope en fonction des objectifs fixés par la prescription (PA, Pouls, SAT + réglage alarmes du respirateur)</w:t>
            </w:r>
          </w:p>
        </w:tc>
      </w:tr>
      <w:tr w:rsidR="007174A0" w14:paraId="3B6E0672" w14:textId="77777777" w:rsidTr="002B0632">
        <w:trPr>
          <w:trHeight w:val="1113"/>
          <w:jc w:val="center"/>
        </w:trPr>
        <w:tc>
          <w:tcPr>
            <w:tcW w:w="3114" w:type="dxa"/>
            <w:vAlign w:val="center"/>
          </w:tcPr>
          <w:p w14:paraId="3A4338B2" w14:textId="565BABB6" w:rsidR="007174A0" w:rsidRDefault="007174A0" w:rsidP="009D5485">
            <w:pPr>
              <w:jc w:val="center"/>
              <w:rPr>
                <w:rFonts w:ascii="Arial" w:hAnsi="Arial" w:cs="Arial"/>
              </w:rPr>
            </w:pPr>
            <w:r>
              <w:rPr>
                <w:rFonts w:ascii="Arial" w:hAnsi="Arial" w:cs="Arial"/>
              </w:rPr>
              <w:t xml:space="preserve">Positionne son véhicule </w:t>
            </w:r>
            <w:r>
              <w:rPr>
                <w:rFonts w:ascii="Arial" w:hAnsi="Arial" w:cs="Arial"/>
              </w:rPr>
              <w:t>devant</w:t>
            </w:r>
            <w:r>
              <w:rPr>
                <w:rFonts w:ascii="Arial" w:hAnsi="Arial" w:cs="Arial"/>
              </w:rPr>
              <w:t xml:space="preserve"> le VSAV pendant le transit </w:t>
            </w:r>
            <w:r>
              <w:rPr>
                <w:rFonts w:ascii="Arial" w:hAnsi="Arial" w:cs="Arial"/>
              </w:rPr>
              <w:t>en</w:t>
            </w:r>
            <w:r>
              <w:rPr>
                <w:rFonts w:ascii="Arial" w:hAnsi="Arial" w:cs="Arial"/>
              </w:rPr>
              <w:t xml:space="preserve"> a</w:t>
            </w:r>
            <w:r>
              <w:rPr>
                <w:rFonts w:ascii="Arial" w:hAnsi="Arial" w:cs="Arial"/>
              </w:rPr>
              <w:t>g</w:t>
            </w:r>
            <w:r>
              <w:rPr>
                <w:rFonts w:ascii="Arial" w:hAnsi="Arial" w:cs="Arial"/>
              </w:rPr>
              <w:t>glomération</w:t>
            </w:r>
          </w:p>
        </w:tc>
        <w:tc>
          <w:tcPr>
            <w:tcW w:w="2835" w:type="dxa"/>
            <w:vMerge/>
            <w:vAlign w:val="center"/>
          </w:tcPr>
          <w:p w14:paraId="3FE2E5D9" w14:textId="77777777" w:rsidR="007174A0" w:rsidRDefault="007174A0" w:rsidP="009D5485">
            <w:pPr>
              <w:jc w:val="center"/>
              <w:rPr>
                <w:rFonts w:ascii="Arial" w:hAnsi="Arial" w:cs="Arial"/>
              </w:rPr>
            </w:pPr>
          </w:p>
        </w:tc>
        <w:tc>
          <w:tcPr>
            <w:tcW w:w="3360" w:type="dxa"/>
            <w:vAlign w:val="center"/>
          </w:tcPr>
          <w:p w14:paraId="7E987FDC" w14:textId="073EC975" w:rsidR="007174A0" w:rsidRDefault="007174A0" w:rsidP="009D5485">
            <w:pPr>
              <w:jc w:val="center"/>
              <w:rPr>
                <w:rFonts w:ascii="Arial" w:hAnsi="Arial" w:cs="Arial"/>
              </w:rPr>
            </w:pPr>
            <w:r>
              <w:rPr>
                <w:rFonts w:ascii="Arial" w:hAnsi="Arial" w:cs="Arial"/>
              </w:rPr>
              <w:t>Évalue l’efficacité du traitement</w:t>
            </w:r>
          </w:p>
        </w:tc>
      </w:tr>
      <w:tr w:rsidR="00D25370" w14:paraId="365BF093" w14:textId="77777777" w:rsidTr="00776960">
        <w:trPr>
          <w:trHeight w:val="856"/>
          <w:jc w:val="center"/>
        </w:trPr>
        <w:tc>
          <w:tcPr>
            <w:tcW w:w="3114" w:type="dxa"/>
            <w:vMerge w:val="restart"/>
            <w:vAlign w:val="center"/>
          </w:tcPr>
          <w:p w14:paraId="0D210EBF" w14:textId="23E17F78" w:rsidR="00D25370" w:rsidRDefault="00D25370" w:rsidP="009D5485">
            <w:pPr>
              <w:jc w:val="center"/>
              <w:rPr>
                <w:rFonts w:ascii="Arial" w:hAnsi="Arial" w:cs="Arial"/>
              </w:rPr>
            </w:pPr>
            <w:r>
              <w:rPr>
                <w:rFonts w:ascii="Arial" w:hAnsi="Arial" w:cs="Arial"/>
              </w:rPr>
              <w:t>Adopte son allure en maintenant une distance suffisante entre le vecteur SMUR et le VSAV</w:t>
            </w:r>
          </w:p>
        </w:tc>
        <w:tc>
          <w:tcPr>
            <w:tcW w:w="2835" w:type="dxa"/>
            <w:vMerge w:val="restart"/>
            <w:vAlign w:val="center"/>
          </w:tcPr>
          <w:p w14:paraId="171E95DA" w14:textId="77777777" w:rsidR="00D25370" w:rsidRDefault="00D25370" w:rsidP="009D5485">
            <w:pPr>
              <w:jc w:val="center"/>
              <w:rPr>
                <w:rFonts w:ascii="Arial" w:hAnsi="Arial" w:cs="Arial"/>
              </w:rPr>
            </w:pPr>
            <w:r>
              <w:rPr>
                <w:rFonts w:ascii="Arial" w:hAnsi="Arial" w:cs="Arial"/>
              </w:rPr>
              <w:t>Adapte sa prise en charge en fonction des éléments de surveillance (traitements symptomatiques)</w:t>
            </w:r>
          </w:p>
          <w:p w14:paraId="1DEFCBC5" w14:textId="77777777" w:rsidR="002B0632" w:rsidRDefault="002B0632" w:rsidP="009D5485">
            <w:pPr>
              <w:jc w:val="center"/>
              <w:rPr>
                <w:rFonts w:ascii="Arial" w:hAnsi="Arial" w:cs="Arial"/>
              </w:rPr>
            </w:pPr>
          </w:p>
          <w:p w14:paraId="3E2E6217" w14:textId="77777777" w:rsidR="002B0632" w:rsidRDefault="002B0632" w:rsidP="009D5485">
            <w:pPr>
              <w:jc w:val="center"/>
              <w:rPr>
                <w:rFonts w:ascii="Arial" w:hAnsi="Arial" w:cs="Arial"/>
              </w:rPr>
            </w:pPr>
          </w:p>
          <w:p w14:paraId="0860911C" w14:textId="77777777" w:rsidR="002B0632" w:rsidRDefault="002B0632" w:rsidP="009D5485">
            <w:pPr>
              <w:jc w:val="center"/>
              <w:rPr>
                <w:rFonts w:ascii="Arial" w:hAnsi="Arial" w:cs="Arial"/>
              </w:rPr>
            </w:pPr>
          </w:p>
          <w:p w14:paraId="7CF4D900" w14:textId="77777777" w:rsidR="002B0632" w:rsidRDefault="002B0632" w:rsidP="009D5485">
            <w:pPr>
              <w:jc w:val="center"/>
              <w:rPr>
                <w:rFonts w:ascii="Arial" w:hAnsi="Arial" w:cs="Arial"/>
              </w:rPr>
            </w:pPr>
            <w:r>
              <w:rPr>
                <w:rFonts w:ascii="Arial" w:hAnsi="Arial" w:cs="Arial"/>
              </w:rPr>
              <w:t xml:space="preserve">Commence à remplir sa feuille SMUR </w:t>
            </w:r>
          </w:p>
          <w:p w14:paraId="483F79DF" w14:textId="4B685795" w:rsidR="002B0632" w:rsidRDefault="002B0632" w:rsidP="009D5485">
            <w:pPr>
              <w:jc w:val="center"/>
              <w:rPr>
                <w:rFonts w:ascii="Arial" w:hAnsi="Arial" w:cs="Arial"/>
              </w:rPr>
            </w:pPr>
            <w:r>
              <w:rPr>
                <w:rFonts w:ascii="Arial" w:hAnsi="Arial" w:cs="Arial"/>
              </w:rPr>
              <w:t>(partie médicale)</w:t>
            </w:r>
          </w:p>
        </w:tc>
        <w:tc>
          <w:tcPr>
            <w:tcW w:w="3360" w:type="dxa"/>
            <w:vAlign w:val="center"/>
          </w:tcPr>
          <w:p w14:paraId="5A90FFE6" w14:textId="77777777" w:rsidR="00D25370" w:rsidRDefault="00D25370" w:rsidP="009D5485">
            <w:pPr>
              <w:jc w:val="center"/>
              <w:rPr>
                <w:rFonts w:ascii="Arial" w:hAnsi="Arial" w:cs="Arial"/>
              </w:rPr>
            </w:pPr>
            <w:r>
              <w:rPr>
                <w:rFonts w:ascii="Arial" w:hAnsi="Arial" w:cs="Arial"/>
              </w:rPr>
              <w:t>Applique et réalise les prescriptions si nécessaire</w:t>
            </w:r>
          </w:p>
          <w:p w14:paraId="6AF4B248" w14:textId="77777777" w:rsidR="00846B1A" w:rsidRDefault="00846B1A" w:rsidP="009D5485">
            <w:pPr>
              <w:jc w:val="center"/>
              <w:rPr>
                <w:rFonts w:ascii="Arial" w:hAnsi="Arial" w:cs="Arial"/>
              </w:rPr>
            </w:pPr>
          </w:p>
          <w:p w14:paraId="5FD5DFC3" w14:textId="77777777" w:rsidR="00846B1A" w:rsidRDefault="00846B1A" w:rsidP="009D5485">
            <w:pPr>
              <w:jc w:val="center"/>
              <w:rPr>
                <w:rFonts w:ascii="Arial" w:hAnsi="Arial" w:cs="Arial"/>
              </w:rPr>
            </w:pPr>
            <w:r>
              <w:rPr>
                <w:rFonts w:ascii="Arial" w:hAnsi="Arial" w:cs="Arial"/>
              </w:rPr>
              <w:t>Surveille la quantité d’oxygène encore disponible</w:t>
            </w:r>
          </w:p>
          <w:p w14:paraId="46333A9A" w14:textId="6DE0B03C" w:rsidR="002B0632" w:rsidRPr="002B0632" w:rsidRDefault="002B0632" w:rsidP="009D5485">
            <w:pPr>
              <w:jc w:val="center"/>
              <w:rPr>
                <w:rFonts w:ascii="Arial" w:hAnsi="Arial" w:cs="Arial"/>
                <w:sz w:val="15"/>
                <w:szCs w:val="15"/>
              </w:rPr>
            </w:pPr>
          </w:p>
        </w:tc>
      </w:tr>
      <w:tr w:rsidR="00434BD6" w14:paraId="6D04CBF5" w14:textId="77777777" w:rsidTr="002B0632">
        <w:trPr>
          <w:trHeight w:val="1397"/>
          <w:jc w:val="center"/>
        </w:trPr>
        <w:tc>
          <w:tcPr>
            <w:tcW w:w="3114" w:type="dxa"/>
            <w:vMerge/>
            <w:vAlign w:val="center"/>
          </w:tcPr>
          <w:p w14:paraId="0D7D252E" w14:textId="77777777" w:rsidR="00434BD6" w:rsidRDefault="00434BD6" w:rsidP="009D5485">
            <w:pPr>
              <w:jc w:val="center"/>
              <w:rPr>
                <w:rFonts w:ascii="Arial" w:hAnsi="Arial" w:cs="Arial"/>
              </w:rPr>
            </w:pPr>
          </w:p>
        </w:tc>
        <w:tc>
          <w:tcPr>
            <w:tcW w:w="2835" w:type="dxa"/>
            <w:vMerge/>
            <w:vAlign w:val="center"/>
          </w:tcPr>
          <w:p w14:paraId="15081541" w14:textId="77777777" w:rsidR="00434BD6" w:rsidRDefault="00434BD6" w:rsidP="009D5485">
            <w:pPr>
              <w:jc w:val="center"/>
              <w:rPr>
                <w:rFonts w:ascii="Arial" w:hAnsi="Arial" w:cs="Arial"/>
              </w:rPr>
            </w:pPr>
          </w:p>
        </w:tc>
        <w:tc>
          <w:tcPr>
            <w:tcW w:w="3360" w:type="dxa"/>
            <w:vAlign w:val="center"/>
          </w:tcPr>
          <w:p w14:paraId="72241349" w14:textId="1D1222E8" w:rsidR="00434BD6" w:rsidRDefault="00E90A70" w:rsidP="009D5485">
            <w:pPr>
              <w:jc w:val="center"/>
              <w:rPr>
                <w:rFonts w:ascii="Arial" w:hAnsi="Arial" w:cs="Arial"/>
              </w:rPr>
            </w:pPr>
            <w:r>
              <w:rPr>
                <w:rFonts w:ascii="Arial" w:hAnsi="Arial" w:cs="Arial"/>
              </w:rPr>
              <w:t xml:space="preserve">Commence </w:t>
            </w:r>
            <w:r w:rsidR="00AF66A8">
              <w:rPr>
                <w:rFonts w:ascii="Arial" w:hAnsi="Arial" w:cs="Arial"/>
              </w:rPr>
              <w:t>à remplir les documents de traçabilité SMUR (prescription, CAT, PEC, identité du patient, etc.)</w:t>
            </w:r>
          </w:p>
        </w:tc>
      </w:tr>
      <w:tr w:rsidR="00D25370" w14:paraId="4A0B6493" w14:textId="77777777" w:rsidTr="002B0632">
        <w:trPr>
          <w:trHeight w:val="1851"/>
          <w:jc w:val="center"/>
        </w:trPr>
        <w:tc>
          <w:tcPr>
            <w:tcW w:w="3114" w:type="dxa"/>
            <w:vMerge/>
            <w:vAlign w:val="center"/>
          </w:tcPr>
          <w:p w14:paraId="422E4EB8" w14:textId="77777777" w:rsidR="00D25370" w:rsidRDefault="00D25370" w:rsidP="009D5485">
            <w:pPr>
              <w:jc w:val="center"/>
              <w:rPr>
                <w:rFonts w:ascii="Arial" w:hAnsi="Arial" w:cs="Arial"/>
              </w:rPr>
            </w:pPr>
          </w:p>
        </w:tc>
        <w:tc>
          <w:tcPr>
            <w:tcW w:w="2835" w:type="dxa"/>
            <w:vMerge/>
            <w:vAlign w:val="center"/>
          </w:tcPr>
          <w:p w14:paraId="058EC5E9" w14:textId="77777777" w:rsidR="00D25370" w:rsidRDefault="00D25370" w:rsidP="009D5485">
            <w:pPr>
              <w:jc w:val="center"/>
              <w:rPr>
                <w:rFonts w:ascii="Arial" w:hAnsi="Arial" w:cs="Arial"/>
              </w:rPr>
            </w:pPr>
          </w:p>
        </w:tc>
        <w:tc>
          <w:tcPr>
            <w:tcW w:w="3360" w:type="dxa"/>
            <w:vAlign w:val="center"/>
          </w:tcPr>
          <w:p w14:paraId="42BA1BA2" w14:textId="77777777" w:rsidR="00D25370" w:rsidRDefault="00D25370" w:rsidP="00434BD6">
            <w:pPr>
              <w:jc w:val="center"/>
              <w:rPr>
                <w:rFonts w:ascii="Arial" w:hAnsi="Arial" w:cs="Arial"/>
              </w:rPr>
            </w:pPr>
            <w:r>
              <w:rPr>
                <w:rFonts w:ascii="Arial" w:hAnsi="Arial" w:cs="Arial"/>
              </w:rPr>
              <w:t>Adapte la position d’attente du patient en fonction de son évolution</w:t>
            </w:r>
          </w:p>
          <w:p w14:paraId="69276E55" w14:textId="77777777" w:rsidR="00B92FF9" w:rsidRDefault="00B92FF9" w:rsidP="00434BD6">
            <w:pPr>
              <w:jc w:val="center"/>
              <w:rPr>
                <w:rFonts w:ascii="Arial" w:hAnsi="Arial" w:cs="Arial"/>
              </w:rPr>
            </w:pPr>
          </w:p>
          <w:p w14:paraId="514B1FAF" w14:textId="34A54695" w:rsidR="00B92FF9" w:rsidRDefault="00B92FF9" w:rsidP="00F86ABC">
            <w:pPr>
              <w:jc w:val="center"/>
              <w:rPr>
                <w:rFonts w:ascii="Arial" w:hAnsi="Arial" w:cs="Arial"/>
              </w:rPr>
            </w:pPr>
            <w:r>
              <w:rPr>
                <w:rFonts w:ascii="Arial" w:hAnsi="Arial" w:cs="Arial"/>
              </w:rPr>
              <w:t xml:space="preserve">Réimprime un ECG </w:t>
            </w:r>
            <w:r w:rsidR="00F86ABC">
              <w:rPr>
                <w:rFonts w:ascii="Arial" w:hAnsi="Arial" w:cs="Arial"/>
              </w:rPr>
              <w:t xml:space="preserve">avant d’arriver </w:t>
            </w:r>
            <w:r w:rsidR="00AA7A16">
              <w:rPr>
                <w:rFonts w:ascii="Arial" w:hAnsi="Arial" w:cs="Arial"/>
              </w:rPr>
              <w:t>dans le</w:t>
            </w:r>
            <w:r w:rsidR="00F86ABC">
              <w:rPr>
                <w:rFonts w:ascii="Arial" w:hAnsi="Arial" w:cs="Arial"/>
              </w:rPr>
              <w:t xml:space="preserve"> service</w:t>
            </w:r>
          </w:p>
        </w:tc>
      </w:tr>
    </w:tbl>
    <w:p w14:paraId="3B752BE9" w14:textId="77777777" w:rsidR="0032586F" w:rsidRDefault="0032586F" w:rsidP="000877E5">
      <w:pPr>
        <w:jc w:val="both"/>
        <w:rPr>
          <w:rFonts w:ascii="Arial" w:hAnsi="Arial" w:cs="Arial"/>
        </w:rPr>
      </w:pPr>
    </w:p>
    <w:p w14:paraId="2A74221E" w14:textId="6C1AC2D7" w:rsidR="0041730F" w:rsidRPr="002B0632" w:rsidRDefault="0041730F" w:rsidP="0046233F">
      <w:pPr>
        <w:pStyle w:val="NormalWeb"/>
        <w:spacing w:before="0" w:beforeAutospacing="0" w:after="0" w:afterAutospacing="0"/>
        <w:textAlignment w:val="baseline"/>
        <w:rPr>
          <w:rFonts w:ascii="Arial" w:hAnsi="Arial" w:cs="Arial"/>
          <w:b/>
          <w:bCs/>
          <w:color w:val="0070C0"/>
          <w:u w:val="single"/>
        </w:rPr>
      </w:pPr>
      <w:r w:rsidRPr="00D634AB">
        <w:rPr>
          <w:rFonts w:ascii="Arial" w:hAnsi="Arial" w:cs="Arial"/>
          <w:b/>
          <w:bCs/>
          <w:color w:val="0070C0"/>
          <w:u w:val="single"/>
        </w:rPr>
        <w:t>Aux urgences</w:t>
      </w:r>
    </w:p>
    <w:p w14:paraId="32952B7E" w14:textId="77777777" w:rsidR="00A647B6" w:rsidRPr="005374D3" w:rsidRDefault="001F3AD0" w:rsidP="001F3AD0">
      <w:pPr>
        <w:spacing w:before="192" w:after="120"/>
        <w:rPr>
          <w:rFonts w:ascii="Helvetica Neue" w:hAnsi="Helvetica Neue"/>
          <w:b/>
          <w:bCs/>
          <w:color w:val="333333"/>
        </w:rPr>
      </w:pPr>
      <w:r w:rsidRPr="005374D3">
        <w:rPr>
          <w:rFonts w:ascii="Helvetica Neue" w:hAnsi="Helvetica Neue"/>
          <w:b/>
          <w:bCs/>
          <w:color w:val="333333"/>
        </w:rPr>
        <w:t>I</w:t>
      </w:r>
      <w:r w:rsidR="00A647B6" w:rsidRPr="005374D3">
        <w:rPr>
          <w:rFonts w:ascii="Helvetica Neue" w:hAnsi="Helvetica Neue"/>
          <w:b/>
          <w:bCs/>
          <w:color w:val="333333"/>
        </w:rPr>
        <w:t xml:space="preserve">OA &gt; </w:t>
      </w:r>
    </w:p>
    <w:p w14:paraId="72FF884A" w14:textId="01D3647E" w:rsidR="001F3AD0" w:rsidRPr="001F3AD0" w:rsidRDefault="001F3AD0" w:rsidP="001F3AD0">
      <w:pPr>
        <w:spacing w:before="192" w:after="120"/>
        <w:rPr>
          <w:rFonts w:ascii="Helvetica Neue" w:hAnsi="Helvetica Neue"/>
          <w:color w:val="333333"/>
        </w:rPr>
      </w:pPr>
      <w:r w:rsidRPr="001F3AD0">
        <w:rPr>
          <w:rFonts w:ascii="Helvetica Neue" w:hAnsi="Helvetica Neue"/>
          <w:b/>
          <w:bCs/>
          <w:color w:val="333333"/>
        </w:rPr>
        <w:t>Paramètres vitaux </w:t>
      </w:r>
      <w:r w:rsidRPr="001F3AD0">
        <w:rPr>
          <w:rFonts w:ascii="Helvetica Neue" w:hAnsi="Helvetica Neue"/>
          <w:color w:val="333333"/>
        </w:rPr>
        <w:br/>
        <w:t xml:space="preserve">FC, PA aux 2 bras, FR, </w:t>
      </w:r>
      <w:proofErr w:type="spellStart"/>
      <w:r w:rsidRPr="001F3AD0">
        <w:rPr>
          <w:rFonts w:ascii="Helvetica Neue" w:hAnsi="Helvetica Neue"/>
          <w:color w:val="333333"/>
        </w:rPr>
        <w:t>Sat</w:t>
      </w:r>
      <w:proofErr w:type="spellEnd"/>
      <w:r w:rsidRPr="001F3AD0">
        <w:rPr>
          <w:rFonts w:ascii="Helvetica Neue" w:hAnsi="Helvetica Neue"/>
          <w:color w:val="333333"/>
        </w:rPr>
        <w:t xml:space="preserve">, T°, </w:t>
      </w:r>
      <w:r w:rsidR="001E3F36">
        <w:rPr>
          <w:rFonts w:ascii="Helvetica Neue" w:hAnsi="Helvetica Neue"/>
          <w:color w:val="333333"/>
        </w:rPr>
        <w:t>Glycémie Capillaire</w:t>
      </w:r>
      <w:r w:rsidRPr="001F3AD0">
        <w:rPr>
          <w:rFonts w:ascii="Helvetica Neue" w:hAnsi="Helvetica Neue"/>
          <w:color w:val="333333"/>
        </w:rPr>
        <w:t> </w:t>
      </w:r>
      <w:r w:rsidRPr="001F3AD0">
        <w:rPr>
          <w:rFonts w:ascii="Helvetica Neue" w:hAnsi="Helvetica Neue"/>
          <w:color w:val="333333"/>
        </w:rPr>
        <w:br/>
        <w:t>ECG</w:t>
      </w:r>
    </w:p>
    <w:p w14:paraId="501C7259" w14:textId="4F7369B7" w:rsidR="001F3AD0" w:rsidRPr="005374D3" w:rsidRDefault="001F3AD0" w:rsidP="001F3AD0">
      <w:pPr>
        <w:spacing w:before="192" w:after="120"/>
        <w:jc w:val="both"/>
        <w:rPr>
          <w:rFonts w:ascii="Helvetica Neue" w:hAnsi="Helvetica Neue"/>
          <w:color w:val="333333"/>
        </w:rPr>
      </w:pPr>
      <w:r w:rsidRPr="001F3AD0">
        <w:rPr>
          <w:rFonts w:ascii="Helvetica Neue" w:hAnsi="Helvetica Neue"/>
          <w:b/>
          <w:bCs/>
          <w:color w:val="333333"/>
        </w:rPr>
        <w:t>Orientation </w:t>
      </w:r>
      <w:r w:rsidRPr="001F3AD0">
        <w:rPr>
          <w:rFonts w:ascii="Helvetica Neue" w:hAnsi="Helvetica Neue"/>
          <w:color w:val="333333"/>
        </w:rPr>
        <w:br/>
        <w:t>Tri 1 SAUV</w:t>
      </w:r>
      <w:r w:rsidR="00A563E1">
        <w:rPr>
          <w:rFonts w:ascii="Helvetica Neue" w:hAnsi="Helvetica Neue"/>
          <w:color w:val="333333"/>
        </w:rPr>
        <w:t xml:space="preserve"> (relève IDE SMUR &gt; </w:t>
      </w:r>
      <w:r w:rsidR="00785868">
        <w:rPr>
          <w:rFonts w:ascii="Helvetica Neue" w:hAnsi="Helvetica Neue"/>
          <w:color w:val="333333"/>
        </w:rPr>
        <w:t>IDE DECHOC)</w:t>
      </w:r>
    </w:p>
    <w:p w14:paraId="4724B107" w14:textId="22A8CCCF" w:rsidR="00A647B6" w:rsidRPr="005374D3" w:rsidRDefault="00D634AB" w:rsidP="00F81C72">
      <w:pPr>
        <w:spacing w:before="192" w:after="120"/>
        <w:rPr>
          <w:rFonts w:ascii="Helvetica Neue" w:hAnsi="Helvetica Neue"/>
          <w:b/>
          <w:bCs/>
          <w:color w:val="0070C0"/>
          <w:u w:val="single"/>
        </w:rPr>
      </w:pPr>
      <w:r w:rsidRPr="005374D3">
        <w:rPr>
          <w:rFonts w:ascii="Helvetica Neue" w:hAnsi="Helvetica Neue"/>
          <w:b/>
          <w:bCs/>
          <w:color w:val="0070C0"/>
          <w:u w:val="single"/>
        </w:rPr>
        <w:t>Au SAUV</w:t>
      </w:r>
    </w:p>
    <w:p w14:paraId="072C4B73" w14:textId="77777777" w:rsidR="00F81C72" w:rsidRPr="00F81C72" w:rsidRDefault="00F81C72" w:rsidP="00F81C72">
      <w:pPr>
        <w:spacing w:before="192" w:after="120"/>
        <w:rPr>
          <w:rFonts w:ascii="Helvetica Neue" w:hAnsi="Helvetica Neue"/>
          <w:color w:val="333333"/>
        </w:rPr>
      </w:pPr>
      <w:r w:rsidRPr="00F81C72">
        <w:rPr>
          <w:rFonts w:ascii="Helvetica Neue" w:hAnsi="Helvetica Neue"/>
          <w:b/>
          <w:bCs/>
          <w:color w:val="333333"/>
        </w:rPr>
        <w:t>Monitorage</w:t>
      </w:r>
    </w:p>
    <w:p w14:paraId="49573B4A" w14:textId="53757734" w:rsidR="00F81C72" w:rsidRPr="00F81C72" w:rsidRDefault="00F81C72" w:rsidP="00F81C72">
      <w:pPr>
        <w:spacing w:before="192" w:after="120"/>
        <w:rPr>
          <w:rFonts w:ascii="Helvetica Neue" w:hAnsi="Helvetica Neue"/>
          <w:color w:val="333333"/>
        </w:rPr>
      </w:pP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56526E09" wp14:editId="119CA2DA">
            <wp:extent cx="97155" cy="135890"/>
            <wp:effectExtent l="0" t="0" r="0" b="3810"/>
            <wp:docPr id="31" name="Image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Scope. </w:t>
      </w:r>
      <w:r w:rsidR="00AF653E">
        <w:rPr>
          <w:rFonts w:ascii="Helvetica Neue" w:hAnsi="Helvetica Neue"/>
          <w:color w:val="333333"/>
        </w:rPr>
        <w:t>(all inclusive)</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33542E81" wp14:editId="409AE80B">
            <wp:extent cx="97155" cy="135890"/>
            <wp:effectExtent l="0" t="0" r="0" b="3810"/>
            <wp:docPr id="30" name="Imag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Défibrillateur et chariot d’urgence à proximité.</w:t>
      </w:r>
    </w:p>
    <w:p w14:paraId="328A6EC9" w14:textId="77777777" w:rsidR="00F81C72" w:rsidRPr="00F81C72" w:rsidRDefault="00F81C72" w:rsidP="00F81C72">
      <w:pPr>
        <w:spacing w:before="192" w:after="120"/>
        <w:rPr>
          <w:rFonts w:ascii="Helvetica Neue" w:hAnsi="Helvetica Neue"/>
          <w:color w:val="333333"/>
        </w:rPr>
      </w:pPr>
      <w:r w:rsidRPr="00F81C72">
        <w:rPr>
          <w:rFonts w:ascii="Helvetica Neue" w:hAnsi="Helvetica Neue"/>
          <w:b/>
          <w:bCs/>
          <w:color w:val="333333"/>
        </w:rPr>
        <w:t>Mise en condition</w:t>
      </w:r>
    </w:p>
    <w:p w14:paraId="4EA467B7" w14:textId="2486B7A0" w:rsidR="00EE13A7" w:rsidRDefault="00F81C72" w:rsidP="00F81C72">
      <w:pPr>
        <w:spacing w:before="192" w:after="120"/>
        <w:rPr>
          <w:rFonts w:ascii="Helvetica Neue" w:hAnsi="Helvetica Neue"/>
          <w:color w:val="333333"/>
        </w:rPr>
      </w:pP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3F88DF88" wp14:editId="2DD8D418">
            <wp:extent cx="97155" cy="135890"/>
            <wp:effectExtent l="0" t="0" r="0" b="3810"/>
            <wp:docPr id="29" name="Image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Pose de 2 VVP de bon calibre (16G ou 18G)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00F447FD" wp14:editId="2C7E4E5D">
            <wp:extent cx="97155" cy="135890"/>
            <wp:effectExtent l="0" t="0" r="0" b="3810"/>
            <wp:docPr id="28" name="Imag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xml:space="preserve"> Oxygénation QSP </w:t>
      </w:r>
      <w:proofErr w:type="spellStart"/>
      <w:r w:rsidRPr="00F81C72">
        <w:rPr>
          <w:rFonts w:ascii="Helvetica Neue" w:hAnsi="Helvetica Neue"/>
          <w:color w:val="333333"/>
        </w:rPr>
        <w:t>sat</w:t>
      </w:r>
      <w:proofErr w:type="spellEnd"/>
      <w:r w:rsidRPr="00F81C72">
        <w:rPr>
          <w:rFonts w:ascii="Helvetica Neue" w:hAnsi="Helvetica Neue"/>
          <w:color w:val="333333"/>
        </w:rPr>
        <w:t xml:space="preserve"> &gt; 96% </w:t>
      </w:r>
      <w:r w:rsidR="00EE13A7">
        <w:rPr>
          <w:rFonts w:ascii="Helvetica Neue" w:hAnsi="Helvetica Neue"/>
          <w:color w:val="333333"/>
        </w:rPr>
        <w:t xml:space="preserve"> et gazométrie</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367A77BF" wp14:editId="4ACE8879">
            <wp:extent cx="97155" cy="135890"/>
            <wp:effectExtent l="0" t="0" r="0" b="3810"/>
            <wp:docPr id="27" name="Imag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Sonde urinaire avec quantification de la diurèse.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1350B521" wp14:editId="211875B9">
            <wp:extent cx="97155" cy="135890"/>
            <wp:effectExtent l="0" t="0" r="0" b="3810"/>
            <wp:docPr id="26" name="Imag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Appel du réanimateur.</w:t>
      </w:r>
    </w:p>
    <w:p w14:paraId="5F3F357D" w14:textId="3C8ECDEA" w:rsidR="002D23E8" w:rsidRDefault="002D23E8" w:rsidP="00F81C72">
      <w:pPr>
        <w:spacing w:before="192" w:after="120"/>
        <w:rPr>
          <w:rFonts w:ascii="Helvetica Neue" w:hAnsi="Helvetica Neue"/>
          <w:color w:val="333333"/>
        </w:rPr>
      </w:pPr>
      <w:r w:rsidRPr="00F81C72">
        <w:rPr>
          <w:rFonts w:ascii="Helvetica Neue" w:hAnsi="Helvetica Neue"/>
          <w:color w:val="333333"/>
        </w:rPr>
        <w:lastRenderedPageBreak/>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4445F2B5" wp14:editId="4A7CD103">
            <wp:extent cx="97155" cy="135890"/>
            <wp:effectExtent l="0" t="0" r="0" b="3810"/>
            <wp:docPr id="38" name="Image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Pr>
          <w:rFonts w:ascii="Helvetica Neue" w:hAnsi="Helvetica Neue"/>
          <w:color w:val="333333"/>
        </w:rPr>
        <w:t>Envoi des tubes</w:t>
      </w:r>
      <w:r w:rsidR="00BA1B19">
        <w:rPr>
          <w:rFonts w:ascii="Helvetica Neue" w:hAnsi="Helvetica Neue"/>
          <w:color w:val="333333"/>
        </w:rPr>
        <w:t xml:space="preserve"> prélevés en pré hospitalier</w:t>
      </w:r>
      <w:r w:rsidR="00414FF4">
        <w:rPr>
          <w:rFonts w:ascii="Helvetica Neue" w:hAnsi="Helvetica Neue"/>
          <w:color w:val="333333"/>
        </w:rPr>
        <w:t xml:space="preserve"> au labo et </w:t>
      </w:r>
      <w:r w:rsidR="004F5917">
        <w:rPr>
          <w:rFonts w:ascii="Helvetica Neue" w:hAnsi="Helvetica Neue"/>
          <w:color w:val="333333"/>
        </w:rPr>
        <w:t xml:space="preserve">à l’EFS </w:t>
      </w:r>
      <w:r w:rsidR="00EF0B75">
        <w:rPr>
          <w:rFonts w:ascii="Helvetica Neue" w:hAnsi="Helvetica Neue"/>
          <w:color w:val="333333"/>
        </w:rPr>
        <w:t>ou UDPS</w:t>
      </w:r>
      <w:r w:rsidR="00EF0B75">
        <w:rPr>
          <w:rStyle w:val="Appelnotedebasdep"/>
          <w:rFonts w:ascii="Helvetica Neue" w:hAnsi="Helvetica Neue"/>
          <w:color w:val="333333"/>
        </w:rPr>
        <w:footnoteReference w:id="67"/>
      </w:r>
      <w:r w:rsidR="007E33DD">
        <w:rPr>
          <w:rFonts w:ascii="Helvetica Neue" w:hAnsi="Helvetica Neue"/>
          <w:color w:val="333333"/>
        </w:rPr>
        <w:t xml:space="preserve"> </w:t>
      </w:r>
      <w:r w:rsidR="004F5917">
        <w:rPr>
          <w:rFonts w:ascii="Helvetica Neue" w:hAnsi="Helvetica Neue"/>
          <w:color w:val="333333"/>
        </w:rPr>
        <w:t>(en cas de transfusion)</w:t>
      </w:r>
    </w:p>
    <w:p w14:paraId="1B2D2DC1" w14:textId="1C2816E0" w:rsidR="000236E3" w:rsidRDefault="000236E3" w:rsidP="00F81C72">
      <w:pPr>
        <w:spacing w:before="192" w:after="120"/>
        <w:rPr>
          <w:rFonts w:ascii="Helvetica Neue" w:hAnsi="Helvetica Neue"/>
          <w:color w:val="333333"/>
        </w:rPr>
      </w:pP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6B7EFFA9" wp14:editId="0222F541">
            <wp:extent cx="97155" cy="135890"/>
            <wp:effectExtent l="0" t="0" r="0" b="3810"/>
            <wp:docPr id="39" name="Image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Pr>
          <w:rFonts w:ascii="Helvetica Neue" w:hAnsi="Helvetica Neue"/>
          <w:color w:val="333333"/>
        </w:rPr>
        <w:t>Transmission écrite sur dossier ouvert par l’</w:t>
      </w:r>
      <w:r w:rsidR="00F60CDD">
        <w:rPr>
          <w:rFonts w:ascii="Helvetica Neue" w:hAnsi="Helvetica Neue"/>
          <w:color w:val="333333"/>
        </w:rPr>
        <w:t xml:space="preserve">IOA ou l’agent d’accueil ou sur </w:t>
      </w:r>
      <w:hyperlink r:id="rId186" w:history="1">
        <w:r w:rsidR="00F60CDD" w:rsidRPr="006A5191">
          <w:rPr>
            <w:rStyle w:val="Lienhypertexte"/>
            <w:rFonts w:ascii="Helvetica Neue" w:hAnsi="Helvetica Neue"/>
          </w:rPr>
          <w:t>TU</w:t>
        </w:r>
      </w:hyperlink>
    </w:p>
    <w:p w14:paraId="490259A1" w14:textId="09C28082" w:rsidR="00170972" w:rsidRDefault="00170972" w:rsidP="00F81C72">
      <w:pPr>
        <w:spacing w:before="192" w:after="120"/>
        <w:rPr>
          <w:rFonts w:ascii="Helvetica Neue" w:hAnsi="Helvetica Neue"/>
          <w:color w:val="333333"/>
        </w:rPr>
      </w:pP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2822D639" wp14:editId="5B811D26">
            <wp:extent cx="97155" cy="135890"/>
            <wp:effectExtent l="0" t="0" r="0" b="3810"/>
            <wp:docPr id="40" name="Image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Pr>
          <w:rFonts w:ascii="Helvetica Neue" w:hAnsi="Helvetica Neue"/>
          <w:color w:val="333333"/>
        </w:rPr>
        <w:t xml:space="preserve">Mise dans dossier du résumé </w:t>
      </w:r>
      <w:r w:rsidR="006E0051">
        <w:rPr>
          <w:rFonts w:ascii="Helvetica Neue" w:hAnsi="Helvetica Neue"/>
          <w:color w:val="333333"/>
        </w:rPr>
        <w:t>du scope (</w:t>
      </w:r>
      <w:r w:rsidR="00424795">
        <w:rPr>
          <w:rFonts w:ascii="Helvetica Neue" w:hAnsi="Helvetica Neue"/>
          <w:color w:val="333333"/>
        </w:rPr>
        <w:t>paramètres</w:t>
      </w:r>
      <w:r w:rsidR="006E0051">
        <w:rPr>
          <w:rFonts w:ascii="Helvetica Neue" w:hAnsi="Helvetica Neue"/>
          <w:color w:val="333333"/>
        </w:rPr>
        <w:t xml:space="preserve"> et constantes</w:t>
      </w:r>
      <w:r w:rsidR="00424795">
        <w:rPr>
          <w:rFonts w:ascii="Helvetica Neue" w:hAnsi="Helvetica Neue"/>
          <w:color w:val="333333"/>
        </w:rPr>
        <w:t xml:space="preserve"> &gt; tendances) </w:t>
      </w:r>
      <w:r w:rsidR="006E0051">
        <w:rPr>
          <w:rFonts w:ascii="Helvetica Neue" w:hAnsi="Helvetica Neue"/>
          <w:color w:val="333333"/>
        </w:rPr>
        <w:t>et des ECG</w:t>
      </w:r>
    </w:p>
    <w:p w14:paraId="05C8B081" w14:textId="0F804E00" w:rsidR="000522ED" w:rsidRPr="00F81C72" w:rsidRDefault="000522ED" w:rsidP="00F81C72">
      <w:pPr>
        <w:spacing w:before="192" w:after="120"/>
        <w:rPr>
          <w:rFonts w:ascii="Helvetica Neue" w:hAnsi="Helvetica Neue"/>
          <w:color w:val="333333"/>
        </w:rPr>
      </w:pP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3C468994" wp14:editId="7918CA0E">
            <wp:extent cx="97155" cy="135890"/>
            <wp:effectExtent l="0" t="0" r="0" b="3810"/>
            <wp:docPr id="41" name="Image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Pr>
          <w:rFonts w:ascii="Helvetica Neue" w:hAnsi="Helvetica Neue"/>
          <w:color w:val="333333"/>
        </w:rPr>
        <w:t>Transmission et traçabilité du bilan des entrées / sorties</w:t>
      </w:r>
    </w:p>
    <w:p w14:paraId="4A756E27" w14:textId="6D3347EE" w:rsidR="00F81C72" w:rsidRPr="00F81C72" w:rsidRDefault="00F81C72" w:rsidP="00F81C72">
      <w:pPr>
        <w:spacing w:before="192" w:after="120"/>
        <w:rPr>
          <w:rFonts w:ascii="Helvetica Neue" w:hAnsi="Helvetica Neue"/>
          <w:color w:val="333333"/>
        </w:rPr>
      </w:pPr>
      <w:r w:rsidRPr="00F81C72">
        <w:rPr>
          <w:rFonts w:ascii="Helvetica Neue" w:hAnsi="Helvetica Neue"/>
          <w:b/>
          <w:bCs/>
          <w:color w:val="333333"/>
        </w:rPr>
        <w:t>Examens complémentaires</w:t>
      </w:r>
      <w:r w:rsidR="00D3241F">
        <w:rPr>
          <w:rFonts w:ascii="Helvetica Neue" w:hAnsi="Helvetica Neue"/>
          <w:b/>
          <w:bCs/>
          <w:color w:val="333333"/>
        </w:rPr>
        <w:t xml:space="preserve"> </w:t>
      </w:r>
      <w:r w:rsidR="00D3241F" w:rsidRPr="00D3241F">
        <w:rPr>
          <w:rFonts w:ascii="Helvetica Neue" w:hAnsi="Helvetica Neue"/>
          <w:color w:val="333333"/>
        </w:rPr>
        <w:t>(si non réalisés en SMUR)</w:t>
      </w:r>
    </w:p>
    <w:p w14:paraId="160F9AF9" w14:textId="5DDE1E99" w:rsidR="00F81C72" w:rsidRPr="00F81C72" w:rsidRDefault="00F81C72" w:rsidP="00F81C72">
      <w:pPr>
        <w:spacing w:before="192" w:after="120"/>
        <w:rPr>
          <w:rFonts w:ascii="Helvetica Neue" w:hAnsi="Helvetica Neue"/>
          <w:color w:val="333333"/>
        </w:rPr>
      </w:pP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1A4170A8" wp14:editId="119CF899">
            <wp:extent cx="97155" cy="135890"/>
            <wp:effectExtent l="0" t="0" r="0" b="3810"/>
            <wp:docPr id="25" name="Imag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ECG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5B8BA350" wp14:editId="21FD1F5D">
            <wp:extent cx="97155" cy="135890"/>
            <wp:effectExtent l="0" t="0" r="0" b="3810"/>
            <wp:docPr id="24" name="Imag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w:t>
      </w:r>
      <w:proofErr w:type="spellStart"/>
      <w:r w:rsidRPr="00F81C72">
        <w:rPr>
          <w:rFonts w:ascii="Helvetica Neue" w:hAnsi="Helvetica Neue"/>
          <w:color w:val="333333"/>
        </w:rPr>
        <w:t>R</w:t>
      </w:r>
      <w:r w:rsidR="00786A86">
        <w:rPr>
          <w:rFonts w:ascii="Helvetica Neue" w:hAnsi="Helvetica Neue"/>
          <w:color w:val="333333"/>
        </w:rPr>
        <w:t>x</w:t>
      </w:r>
      <w:proofErr w:type="spellEnd"/>
      <w:r w:rsidR="00786A86">
        <w:rPr>
          <w:rFonts w:ascii="Helvetica Neue" w:hAnsi="Helvetica Neue"/>
          <w:color w:val="333333"/>
        </w:rPr>
        <w:t xml:space="preserve"> </w:t>
      </w:r>
      <w:proofErr w:type="spellStart"/>
      <w:r w:rsidRPr="00F81C72">
        <w:rPr>
          <w:rFonts w:ascii="Helvetica Neue" w:hAnsi="Helvetica Neue"/>
          <w:color w:val="333333"/>
        </w:rPr>
        <w:t>P</w:t>
      </w:r>
      <w:r w:rsidR="00786A86">
        <w:rPr>
          <w:rFonts w:ascii="Helvetica Neue" w:hAnsi="Helvetica Neue"/>
          <w:color w:val="333333"/>
        </w:rPr>
        <w:t>ulm</w:t>
      </w:r>
      <w:proofErr w:type="spellEnd"/>
      <w:r w:rsidR="00553959">
        <w:rPr>
          <w:rFonts w:ascii="Helvetica Neue" w:hAnsi="Helvetica Neue"/>
          <w:color w:val="333333"/>
        </w:rPr>
        <w:t xml:space="preserve"> / thorax</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17051C71" wp14:editId="584CEEF3">
            <wp:extent cx="97155" cy="135890"/>
            <wp:effectExtent l="0" t="0" r="0" b="3810"/>
            <wp:docPr id="23" name="Imag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NFS, TP TCA, Ionogramme, urée, créatininémie, GDS + lactate, BHC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3A20CF80" wp14:editId="0597F3D3">
            <wp:extent cx="97155" cy="135890"/>
            <wp:effectExtent l="0" t="0" r="0" b="3810"/>
            <wp:docPr id="22" name="Imag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xml:space="preserve"> +/- CRP, </w:t>
      </w:r>
      <w:proofErr w:type="spellStart"/>
      <w:r w:rsidRPr="00F81C72">
        <w:rPr>
          <w:rFonts w:ascii="Helvetica Neue" w:hAnsi="Helvetica Neue"/>
          <w:color w:val="333333"/>
        </w:rPr>
        <w:t>Procalcitonine</w:t>
      </w:r>
      <w:proofErr w:type="spellEnd"/>
      <w:r w:rsidRPr="00F81C72">
        <w:rPr>
          <w:rFonts w:ascii="Helvetica Neue" w:hAnsi="Helvetica Neue"/>
          <w:color w:val="333333"/>
        </w:rPr>
        <w:t xml:space="preserve">, hémocultures, BU, ECBU, </w:t>
      </w:r>
      <w:proofErr w:type="spellStart"/>
      <w:r w:rsidRPr="00F81C72">
        <w:rPr>
          <w:rFonts w:ascii="Helvetica Neue" w:hAnsi="Helvetica Neue"/>
          <w:color w:val="333333"/>
        </w:rPr>
        <w:t>antigénuries</w:t>
      </w:r>
      <w:proofErr w:type="spellEnd"/>
      <w:r w:rsidRPr="00F81C72">
        <w:rPr>
          <w:rFonts w:ascii="Helvetica Neue" w:hAnsi="Helvetica Neue"/>
          <w:color w:val="333333"/>
        </w:rPr>
        <w:t>, piège bronchique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17C54109" wp14:editId="56ED4BF1">
            <wp:extent cx="97155" cy="135890"/>
            <wp:effectExtent l="0" t="0" r="0" b="3810"/>
            <wp:docPr id="21" name="Imag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 Troponine, BNP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055CC074" wp14:editId="72CFFA3F">
            <wp:extent cx="97155" cy="135890"/>
            <wp:effectExtent l="0" t="0" r="0" b="3810"/>
            <wp:docPr id="20" name="Imag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 Groupe et RAI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524FCEDF" wp14:editId="7A879C56">
            <wp:extent cx="97155" cy="135890"/>
            <wp:effectExtent l="0" t="0" r="0" b="3810"/>
            <wp:docPr id="19" name="Imag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xml:space="preserve"> +/- </w:t>
      </w:r>
      <w:proofErr w:type="spellStart"/>
      <w:r w:rsidRPr="00F81C72">
        <w:rPr>
          <w:rFonts w:ascii="Helvetica Neue" w:hAnsi="Helvetica Neue"/>
          <w:color w:val="333333"/>
        </w:rPr>
        <w:t>BetaHCG</w:t>
      </w:r>
      <w:proofErr w:type="spellEnd"/>
    </w:p>
    <w:p w14:paraId="6FB8FCE6" w14:textId="0FB2E287" w:rsidR="00F81C72" w:rsidRPr="00F81C72" w:rsidRDefault="00F81C72" w:rsidP="00F81C72">
      <w:pPr>
        <w:spacing w:before="192" w:after="120"/>
        <w:rPr>
          <w:rFonts w:ascii="Helvetica Neue" w:hAnsi="Helvetica Neue"/>
          <w:color w:val="333333"/>
        </w:rPr>
      </w:pPr>
      <w:r w:rsidRPr="00F81C72">
        <w:rPr>
          <w:rFonts w:ascii="Helvetica Neue" w:hAnsi="Helvetica Neue"/>
          <w:b/>
          <w:bCs/>
          <w:color w:val="333333"/>
        </w:rPr>
        <w:t>Attitude thérapeutique</w:t>
      </w:r>
      <w:r w:rsidR="00D3241F">
        <w:rPr>
          <w:rFonts w:ascii="Helvetica Neue" w:hAnsi="Helvetica Neue"/>
          <w:b/>
          <w:bCs/>
          <w:color w:val="333333"/>
        </w:rPr>
        <w:t xml:space="preserve"> </w:t>
      </w:r>
      <w:r w:rsidR="00D3241F" w:rsidRPr="00D3241F">
        <w:rPr>
          <w:rFonts w:ascii="Helvetica Neue" w:hAnsi="Helvetica Neue"/>
          <w:color w:val="333333"/>
        </w:rPr>
        <w:t>(complémentaire si PEC par SMUR)</w:t>
      </w:r>
    </w:p>
    <w:p w14:paraId="26CAF778" w14:textId="77777777" w:rsidR="00F81C72" w:rsidRPr="00F81C72" w:rsidRDefault="00F81C72" w:rsidP="00F81C72">
      <w:pPr>
        <w:spacing w:before="192" w:after="120"/>
        <w:rPr>
          <w:rFonts w:ascii="Helvetica Neue" w:hAnsi="Helvetica Neue"/>
          <w:color w:val="333333"/>
        </w:rPr>
      </w:pPr>
      <w:r w:rsidRPr="00F81C72">
        <w:rPr>
          <w:rFonts w:ascii="Helvetica Neue" w:hAnsi="Helvetica Neue"/>
          <w:color w:val="333333"/>
        </w:rPr>
        <w:t>Elle est à adapter en fonction de l’étiologie présumée.</w:t>
      </w:r>
    </w:p>
    <w:p w14:paraId="5384906F" w14:textId="2E8820E1" w:rsidR="00F81C72" w:rsidRPr="00F81C72" w:rsidRDefault="00F81C72" w:rsidP="00F81C72">
      <w:pPr>
        <w:spacing w:before="192" w:after="120"/>
        <w:rPr>
          <w:rFonts w:ascii="Helvetica Neue" w:hAnsi="Helvetica Neue"/>
          <w:color w:val="333333"/>
        </w:rPr>
      </w:pP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5AC02BB5" wp14:editId="3A2A69D1">
            <wp:extent cx="97155" cy="135890"/>
            <wp:effectExtent l="0" t="0" r="0" b="3810"/>
            <wp:docPr id="18" name="Imag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xml:space="preserve"> Remplissage </w:t>
      </w:r>
      <w:proofErr w:type="spellStart"/>
      <w:r w:rsidRPr="00F81C72">
        <w:rPr>
          <w:rFonts w:ascii="Helvetica Neue" w:hAnsi="Helvetica Neue"/>
          <w:color w:val="333333"/>
        </w:rPr>
        <w:t>NaCl</w:t>
      </w:r>
      <w:proofErr w:type="spellEnd"/>
      <w:r w:rsidRPr="00F81C72">
        <w:rPr>
          <w:rFonts w:ascii="Helvetica Neue" w:hAnsi="Helvetica Neue"/>
          <w:color w:val="333333"/>
        </w:rPr>
        <w:t xml:space="preserve"> 0.9% (</w:t>
      </w:r>
      <w:r w:rsidR="00CE1EE7">
        <w:rPr>
          <w:rFonts w:ascii="Helvetica Neue" w:hAnsi="Helvetica Neue"/>
          <w:color w:val="333333"/>
        </w:rPr>
        <w:t>25</w:t>
      </w:r>
      <w:r w:rsidRPr="00F81C72">
        <w:rPr>
          <w:rFonts w:ascii="Helvetica Neue" w:hAnsi="Helvetica Neue"/>
          <w:color w:val="333333"/>
        </w:rPr>
        <w:t>0 cc toutes les 15 minutes), sauf en cas de choc cardiogénique.</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1959B1C6" wp14:editId="0DD6F28F">
            <wp:extent cx="97155" cy="135890"/>
            <wp:effectExtent l="0" t="0" r="0" b="3810"/>
            <wp:docPr id="17" name="Imag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Intubation orotrachéale et ventilation mécanique d’indication large dans les états de choc</w:t>
      </w:r>
      <w:r w:rsidR="00A167F6">
        <w:rPr>
          <w:rFonts w:ascii="Helvetica Neue" w:hAnsi="Helvetica Neue"/>
          <w:color w:val="333333"/>
        </w:rPr>
        <w:t xml:space="preserve"> (ou relais du ventilateur portable par un fixe)</w:t>
      </w:r>
    </w:p>
    <w:p w14:paraId="1FA5C400" w14:textId="3EF87852" w:rsidR="00F81C72" w:rsidRPr="00F81C72" w:rsidRDefault="00F81C72" w:rsidP="00F81C72">
      <w:pPr>
        <w:spacing w:before="192" w:after="120"/>
        <w:rPr>
          <w:rFonts w:ascii="Helvetica Neue" w:hAnsi="Helvetica Neue"/>
          <w:color w:val="333333"/>
        </w:rPr>
      </w:pPr>
      <w:r w:rsidRPr="00F81C72">
        <w:rPr>
          <w:rFonts w:ascii="Helvetica Neue" w:hAnsi="Helvetica Neue"/>
          <w:b/>
          <w:bCs/>
          <w:color w:val="333333"/>
        </w:rPr>
        <w:t>Choc hypovolémique :</w:t>
      </w:r>
      <w:r w:rsidRPr="00F81C72">
        <w:rPr>
          <w:rFonts w:ascii="Helvetica Neue" w:hAnsi="Helvetica Neue"/>
          <w:color w:val="333333"/>
        </w:rPr>
        <w:t>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2105A570" wp14:editId="2A5FF9A2">
            <wp:extent cx="97155" cy="135890"/>
            <wp:effectExtent l="0" t="0" r="0" b="3810"/>
            <wp:docPr id="15" name="Imag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xml:space="preserve"> hémorragique : transfusion en extrême urgence O- (objectif </w:t>
      </w:r>
      <w:proofErr w:type="spellStart"/>
      <w:r w:rsidRPr="00F81C72">
        <w:rPr>
          <w:rFonts w:ascii="Helvetica Neue" w:hAnsi="Helvetica Neue"/>
          <w:color w:val="333333"/>
        </w:rPr>
        <w:t>Hb</w:t>
      </w:r>
      <w:proofErr w:type="spellEnd"/>
      <w:r w:rsidRPr="00F81C72">
        <w:rPr>
          <w:rFonts w:ascii="Helvetica Neue" w:hAnsi="Helvetica Neue"/>
          <w:color w:val="333333"/>
        </w:rPr>
        <w:t xml:space="preserve"> 7g/dl) et traitement de l’origine du saignement (chirurgie, embolisation).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70A88F7A" wp14:editId="6BC0742B">
            <wp:extent cx="97155" cy="135890"/>
            <wp:effectExtent l="0" t="0" r="0" b="3810"/>
            <wp:docPr id="14" name="Imag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xml:space="preserve"> déshydratation : </w:t>
      </w:r>
      <w:proofErr w:type="spellStart"/>
      <w:r w:rsidRPr="00F81C72">
        <w:rPr>
          <w:rFonts w:ascii="Helvetica Neue" w:hAnsi="Helvetica Neue"/>
          <w:color w:val="333333"/>
        </w:rPr>
        <w:t>NaCl</w:t>
      </w:r>
      <w:proofErr w:type="spellEnd"/>
      <w:r w:rsidRPr="00F81C72">
        <w:rPr>
          <w:rFonts w:ascii="Helvetica Neue" w:hAnsi="Helvetica Neue"/>
          <w:color w:val="333333"/>
        </w:rPr>
        <w:t xml:space="preserve"> 0.9% </w:t>
      </w:r>
      <w:r w:rsidRPr="00F81C72">
        <w:rPr>
          <w:rFonts w:ascii="Helvetica Neue" w:hAnsi="Helvetica Neue"/>
          <w:color w:val="333333"/>
        </w:rPr>
        <w:br/>
        <w:t xml:space="preserve">La drogue de choix dans la prise en charge du choc </w:t>
      </w:r>
      <w:proofErr w:type="spellStart"/>
      <w:r w:rsidRPr="00F81C72">
        <w:rPr>
          <w:rFonts w:ascii="Helvetica Neue" w:hAnsi="Helvetica Neue"/>
          <w:color w:val="333333"/>
        </w:rPr>
        <w:t>hypovolémqiue</w:t>
      </w:r>
      <w:proofErr w:type="spellEnd"/>
      <w:r w:rsidRPr="00F81C72">
        <w:rPr>
          <w:rFonts w:ascii="Helvetica Neue" w:hAnsi="Helvetica Neue"/>
          <w:color w:val="333333"/>
        </w:rPr>
        <w:t xml:space="preserve"> est la Noradrénaline (à débuter à 1mg/h et à adapter par pallier de 0.5 mg/h en fonction de la réponse hémodynamique, objectif PAM &gt; 65 mm Hg).</w:t>
      </w:r>
    </w:p>
    <w:p w14:paraId="355CE707" w14:textId="77777777" w:rsidR="00F81C72" w:rsidRPr="00F81C72" w:rsidRDefault="00F81C72" w:rsidP="00F81C72">
      <w:pPr>
        <w:spacing w:before="192" w:after="120"/>
        <w:rPr>
          <w:rFonts w:ascii="Helvetica Neue" w:hAnsi="Helvetica Neue"/>
          <w:color w:val="333333"/>
        </w:rPr>
      </w:pPr>
      <w:r w:rsidRPr="00F81C72">
        <w:rPr>
          <w:rFonts w:ascii="Helvetica Neue" w:hAnsi="Helvetica Neue"/>
          <w:b/>
          <w:bCs/>
          <w:color w:val="333333"/>
        </w:rPr>
        <w:t>Choc cardiogénique</w:t>
      </w:r>
      <w:r w:rsidRPr="00F81C72">
        <w:rPr>
          <w:rFonts w:ascii="Helvetica Neue" w:hAnsi="Helvetica Neue"/>
          <w:color w:val="333333"/>
        </w:rPr>
        <w:t> :</w:t>
      </w:r>
      <w:r w:rsidRPr="00F81C72">
        <w:rPr>
          <w:rFonts w:ascii="Helvetica Neue" w:hAnsi="Helvetica Neue"/>
          <w:color w:val="333333"/>
        </w:rPr>
        <w:br/>
        <w:t>IDM, dissection aortique, myocardite, tamponnade, troubles du rythme ou de la conduction, embolie pulmonaire, OAP grave. </w:t>
      </w:r>
      <w:r w:rsidRPr="00F81C72">
        <w:rPr>
          <w:rFonts w:ascii="Helvetica Neue" w:hAnsi="Helvetica Neue"/>
          <w:color w:val="333333"/>
        </w:rPr>
        <w:br/>
        <w:t xml:space="preserve">La drogue de choix dans la prise en charge du choc cardiogénique est la </w:t>
      </w:r>
      <w:proofErr w:type="spellStart"/>
      <w:r w:rsidRPr="00F81C72">
        <w:rPr>
          <w:rFonts w:ascii="Helvetica Neue" w:hAnsi="Helvetica Neue"/>
          <w:color w:val="333333"/>
        </w:rPr>
        <w:t>dobutamine</w:t>
      </w:r>
      <w:proofErr w:type="spellEnd"/>
      <w:r w:rsidRPr="00F81C72">
        <w:rPr>
          <w:rFonts w:ascii="Helvetica Neue" w:hAnsi="Helvetica Neue"/>
          <w:color w:val="333333"/>
        </w:rPr>
        <w:t xml:space="preserve"> voire l’adrénaline en cas </w:t>
      </w:r>
      <w:proofErr w:type="spellStart"/>
      <w:r w:rsidRPr="00F81C72">
        <w:rPr>
          <w:rFonts w:ascii="Helvetica Neue" w:hAnsi="Helvetica Neue"/>
          <w:color w:val="333333"/>
        </w:rPr>
        <w:t>PAd</w:t>
      </w:r>
      <w:proofErr w:type="spellEnd"/>
      <w:r w:rsidRPr="00F81C72">
        <w:rPr>
          <w:rFonts w:ascii="Helvetica Neue" w:hAnsi="Helvetica Neue"/>
          <w:color w:val="333333"/>
        </w:rPr>
        <w:t xml:space="preserve"> effondrée.</w:t>
      </w:r>
    </w:p>
    <w:p w14:paraId="4817C5C5" w14:textId="796BD636" w:rsidR="00F81C72" w:rsidRPr="00F81C72" w:rsidRDefault="00F81C72" w:rsidP="00F81C72">
      <w:pPr>
        <w:spacing w:before="192" w:after="120"/>
        <w:rPr>
          <w:rFonts w:ascii="Helvetica Neue" w:hAnsi="Helvetica Neue"/>
          <w:color w:val="333333"/>
        </w:rPr>
      </w:pPr>
      <w:r w:rsidRPr="00F81C72">
        <w:rPr>
          <w:rFonts w:ascii="Helvetica Neue" w:hAnsi="Helvetica Neue"/>
          <w:b/>
          <w:bCs/>
          <w:color w:val="333333"/>
        </w:rPr>
        <w:t>Choc septique</w:t>
      </w:r>
      <w:r w:rsidRPr="00F81C72">
        <w:rPr>
          <w:rFonts w:ascii="Helvetica Neue" w:hAnsi="Helvetica Neue"/>
          <w:color w:val="333333"/>
        </w:rPr>
        <w:t> : </w:t>
      </w:r>
      <w:r w:rsidRPr="00F81C72">
        <w:rPr>
          <w:rFonts w:ascii="Helvetica Neue" w:hAnsi="Helvetica Neue"/>
          <w:color w:val="333333"/>
        </w:rPr>
        <w:br/>
        <w:t>L’urgence est double :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0D953AB4" wp14:editId="184A675B">
            <wp:extent cx="97155" cy="135890"/>
            <wp:effectExtent l="0" t="0" r="0" b="3810"/>
            <wp:docPr id="13" name="Imag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xml:space="preserve"> Ne pas retarder la mise en route d’une antibiothérapie probabiliste à large spectre (" golden </w:t>
      </w:r>
      <w:proofErr w:type="spellStart"/>
      <w:r w:rsidRPr="00F81C72">
        <w:rPr>
          <w:rFonts w:ascii="Helvetica Neue" w:hAnsi="Helvetica Neue"/>
          <w:color w:val="333333"/>
        </w:rPr>
        <w:t>hour</w:t>
      </w:r>
      <w:proofErr w:type="spellEnd"/>
      <w:r w:rsidRPr="00F81C72">
        <w:rPr>
          <w:rFonts w:ascii="Helvetica Neue" w:hAnsi="Helvetica Neue"/>
          <w:color w:val="333333"/>
        </w:rPr>
        <w:t xml:space="preserve"> ") type : </w:t>
      </w:r>
      <w:r w:rsidRPr="00F81C72">
        <w:rPr>
          <w:rFonts w:ascii="Helvetica Neue" w:hAnsi="Helvetica Neue"/>
          <w:color w:val="333333"/>
        </w:rPr>
        <w:br/>
      </w:r>
      <w:proofErr w:type="spellStart"/>
      <w:r w:rsidRPr="00F81C72">
        <w:rPr>
          <w:rFonts w:ascii="Helvetica Neue" w:hAnsi="Helvetica Neue"/>
          <w:color w:val="333333"/>
        </w:rPr>
        <w:t>Rocephine</w:t>
      </w:r>
      <w:proofErr w:type="spellEnd"/>
      <w:r w:rsidRPr="00F81C72">
        <w:rPr>
          <w:rFonts w:ascii="Helvetica Neue" w:hAnsi="Helvetica Neue"/>
          <w:color w:val="333333"/>
        </w:rPr>
        <w:t xml:space="preserve"> 2g IV + Gentamycine 8 mg/kg IV en cas d’origine communautaire,</w:t>
      </w:r>
      <w:r w:rsidRPr="00F81C72">
        <w:rPr>
          <w:rFonts w:ascii="Helvetica Neue" w:hAnsi="Helvetica Neue"/>
          <w:color w:val="333333"/>
        </w:rPr>
        <w:br/>
      </w:r>
      <w:proofErr w:type="spellStart"/>
      <w:r w:rsidRPr="00F81C72">
        <w:rPr>
          <w:rFonts w:ascii="Helvetica Neue" w:hAnsi="Helvetica Neue"/>
          <w:color w:val="333333"/>
        </w:rPr>
        <w:t>Tazocilline</w:t>
      </w:r>
      <w:proofErr w:type="spellEnd"/>
      <w:r w:rsidRPr="00F81C72">
        <w:rPr>
          <w:rFonts w:ascii="Helvetica Neue" w:hAnsi="Helvetica Neue"/>
          <w:color w:val="333333"/>
        </w:rPr>
        <w:t xml:space="preserve"> 4g IV + </w:t>
      </w:r>
      <w:proofErr w:type="spellStart"/>
      <w:r w:rsidRPr="00F81C72">
        <w:rPr>
          <w:rFonts w:ascii="Helvetica Neue" w:hAnsi="Helvetica Neue"/>
          <w:color w:val="333333"/>
        </w:rPr>
        <w:t>amiklin</w:t>
      </w:r>
      <w:proofErr w:type="spellEnd"/>
      <w:r w:rsidRPr="00F81C72">
        <w:rPr>
          <w:rFonts w:ascii="Helvetica Neue" w:hAnsi="Helvetica Neue"/>
          <w:color w:val="333333"/>
        </w:rPr>
        <w:t xml:space="preserve"> 25mg/kg IV en cas d’origine nosocomiale. </w:t>
      </w:r>
      <w:r w:rsidRPr="00F81C72">
        <w:rPr>
          <w:rFonts w:ascii="Helvetica Neue" w:hAnsi="Helvetica Neue"/>
          <w:color w:val="333333"/>
        </w:rPr>
        <w:br/>
      </w:r>
      <w:r w:rsidRPr="00F81C72">
        <w:rPr>
          <w:rFonts w:ascii="Helvetica Neue" w:hAnsi="Helvetica Neue"/>
          <w:color w:val="333333"/>
        </w:rPr>
        <w:lastRenderedPageBreak/>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30F9B6C6" wp14:editId="151380EF">
            <wp:extent cx="97155" cy="135890"/>
            <wp:effectExtent l="0" t="0" r="0" b="3810"/>
            <wp:docPr id="12" name="Imag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xml:space="preserve"> Ne pas retarder la mise en route de la noradrénaline IVSE en cas de PAM &lt; 65 </w:t>
      </w:r>
      <w:proofErr w:type="spellStart"/>
      <w:r w:rsidRPr="00F81C72">
        <w:rPr>
          <w:rFonts w:ascii="Helvetica Neue" w:hAnsi="Helvetica Neue"/>
          <w:color w:val="333333"/>
        </w:rPr>
        <w:t>mmHg</w:t>
      </w:r>
      <w:proofErr w:type="spellEnd"/>
      <w:r w:rsidRPr="00F81C72">
        <w:rPr>
          <w:rFonts w:ascii="Helvetica Neue" w:hAnsi="Helvetica Neue"/>
          <w:color w:val="333333"/>
        </w:rPr>
        <w:t xml:space="preserve"> malgré 1500 cc de remplissage bien conduit.</w:t>
      </w:r>
    </w:p>
    <w:p w14:paraId="530AE251" w14:textId="483D195C" w:rsidR="00F81C72" w:rsidRDefault="00F81C72" w:rsidP="009062C7">
      <w:pPr>
        <w:spacing w:before="192" w:after="120"/>
        <w:rPr>
          <w:rFonts w:ascii="Helvetica Neue" w:hAnsi="Helvetica Neue"/>
          <w:color w:val="333333"/>
        </w:rPr>
      </w:pPr>
      <w:r w:rsidRPr="00F81C72">
        <w:rPr>
          <w:rFonts w:ascii="Helvetica Neue" w:hAnsi="Helvetica Neue"/>
          <w:b/>
          <w:bCs/>
          <w:color w:val="333333"/>
        </w:rPr>
        <w:t>Choc anaphylactique</w:t>
      </w:r>
      <w:r w:rsidRPr="00F81C72">
        <w:rPr>
          <w:rFonts w:ascii="Helvetica Neue" w:hAnsi="Helvetica Neue"/>
          <w:color w:val="333333"/>
        </w:rPr>
        <w:t> : </w:t>
      </w:r>
      <w:r w:rsidRPr="00F81C72">
        <w:rPr>
          <w:rFonts w:ascii="Helvetica Neue" w:hAnsi="Helvetica Neue"/>
          <w:color w:val="333333"/>
        </w:rPr>
        <w:br/>
        <w:t>Par définition : réaction d’hypersensibilité de grade 3 (</w:t>
      </w:r>
      <w:proofErr w:type="spellStart"/>
      <w:r w:rsidRPr="00F81C72">
        <w:rPr>
          <w:rFonts w:ascii="Helvetica Neue" w:hAnsi="Helvetica Neue"/>
          <w:color w:val="333333"/>
        </w:rPr>
        <w:t>cf</w:t>
      </w:r>
      <w:proofErr w:type="spellEnd"/>
      <w:r w:rsidRPr="00F81C72">
        <w:rPr>
          <w:rFonts w:ascii="Helvetica Neue" w:hAnsi="Helvetica Neue"/>
          <w:color w:val="333333"/>
        </w:rPr>
        <w:t xml:space="preserve"> tableau ci-dessous)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76E5AA49" wp14:editId="301107F7">
            <wp:extent cx="97155" cy="135890"/>
            <wp:effectExtent l="0" t="0" r="0" b="3810"/>
            <wp:docPr id="11" name="Imag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Stopper le contact avec l’allergène présumé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63C2A2FC" wp14:editId="03B18421">
            <wp:extent cx="97155" cy="135890"/>
            <wp:effectExtent l="0" t="0" r="0" b="3810"/>
            <wp:docPr id="10" name="Imag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Injection d’adrénaline 0.25 mg en SC en cas d’absence de voie veineuse périphérique et au mieux en bolus intraveineux de 0.1 mg à 0.2 mg par titration toutes les 1 à 2 min jusqu’à obtention d’une normalisation des paramètres vitaux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3CF3901D" wp14:editId="5544E76B">
            <wp:extent cx="97155" cy="135890"/>
            <wp:effectExtent l="0" t="0" r="0" b="3810"/>
            <wp:docPr id="9" name="Imag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w:t>
      </w:r>
      <w:proofErr w:type="spellStart"/>
      <w:r w:rsidRPr="00F81C72">
        <w:rPr>
          <w:rFonts w:ascii="Helvetica Neue" w:hAnsi="Helvetica Neue"/>
          <w:color w:val="333333"/>
        </w:rPr>
        <w:t>Polaramine</w:t>
      </w:r>
      <w:proofErr w:type="spellEnd"/>
      <w:r w:rsidRPr="00F81C72">
        <w:rPr>
          <w:rFonts w:ascii="Helvetica Neue" w:hAnsi="Helvetica Neue"/>
          <w:color w:val="333333"/>
        </w:rPr>
        <w:t xml:space="preserve"> 1 à 2 ampoules IV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66EC77F5" wp14:editId="1746988D">
            <wp:extent cx="97155" cy="135890"/>
            <wp:effectExtent l="0" t="0" r="0" b="3810"/>
            <wp:docPr id="8" name="Imag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w:t>
      </w:r>
      <w:proofErr w:type="spellStart"/>
      <w:r w:rsidRPr="00F81C72">
        <w:rPr>
          <w:rFonts w:ascii="Helvetica Neue" w:hAnsi="Helvetica Neue"/>
          <w:color w:val="333333"/>
        </w:rPr>
        <w:t>Solumedrol</w:t>
      </w:r>
      <w:proofErr w:type="spellEnd"/>
      <w:r w:rsidRPr="00F81C72">
        <w:rPr>
          <w:rFonts w:ascii="Helvetica Neue" w:hAnsi="Helvetica Neue"/>
          <w:color w:val="333333"/>
        </w:rPr>
        <w:t xml:space="preserve"> 1 mg/kg IVL en cas d’atteinte muqueuse (signes laryngés, signes digestifs) </w:t>
      </w:r>
      <w:r w:rsidRPr="00F81C72">
        <w:rPr>
          <w:rFonts w:ascii="Helvetica Neue" w:hAnsi="Helvetica Neue"/>
          <w:color w:val="333333"/>
        </w:rPr>
        <w:br/>
      </w:r>
      <w:r w:rsidRPr="00F81C72">
        <w:rPr>
          <w:rFonts w:ascii="Helvetica Neue" w:hAnsi="Helvetica Neue"/>
          <w:color w:val="333333"/>
        </w:rPr>
        <w:fldChar w:fldCharType="begin"/>
      </w:r>
      <w:r w:rsidRPr="00F81C72">
        <w:rPr>
          <w:rFonts w:ascii="Helvetica Neue" w:hAnsi="Helvetica Neue"/>
          <w:color w:val="333333"/>
        </w:rPr>
        <w:instrText xml:space="preserve"> INCLUDEPICTURE "/var/folders/78/4gy9j78j0s1bw816y_bptysh0000gn/T/com.microsoft.Word/WebArchiveCopyPasteTempFiles/puce-6f417.gif?1584462363" \* MERGEFORMATINET </w:instrText>
      </w:r>
      <w:r w:rsidRPr="00F81C72">
        <w:rPr>
          <w:rFonts w:ascii="Helvetica Neue" w:hAnsi="Helvetica Neue"/>
          <w:color w:val="333333"/>
        </w:rPr>
        <w:fldChar w:fldCharType="separate"/>
      </w:r>
      <w:r w:rsidRPr="005374D3">
        <w:rPr>
          <w:rFonts w:ascii="Helvetica Neue" w:hAnsi="Helvetica Neue"/>
          <w:noProof/>
          <w:color w:val="333333"/>
        </w:rPr>
        <w:drawing>
          <wp:inline distT="0" distB="0" distL="0" distR="0" wp14:anchorId="18C2E087" wp14:editId="0E03E584">
            <wp:extent cx="97155" cy="135890"/>
            <wp:effectExtent l="0" t="0" r="0" b="3810"/>
            <wp:docPr id="7" name="Imag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F81C72">
        <w:rPr>
          <w:rFonts w:ascii="Helvetica Neue" w:hAnsi="Helvetica Neue"/>
          <w:color w:val="333333"/>
        </w:rPr>
        <w:fldChar w:fldCharType="end"/>
      </w:r>
      <w:r w:rsidRPr="00F81C72">
        <w:rPr>
          <w:rFonts w:ascii="Helvetica Neue" w:hAnsi="Helvetica Neue"/>
          <w:color w:val="333333"/>
        </w:rPr>
        <w:t xml:space="preserve"> Salbutamol en cas de bronchospasme : en aérosol, 2,5 à 5 mg dans 3 ml de sérum physiologique à </w:t>
      </w:r>
      <w:proofErr w:type="spellStart"/>
      <w:r w:rsidRPr="00F81C72">
        <w:rPr>
          <w:rFonts w:ascii="Helvetica Neue" w:hAnsi="Helvetica Neue"/>
          <w:color w:val="333333"/>
        </w:rPr>
        <w:t>répé-ter</w:t>
      </w:r>
      <w:proofErr w:type="spellEnd"/>
      <w:r w:rsidRPr="00F81C72">
        <w:rPr>
          <w:rFonts w:ascii="Helvetica Neue" w:hAnsi="Helvetica Neue"/>
          <w:color w:val="333333"/>
        </w:rPr>
        <w:t xml:space="preserve"> 2 à 3 fois la première heure ; salbutamol intraveineux dans les formes sévères/résistantes au traitement, 100 à 200 Î¼g puis 5 à 25 Î¼g/min PSE.</w:t>
      </w:r>
    </w:p>
    <w:p w14:paraId="6B02C393" w14:textId="6FDAD379" w:rsidR="000522ED" w:rsidRPr="00F81C72" w:rsidRDefault="000A705D" w:rsidP="009062C7">
      <w:pPr>
        <w:spacing w:before="192" w:after="120"/>
        <w:rPr>
          <w:rFonts w:ascii="Helvetica Neue" w:hAnsi="Helvetica Neue"/>
          <w:color w:val="333333"/>
        </w:rPr>
      </w:pPr>
      <w:r w:rsidRPr="008874CA">
        <w:rPr>
          <w:rFonts w:ascii="Helvetica Neue" w:hAnsi="Helvetica Neue"/>
          <w:b/>
          <w:bCs/>
          <w:color w:val="333333"/>
        </w:rPr>
        <w:t>Transmission à l’IDE réa si transfert</w:t>
      </w:r>
      <w:r>
        <w:rPr>
          <w:rFonts w:ascii="Helvetica Neue" w:hAnsi="Helvetica Neue"/>
          <w:color w:val="333333"/>
        </w:rPr>
        <w:t xml:space="preserve"> (avec dossier complet</w:t>
      </w:r>
      <w:r w:rsidR="008874CA">
        <w:rPr>
          <w:rFonts w:ascii="Helvetica Neue" w:hAnsi="Helvetica Neue"/>
          <w:color w:val="333333"/>
        </w:rPr>
        <w:t xml:space="preserve"> et rempli)</w:t>
      </w:r>
    </w:p>
    <w:p w14:paraId="47464B5D" w14:textId="3FB0CD77" w:rsidR="00940204" w:rsidRPr="00D634AB" w:rsidRDefault="00940204" w:rsidP="00940204">
      <w:pPr>
        <w:pStyle w:val="Titre1"/>
        <w:rPr>
          <w:rFonts w:ascii="Arial" w:hAnsi="Arial" w:cs="Arial"/>
          <w:b/>
          <w:bCs/>
          <w:color w:val="0070C0"/>
        </w:rPr>
      </w:pPr>
      <w:bookmarkStart w:id="50" w:name="_Toc35802629"/>
      <w:r w:rsidRPr="00D634AB">
        <w:rPr>
          <w:rFonts w:ascii="Arial" w:hAnsi="Arial" w:cs="Arial"/>
          <w:b/>
          <w:bCs/>
          <w:color w:val="0070C0"/>
        </w:rPr>
        <w:t>ORIENTATION</w:t>
      </w:r>
      <w:bookmarkEnd w:id="50"/>
    </w:p>
    <w:p w14:paraId="377F1E6E" w14:textId="77777777" w:rsidR="005374D3" w:rsidRDefault="005374D3" w:rsidP="00940204">
      <w:pPr>
        <w:rPr>
          <w:rFonts w:ascii="Arial" w:hAnsi="Arial" w:cs="Arial"/>
          <w:color w:val="333333"/>
          <w:shd w:val="clear" w:color="auto" w:fill="FFFFFF"/>
        </w:rPr>
      </w:pPr>
    </w:p>
    <w:p w14:paraId="738108E6" w14:textId="2BE74B52" w:rsidR="00940204" w:rsidRPr="00940204" w:rsidRDefault="00940204" w:rsidP="00940204">
      <w:pPr>
        <w:rPr>
          <w:rFonts w:ascii="Arial" w:hAnsi="Arial" w:cs="Arial"/>
        </w:rPr>
      </w:pPr>
      <w:r w:rsidRPr="00940204">
        <w:rPr>
          <w:rFonts w:ascii="Arial" w:hAnsi="Arial" w:cs="Arial"/>
          <w:color w:val="333333"/>
          <w:shd w:val="clear" w:color="auto" w:fill="FFFFFF"/>
        </w:rPr>
        <w:t>Elle dépend de l’origine présumée du choc : </w:t>
      </w:r>
      <w:r w:rsidRPr="00940204">
        <w:rPr>
          <w:rFonts w:ascii="Arial" w:hAnsi="Arial" w:cs="Arial"/>
          <w:color w:val="333333"/>
        </w:rPr>
        <w:br/>
      </w:r>
      <w:r w:rsidRPr="00940204">
        <w:rPr>
          <w:rFonts w:ascii="Arial" w:hAnsi="Arial" w:cs="Arial"/>
        </w:rPr>
        <w:fldChar w:fldCharType="begin"/>
      </w:r>
      <w:r w:rsidRPr="00940204">
        <w:rPr>
          <w:rFonts w:ascii="Arial" w:hAnsi="Arial" w:cs="Arial"/>
        </w:rPr>
        <w:instrText xml:space="preserve"> INCLUDEPICTURE "/var/folders/78/4gy9j78j0s1bw816y_bptysh0000gn/T/com.microsoft.Word/WebArchiveCopyPasteTempFiles/puce-6f417.gif?1584462363" \* MERGEFORMATINET </w:instrText>
      </w:r>
      <w:r w:rsidRPr="00940204">
        <w:rPr>
          <w:rFonts w:ascii="Arial" w:hAnsi="Arial" w:cs="Arial"/>
        </w:rPr>
        <w:fldChar w:fldCharType="separate"/>
      </w:r>
      <w:r w:rsidRPr="005374D3">
        <w:rPr>
          <w:rFonts w:ascii="Arial" w:hAnsi="Arial" w:cs="Arial"/>
          <w:noProof/>
        </w:rPr>
        <w:drawing>
          <wp:inline distT="0" distB="0" distL="0" distR="0" wp14:anchorId="2B65B202" wp14:editId="05D175AB">
            <wp:extent cx="97155" cy="135890"/>
            <wp:effectExtent l="0" t="0" r="0" b="3810"/>
            <wp:docPr id="57" name="Image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940204">
        <w:rPr>
          <w:rFonts w:ascii="Arial" w:hAnsi="Arial" w:cs="Arial"/>
        </w:rPr>
        <w:fldChar w:fldCharType="end"/>
      </w:r>
      <w:r w:rsidRPr="00940204">
        <w:rPr>
          <w:rFonts w:ascii="Arial" w:hAnsi="Arial" w:cs="Arial"/>
          <w:color w:val="333333"/>
          <w:shd w:val="clear" w:color="auto" w:fill="FFFFFF"/>
        </w:rPr>
        <w:t> Réanimation médicale ou chirurgicale </w:t>
      </w:r>
      <w:r w:rsidRPr="00940204">
        <w:rPr>
          <w:rFonts w:ascii="Arial" w:hAnsi="Arial" w:cs="Arial"/>
          <w:color w:val="333333"/>
        </w:rPr>
        <w:br/>
      </w:r>
      <w:r w:rsidRPr="00940204">
        <w:rPr>
          <w:rFonts w:ascii="Arial" w:hAnsi="Arial" w:cs="Arial"/>
        </w:rPr>
        <w:fldChar w:fldCharType="begin"/>
      </w:r>
      <w:r w:rsidRPr="00940204">
        <w:rPr>
          <w:rFonts w:ascii="Arial" w:hAnsi="Arial" w:cs="Arial"/>
        </w:rPr>
        <w:instrText xml:space="preserve"> INCLUDEPICTURE "/var/folders/78/4gy9j78j0s1bw816y_bptysh0000gn/T/com.microsoft.Word/WebArchiveCopyPasteTempFiles/puce-6f417.gif?1584462363" \* MERGEFORMATINET </w:instrText>
      </w:r>
      <w:r w:rsidRPr="00940204">
        <w:rPr>
          <w:rFonts w:ascii="Arial" w:hAnsi="Arial" w:cs="Arial"/>
        </w:rPr>
        <w:fldChar w:fldCharType="separate"/>
      </w:r>
      <w:r w:rsidRPr="005374D3">
        <w:rPr>
          <w:rFonts w:ascii="Arial" w:hAnsi="Arial" w:cs="Arial"/>
          <w:noProof/>
        </w:rPr>
        <w:drawing>
          <wp:inline distT="0" distB="0" distL="0" distR="0" wp14:anchorId="776AC5B3" wp14:editId="12C09AD0">
            <wp:extent cx="97155" cy="135890"/>
            <wp:effectExtent l="0" t="0" r="0" b="3810"/>
            <wp:docPr id="56" name="Image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940204">
        <w:rPr>
          <w:rFonts w:ascii="Arial" w:hAnsi="Arial" w:cs="Arial"/>
        </w:rPr>
        <w:fldChar w:fldCharType="end"/>
      </w:r>
      <w:r w:rsidRPr="00940204">
        <w:rPr>
          <w:rFonts w:ascii="Arial" w:hAnsi="Arial" w:cs="Arial"/>
          <w:color w:val="333333"/>
          <w:shd w:val="clear" w:color="auto" w:fill="FFFFFF"/>
        </w:rPr>
        <w:t> Salle de réveil </w:t>
      </w:r>
      <w:r w:rsidRPr="00940204">
        <w:rPr>
          <w:rFonts w:ascii="Arial" w:hAnsi="Arial" w:cs="Arial"/>
          <w:color w:val="333333"/>
        </w:rPr>
        <w:br/>
      </w:r>
      <w:r w:rsidRPr="00940204">
        <w:rPr>
          <w:rFonts w:ascii="Arial" w:hAnsi="Arial" w:cs="Arial"/>
        </w:rPr>
        <w:fldChar w:fldCharType="begin"/>
      </w:r>
      <w:r w:rsidRPr="00940204">
        <w:rPr>
          <w:rFonts w:ascii="Arial" w:hAnsi="Arial" w:cs="Arial"/>
        </w:rPr>
        <w:instrText xml:space="preserve"> INCLUDEPICTURE "/var/folders/78/4gy9j78j0s1bw816y_bptysh0000gn/T/com.microsoft.Word/WebArchiveCopyPasteTempFiles/puce-6f417.gif?1584462363" \* MERGEFORMATINET </w:instrText>
      </w:r>
      <w:r w:rsidRPr="00940204">
        <w:rPr>
          <w:rFonts w:ascii="Arial" w:hAnsi="Arial" w:cs="Arial"/>
        </w:rPr>
        <w:fldChar w:fldCharType="separate"/>
      </w:r>
      <w:r w:rsidRPr="005374D3">
        <w:rPr>
          <w:rFonts w:ascii="Arial" w:hAnsi="Arial" w:cs="Arial"/>
          <w:noProof/>
        </w:rPr>
        <w:drawing>
          <wp:inline distT="0" distB="0" distL="0" distR="0" wp14:anchorId="562F4F19" wp14:editId="750C3AAC">
            <wp:extent cx="97155" cy="135890"/>
            <wp:effectExtent l="0" t="0" r="0" b="3810"/>
            <wp:docPr id="55" name="Image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940204">
        <w:rPr>
          <w:rFonts w:ascii="Arial" w:hAnsi="Arial" w:cs="Arial"/>
        </w:rPr>
        <w:fldChar w:fldCharType="end"/>
      </w:r>
      <w:r w:rsidRPr="00940204">
        <w:rPr>
          <w:rFonts w:ascii="Arial" w:hAnsi="Arial" w:cs="Arial"/>
          <w:color w:val="333333"/>
          <w:shd w:val="clear" w:color="auto" w:fill="FFFFFF"/>
        </w:rPr>
        <w:t> Bloc opératoire </w:t>
      </w:r>
      <w:r w:rsidRPr="00940204">
        <w:rPr>
          <w:rFonts w:ascii="Arial" w:hAnsi="Arial" w:cs="Arial"/>
          <w:color w:val="333333"/>
        </w:rPr>
        <w:br/>
      </w:r>
      <w:r w:rsidRPr="00940204">
        <w:rPr>
          <w:rFonts w:ascii="Arial" w:hAnsi="Arial" w:cs="Arial"/>
        </w:rPr>
        <w:fldChar w:fldCharType="begin"/>
      </w:r>
      <w:r w:rsidRPr="00940204">
        <w:rPr>
          <w:rFonts w:ascii="Arial" w:hAnsi="Arial" w:cs="Arial"/>
        </w:rPr>
        <w:instrText xml:space="preserve"> INCLUDEPICTURE "/var/folders/78/4gy9j78j0s1bw816y_bptysh0000gn/T/com.microsoft.Word/WebArchiveCopyPasteTempFiles/puce-6f417.gif?1584462363" \* MERGEFORMATINET </w:instrText>
      </w:r>
      <w:r w:rsidRPr="00940204">
        <w:rPr>
          <w:rFonts w:ascii="Arial" w:hAnsi="Arial" w:cs="Arial"/>
        </w:rPr>
        <w:fldChar w:fldCharType="separate"/>
      </w:r>
      <w:r w:rsidRPr="005374D3">
        <w:rPr>
          <w:rFonts w:ascii="Arial" w:hAnsi="Arial" w:cs="Arial"/>
          <w:noProof/>
        </w:rPr>
        <w:drawing>
          <wp:inline distT="0" distB="0" distL="0" distR="0" wp14:anchorId="6FFA61A6" wp14:editId="73D5CA9D">
            <wp:extent cx="97155" cy="135890"/>
            <wp:effectExtent l="0" t="0" r="0" b="3810"/>
            <wp:docPr id="54" name="Image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155" cy="135890"/>
                    </a:xfrm>
                    <a:prstGeom prst="rect">
                      <a:avLst/>
                    </a:prstGeom>
                    <a:noFill/>
                    <a:ln>
                      <a:noFill/>
                    </a:ln>
                  </pic:spPr>
                </pic:pic>
              </a:graphicData>
            </a:graphic>
          </wp:inline>
        </w:drawing>
      </w:r>
      <w:r w:rsidRPr="00940204">
        <w:rPr>
          <w:rFonts w:ascii="Arial" w:hAnsi="Arial" w:cs="Arial"/>
        </w:rPr>
        <w:fldChar w:fldCharType="end"/>
      </w:r>
      <w:r w:rsidRPr="00940204">
        <w:rPr>
          <w:rFonts w:ascii="Arial" w:hAnsi="Arial" w:cs="Arial"/>
          <w:color w:val="333333"/>
          <w:shd w:val="clear" w:color="auto" w:fill="FFFFFF"/>
        </w:rPr>
        <w:t> Coronarographie, embolisation</w:t>
      </w:r>
      <w:r w:rsidR="005374D3">
        <w:rPr>
          <w:rFonts w:ascii="Arial" w:hAnsi="Arial" w:cs="Arial"/>
          <w:color w:val="333333"/>
          <w:shd w:val="clear" w:color="auto" w:fill="FFFFFF"/>
        </w:rPr>
        <w:t>, …</w:t>
      </w:r>
    </w:p>
    <w:p w14:paraId="0D892005" w14:textId="77777777" w:rsidR="000877E5" w:rsidRDefault="000877E5" w:rsidP="000877E5">
      <w:pPr>
        <w:jc w:val="both"/>
        <w:rPr>
          <w:rFonts w:ascii="Arial" w:hAnsi="Arial" w:cs="Arial"/>
        </w:rPr>
      </w:pPr>
    </w:p>
    <w:p w14:paraId="0D892006" w14:textId="029C2BB7" w:rsidR="000877E5" w:rsidRPr="00D634AB" w:rsidRDefault="008F0A84" w:rsidP="008F0A84">
      <w:pPr>
        <w:pStyle w:val="Titre1"/>
        <w:rPr>
          <w:rFonts w:ascii="Arial" w:hAnsi="Arial" w:cs="Arial"/>
          <w:b/>
          <w:bCs/>
          <w:color w:val="0070C0"/>
        </w:rPr>
      </w:pPr>
      <w:bookmarkStart w:id="51" w:name="_Toc35802630"/>
      <w:r w:rsidRPr="00D634AB">
        <w:rPr>
          <w:rFonts w:ascii="Arial" w:hAnsi="Arial" w:cs="Arial"/>
          <w:b/>
          <w:bCs/>
          <w:color w:val="0070C0"/>
        </w:rPr>
        <w:t>CONCLUSION</w:t>
      </w:r>
      <w:bookmarkEnd w:id="51"/>
    </w:p>
    <w:p w14:paraId="0D892007" w14:textId="36D9CF42" w:rsidR="000877E5" w:rsidRDefault="000877E5" w:rsidP="000877E5">
      <w:pPr>
        <w:jc w:val="both"/>
        <w:rPr>
          <w:rFonts w:ascii="Arial" w:hAnsi="Arial" w:cs="Arial"/>
        </w:rPr>
      </w:pPr>
    </w:p>
    <w:p w14:paraId="3DA7082F" w14:textId="0514F9B7" w:rsidR="008F0A84" w:rsidRPr="009062C7" w:rsidRDefault="00BD710D" w:rsidP="009062C7">
      <w:pPr>
        <w:autoSpaceDE w:val="0"/>
        <w:autoSpaceDN w:val="0"/>
        <w:adjustRightInd w:val="0"/>
        <w:jc w:val="both"/>
        <w:rPr>
          <w:rFonts w:ascii="Arial" w:eastAsiaTheme="minorHAnsi" w:hAnsi="Arial" w:cs="Arial"/>
          <w:lang w:eastAsia="en-US"/>
        </w:rPr>
      </w:pPr>
      <w:r w:rsidRPr="009062C7">
        <w:rPr>
          <w:rFonts w:ascii="Arial" w:eastAsiaTheme="minorHAnsi" w:hAnsi="Arial" w:cs="Arial"/>
          <w:lang w:eastAsia="en-US"/>
        </w:rPr>
        <w:t>L’état de choc constitue une urgence diagnostique et thérapeutique. La</w:t>
      </w:r>
      <w:r w:rsidR="009062C7">
        <w:rPr>
          <w:rFonts w:ascii="Arial" w:eastAsiaTheme="minorHAnsi" w:hAnsi="Arial" w:cs="Arial"/>
          <w:lang w:eastAsia="en-US"/>
        </w:rPr>
        <w:t xml:space="preserve"> </w:t>
      </w:r>
      <w:r w:rsidRPr="009062C7">
        <w:rPr>
          <w:rFonts w:ascii="Arial" w:eastAsiaTheme="minorHAnsi" w:hAnsi="Arial" w:cs="Arial"/>
          <w:lang w:eastAsia="en-US"/>
        </w:rPr>
        <w:t>compréhension et la</w:t>
      </w:r>
      <w:r w:rsidR="009062C7">
        <w:rPr>
          <w:rFonts w:ascii="Arial" w:eastAsiaTheme="minorHAnsi" w:hAnsi="Arial" w:cs="Arial"/>
          <w:lang w:eastAsia="en-US"/>
        </w:rPr>
        <w:t xml:space="preserve"> </w:t>
      </w:r>
      <w:r w:rsidRPr="009062C7">
        <w:rPr>
          <w:rFonts w:ascii="Arial" w:eastAsiaTheme="minorHAnsi" w:hAnsi="Arial" w:cs="Arial"/>
          <w:lang w:eastAsia="en-US"/>
        </w:rPr>
        <w:t>reconnaissance des mécanismes en cause permettent la mise</w:t>
      </w:r>
      <w:r w:rsidR="009062C7">
        <w:rPr>
          <w:rFonts w:ascii="Arial" w:eastAsiaTheme="minorHAnsi" w:hAnsi="Arial" w:cs="Arial"/>
          <w:lang w:eastAsia="en-US"/>
        </w:rPr>
        <w:t xml:space="preserve"> </w:t>
      </w:r>
      <w:r w:rsidRPr="009062C7">
        <w:rPr>
          <w:rFonts w:ascii="Arial" w:eastAsiaTheme="minorHAnsi" w:hAnsi="Arial" w:cs="Arial"/>
          <w:lang w:eastAsia="en-US"/>
        </w:rPr>
        <w:t>en œuvre des thérapeutiques</w:t>
      </w:r>
      <w:r w:rsidR="009062C7">
        <w:rPr>
          <w:rFonts w:ascii="Arial" w:eastAsiaTheme="minorHAnsi" w:hAnsi="Arial" w:cs="Arial"/>
          <w:lang w:eastAsia="en-US"/>
        </w:rPr>
        <w:t xml:space="preserve"> </w:t>
      </w:r>
      <w:r w:rsidRPr="009062C7">
        <w:rPr>
          <w:rFonts w:ascii="Arial" w:eastAsiaTheme="minorHAnsi" w:hAnsi="Arial" w:cs="Arial"/>
          <w:lang w:eastAsia="en-US"/>
        </w:rPr>
        <w:t>symptomatiques adaptées. L’identification rapide de</w:t>
      </w:r>
      <w:r w:rsidR="009062C7">
        <w:rPr>
          <w:rFonts w:ascii="Arial" w:eastAsiaTheme="minorHAnsi" w:hAnsi="Arial" w:cs="Arial"/>
          <w:lang w:eastAsia="en-US"/>
        </w:rPr>
        <w:t xml:space="preserve"> </w:t>
      </w:r>
      <w:r w:rsidRPr="009062C7">
        <w:rPr>
          <w:rFonts w:ascii="Arial" w:eastAsiaTheme="minorHAnsi" w:hAnsi="Arial" w:cs="Arial"/>
          <w:lang w:eastAsia="en-US"/>
        </w:rPr>
        <w:t>l’étiologie de l’état de choc permet de</w:t>
      </w:r>
      <w:r w:rsidR="009062C7">
        <w:rPr>
          <w:rFonts w:ascii="Arial" w:eastAsiaTheme="minorHAnsi" w:hAnsi="Arial" w:cs="Arial"/>
          <w:lang w:eastAsia="en-US"/>
        </w:rPr>
        <w:t xml:space="preserve"> </w:t>
      </w:r>
      <w:r w:rsidRPr="009062C7">
        <w:rPr>
          <w:rFonts w:ascii="Arial" w:eastAsiaTheme="minorHAnsi" w:hAnsi="Arial" w:cs="Arial"/>
          <w:lang w:eastAsia="en-US"/>
        </w:rPr>
        <w:t>mettre en œuvre rapidement les traitements</w:t>
      </w:r>
      <w:r w:rsidR="009062C7">
        <w:rPr>
          <w:rFonts w:ascii="Arial" w:eastAsiaTheme="minorHAnsi" w:hAnsi="Arial" w:cs="Arial"/>
          <w:lang w:eastAsia="en-US"/>
        </w:rPr>
        <w:t xml:space="preserve"> </w:t>
      </w:r>
      <w:r w:rsidRPr="009062C7">
        <w:rPr>
          <w:rFonts w:ascii="Arial" w:eastAsiaTheme="minorHAnsi" w:hAnsi="Arial" w:cs="Arial"/>
          <w:lang w:eastAsia="en-US"/>
        </w:rPr>
        <w:t>étiologiques spécifiques. La prise en charge d’un état</w:t>
      </w:r>
      <w:r w:rsidR="009062C7">
        <w:rPr>
          <w:rFonts w:ascii="Arial" w:eastAsiaTheme="minorHAnsi" w:hAnsi="Arial" w:cs="Arial"/>
          <w:lang w:eastAsia="en-US"/>
        </w:rPr>
        <w:t xml:space="preserve"> </w:t>
      </w:r>
      <w:r w:rsidRPr="009062C7">
        <w:rPr>
          <w:rFonts w:ascii="Arial" w:eastAsiaTheme="minorHAnsi" w:hAnsi="Arial" w:cs="Arial"/>
          <w:lang w:eastAsia="en-US"/>
        </w:rPr>
        <w:t>de choc nécessite une prise en</w:t>
      </w:r>
      <w:r w:rsidR="009062C7">
        <w:rPr>
          <w:rFonts w:ascii="Arial" w:eastAsiaTheme="minorHAnsi" w:hAnsi="Arial" w:cs="Arial"/>
          <w:lang w:eastAsia="en-US"/>
        </w:rPr>
        <w:t xml:space="preserve"> </w:t>
      </w:r>
      <w:r w:rsidRPr="009062C7">
        <w:rPr>
          <w:rFonts w:ascii="Arial" w:eastAsiaTheme="minorHAnsi" w:hAnsi="Arial" w:cs="Arial"/>
          <w:lang w:eastAsia="en-US"/>
        </w:rPr>
        <w:t>charge spécialisée en réanimation sans retard. Cependant, la</w:t>
      </w:r>
      <w:r w:rsidR="009062C7">
        <w:rPr>
          <w:rFonts w:ascii="Arial" w:eastAsiaTheme="minorHAnsi" w:hAnsi="Arial" w:cs="Arial"/>
          <w:lang w:eastAsia="en-US"/>
        </w:rPr>
        <w:t xml:space="preserve"> </w:t>
      </w:r>
      <w:r w:rsidRPr="009062C7">
        <w:rPr>
          <w:rFonts w:ascii="Arial" w:eastAsiaTheme="minorHAnsi" w:hAnsi="Arial" w:cs="Arial"/>
          <w:lang w:eastAsia="en-US"/>
        </w:rPr>
        <w:t xml:space="preserve">reconnaissance et </w:t>
      </w:r>
      <w:r w:rsidR="009062C7">
        <w:rPr>
          <w:rFonts w:ascii="Arial" w:eastAsiaTheme="minorHAnsi" w:hAnsi="Arial" w:cs="Arial"/>
          <w:lang w:eastAsia="en-US"/>
        </w:rPr>
        <w:t xml:space="preserve"> </w:t>
      </w:r>
      <w:r w:rsidRPr="009062C7">
        <w:rPr>
          <w:rFonts w:ascii="Arial" w:eastAsiaTheme="minorHAnsi" w:hAnsi="Arial" w:cs="Arial"/>
          <w:lang w:eastAsia="en-US"/>
        </w:rPr>
        <w:t>l’initiation des thérapeutiques doivent pouvoir être effectuées par tout</w:t>
      </w:r>
      <w:r w:rsidR="009062C7">
        <w:rPr>
          <w:rFonts w:ascii="Arial" w:eastAsiaTheme="minorHAnsi" w:hAnsi="Arial" w:cs="Arial"/>
          <w:lang w:eastAsia="en-US"/>
        </w:rPr>
        <w:t xml:space="preserve"> </w:t>
      </w:r>
      <w:r w:rsidRPr="009062C7">
        <w:rPr>
          <w:rFonts w:ascii="Arial" w:eastAsiaTheme="minorHAnsi" w:hAnsi="Arial" w:cs="Arial"/>
          <w:lang w:eastAsia="en-US"/>
        </w:rPr>
        <w:t xml:space="preserve">clinicien, </w:t>
      </w:r>
      <w:r w:rsidR="009062C7" w:rsidRPr="009062C7">
        <w:rPr>
          <w:rFonts w:ascii="Arial" w:eastAsiaTheme="minorHAnsi" w:hAnsi="Arial" w:cs="Arial"/>
          <w:lang w:eastAsia="en-US"/>
        </w:rPr>
        <w:t>quel que</w:t>
      </w:r>
      <w:r w:rsidRPr="009062C7">
        <w:rPr>
          <w:rFonts w:ascii="Arial" w:eastAsiaTheme="minorHAnsi" w:hAnsi="Arial" w:cs="Arial"/>
          <w:lang w:eastAsia="en-US"/>
        </w:rPr>
        <w:t xml:space="preserve"> soit sa spécialité.</w:t>
      </w:r>
    </w:p>
    <w:p w14:paraId="139FFD97" w14:textId="77777777" w:rsidR="008F0A84" w:rsidRDefault="008F0A84" w:rsidP="000877E5">
      <w:pPr>
        <w:jc w:val="both"/>
        <w:rPr>
          <w:rFonts w:ascii="Arial" w:hAnsi="Arial" w:cs="Arial"/>
        </w:rPr>
      </w:pPr>
    </w:p>
    <w:p w14:paraId="7AB47656" w14:textId="782CABDD" w:rsidR="00565AE6" w:rsidRDefault="00565AE6" w:rsidP="000877E5">
      <w:pPr>
        <w:jc w:val="both"/>
        <w:rPr>
          <w:rFonts w:ascii="Arial" w:hAnsi="Arial" w:cs="Arial"/>
        </w:rPr>
      </w:pPr>
    </w:p>
    <w:p w14:paraId="64CA2968" w14:textId="10BC8932" w:rsidR="00565AE6" w:rsidRDefault="00565AE6" w:rsidP="000877E5">
      <w:pPr>
        <w:jc w:val="both"/>
        <w:rPr>
          <w:rFonts w:ascii="Arial" w:hAnsi="Arial" w:cs="Arial"/>
        </w:rPr>
      </w:pPr>
    </w:p>
    <w:p w14:paraId="2BE800FB" w14:textId="7E7A7166" w:rsidR="009062C7" w:rsidRDefault="009062C7" w:rsidP="000877E5">
      <w:pPr>
        <w:jc w:val="both"/>
        <w:rPr>
          <w:rFonts w:ascii="Arial" w:hAnsi="Arial" w:cs="Arial"/>
        </w:rPr>
      </w:pPr>
    </w:p>
    <w:p w14:paraId="3A5D5C8D" w14:textId="2AB468DD" w:rsidR="009062C7" w:rsidRDefault="009062C7" w:rsidP="000877E5">
      <w:pPr>
        <w:jc w:val="both"/>
        <w:rPr>
          <w:rFonts w:ascii="Arial" w:hAnsi="Arial" w:cs="Arial"/>
        </w:rPr>
      </w:pPr>
    </w:p>
    <w:p w14:paraId="66279F61" w14:textId="191A35D1" w:rsidR="009062C7" w:rsidRDefault="009062C7" w:rsidP="000877E5">
      <w:pPr>
        <w:jc w:val="both"/>
        <w:rPr>
          <w:rFonts w:ascii="Arial" w:hAnsi="Arial" w:cs="Arial"/>
        </w:rPr>
      </w:pPr>
    </w:p>
    <w:p w14:paraId="1D8F43C8" w14:textId="1C28139E" w:rsidR="009062C7" w:rsidRDefault="009062C7" w:rsidP="000877E5">
      <w:pPr>
        <w:jc w:val="both"/>
        <w:rPr>
          <w:rFonts w:ascii="Arial" w:hAnsi="Arial" w:cs="Arial"/>
        </w:rPr>
      </w:pPr>
    </w:p>
    <w:p w14:paraId="48856492" w14:textId="40701C84" w:rsidR="009062C7" w:rsidRDefault="009062C7" w:rsidP="000877E5">
      <w:pPr>
        <w:jc w:val="both"/>
        <w:rPr>
          <w:rFonts w:ascii="Arial" w:hAnsi="Arial" w:cs="Arial"/>
        </w:rPr>
      </w:pPr>
    </w:p>
    <w:p w14:paraId="2802C7E0" w14:textId="0DBAA0A3" w:rsidR="009062C7" w:rsidRDefault="009062C7" w:rsidP="000877E5">
      <w:pPr>
        <w:jc w:val="both"/>
        <w:rPr>
          <w:rFonts w:ascii="Arial" w:hAnsi="Arial" w:cs="Arial"/>
        </w:rPr>
      </w:pPr>
    </w:p>
    <w:p w14:paraId="4BB152E6" w14:textId="6CC6188B" w:rsidR="009062C7" w:rsidRDefault="009062C7" w:rsidP="000877E5">
      <w:pPr>
        <w:jc w:val="both"/>
        <w:rPr>
          <w:rFonts w:ascii="Arial" w:hAnsi="Arial" w:cs="Arial"/>
        </w:rPr>
      </w:pPr>
    </w:p>
    <w:p w14:paraId="06A88848" w14:textId="0A80E855" w:rsidR="009062C7" w:rsidRDefault="009062C7" w:rsidP="000877E5">
      <w:pPr>
        <w:jc w:val="both"/>
        <w:rPr>
          <w:rFonts w:ascii="Arial" w:hAnsi="Arial" w:cs="Arial"/>
        </w:rPr>
      </w:pPr>
    </w:p>
    <w:p w14:paraId="0E5DC4DF" w14:textId="3E565722" w:rsidR="009062C7" w:rsidRDefault="009062C7" w:rsidP="000877E5">
      <w:pPr>
        <w:jc w:val="both"/>
        <w:rPr>
          <w:rFonts w:ascii="Arial" w:hAnsi="Arial" w:cs="Arial"/>
        </w:rPr>
      </w:pPr>
    </w:p>
    <w:p w14:paraId="11598F11" w14:textId="09080C7C" w:rsidR="009062C7" w:rsidRDefault="009062C7" w:rsidP="000877E5">
      <w:pPr>
        <w:jc w:val="both"/>
        <w:rPr>
          <w:rFonts w:ascii="Arial" w:hAnsi="Arial" w:cs="Arial"/>
        </w:rPr>
      </w:pPr>
    </w:p>
    <w:p w14:paraId="14D39ED5" w14:textId="6CD5D03E" w:rsidR="00246C6F" w:rsidRDefault="00246C6F" w:rsidP="000877E5">
      <w:pPr>
        <w:jc w:val="both"/>
        <w:rPr>
          <w:rFonts w:ascii="Arial" w:hAnsi="Arial" w:cs="Arial"/>
        </w:rPr>
      </w:pPr>
    </w:p>
    <w:p w14:paraId="61A2CD76" w14:textId="3DB11A48" w:rsidR="00246C6F" w:rsidRDefault="00246C6F" w:rsidP="000877E5">
      <w:pPr>
        <w:jc w:val="both"/>
        <w:rPr>
          <w:rFonts w:ascii="Arial" w:hAnsi="Arial" w:cs="Arial"/>
        </w:rPr>
      </w:pPr>
    </w:p>
    <w:p w14:paraId="4E4A2402" w14:textId="0D543121" w:rsidR="00246C6F" w:rsidRDefault="00246C6F" w:rsidP="000877E5">
      <w:pPr>
        <w:jc w:val="both"/>
        <w:rPr>
          <w:rFonts w:ascii="Arial" w:hAnsi="Arial" w:cs="Arial"/>
        </w:rPr>
      </w:pPr>
    </w:p>
    <w:p w14:paraId="71ED6EA4" w14:textId="3CBA7780" w:rsidR="00246C6F" w:rsidRDefault="00246C6F" w:rsidP="000877E5">
      <w:pPr>
        <w:jc w:val="both"/>
        <w:rPr>
          <w:rFonts w:ascii="Arial" w:hAnsi="Arial" w:cs="Arial"/>
        </w:rPr>
      </w:pPr>
    </w:p>
    <w:p w14:paraId="58872EF5" w14:textId="55215574" w:rsidR="00246C6F" w:rsidRDefault="00246C6F" w:rsidP="000877E5">
      <w:pPr>
        <w:jc w:val="both"/>
        <w:rPr>
          <w:rFonts w:ascii="Arial" w:hAnsi="Arial" w:cs="Arial"/>
        </w:rPr>
      </w:pPr>
    </w:p>
    <w:p w14:paraId="7AD824EB" w14:textId="510D4D25" w:rsidR="00246C6F" w:rsidRDefault="00246C6F" w:rsidP="000877E5">
      <w:pPr>
        <w:jc w:val="both"/>
        <w:rPr>
          <w:rFonts w:ascii="Arial" w:hAnsi="Arial" w:cs="Arial"/>
        </w:rPr>
      </w:pPr>
    </w:p>
    <w:p w14:paraId="0655755D" w14:textId="17841A00" w:rsidR="00246C6F" w:rsidRDefault="00246C6F" w:rsidP="000877E5">
      <w:pPr>
        <w:jc w:val="both"/>
        <w:rPr>
          <w:rFonts w:ascii="Arial" w:hAnsi="Arial" w:cs="Arial"/>
        </w:rPr>
      </w:pPr>
    </w:p>
    <w:p w14:paraId="41E621BB" w14:textId="34A8D176" w:rsidR="00246C6F" w:rsidRDefault="00246C6F" w:rsidP="000877E5">
      <w:pPr>
        <w:jc w:val="both"/>
        <w:rPr>
          <w:rFonts w:ascii="Arial" w:hAnsi="Arial" w:cs="Arial"/>
        </w:rPr>
      </w:pPr>
    </w:p>
    <w:p w14:paraId="4B785D21" w14:textId="63999CD8" w:rsidR="00246C6F" w:rsidRDefault="00246C6F" w:rsidP="000877E5">
      <w:pPr>
        <w:jc w:val="both"/>
        <w:rPr>
          <w:rFonts w:ascii="Arial" w:hAnsi="Arial" w:cs="Arial"/>
        </w:rPr>
      </w:pPr>
    </w:p>
    <w:p w14:paraId="1722ECDA" w14:textId="31E52DA1" w:rsidR="00246C6F" w:rsidRDefault="00246C6F" w:rsidP="000877E5">
      <w:pPr>
        <w:jc w:val="both"/>
        <w:rPr>
          <w:rFonts w:ascii="Arial" w:hAnsi="Arial" w:cs="Arial"/>
        </w:rPr>
      </w:pPr>
    </w:p>
    <w:p w14:paraId="40144970" w14:textId="65522042" w:rsidR="00246C6F" w:rsidRDefault="00246C6F" w:rsidP="000877E5">
      <w:pPr>
        <w:jc w:val="both"/>
        <w:rPr>
          <w:rFonts w:ascii="Arial" w:hAnsi="Arial" w:cs="Arial"/>
        </w:rPr>
      </w:pPr>
    </w:p>
    <w:p w14:paraId="1AAC6443" w14:textId="628F2179" w:rsidR="00246C6F" w:rsidRDefault="00246C6F" w:rsidP="000877E5">
      <w:pPr>
        <w:jc w:val="both"/>
        <w:rPr>
          <w:rFonts w:ascii="Arial" w:hAnsi="Arial" w:cs="Arial"/>
        </w:rPr>
      </w:pPr>
    </w:p>
    <w:p w14:paraId="28041592" w14:textId="3FBC4A1F" w:rsidR="00246C6F" w:rsidRDefault="00246C6F" w:rsidP="000877E5">
      <w:pPr>
        <w:jc w:val="both"/>
        <w:rPr>
          <w:rFonts w:ascii="Arial" w:hAnsi="Arial" w:cs="Arial"/>
        </w:rPr>
      </w:pPr>
    </w:p>
    <w:p w14:paraId="35745710" w14:textId="4B3CC572" w:rsidR="00246C6F" w:rsidRDefault="00246C6F" w:rsidP="000877E5">
      <w:pPr>
        <w:jc w:val="both"/>
        <w:rPr>
          <w:rFonts w:ascii="Arial" w:hAnsi="Arial" w:cs="Arial"/>
        </w:rPr>
      </w:pPr>
    </w:p>
    <w:p w14:paraId="756F8EF0" w14:textId="53CB75F0" w:rsidR="00246C6F" w:rsidRDefault="00246C6F" w:rsidP="000877E5">
      <w:pPr>
        <w:jc w:val="both"/>
        <w:rPr>
          <w:rFonts w:ascii="Arial" w:hAnsi="Arial" w:cs="Arial"/>
        </w:rPr>
      </w:pPr>
    </w:p>
    <w:p w14:paraId="3F784FA1" w14:textId="0593AC5B" w:rsidR="00246C6F" w:rsidRDefault="00246C6F" w:rsidP="000877E5">
      <w:pPr>
        <w:jc w:val="both"/>
        <w:rPr>
          <w:rFonts w:ascii="Arial" w:hAnsi="Arial" w:cs="Arial"/>
        </w:rPr>
      </w:pPr>
    </w:p>
    <w:p w14:paraId="0D47E2DF" w14:textId="19D74740" w:rsidR="00246C6F" w:rsidRDefault="00246C6F" w:rsidP="000877E5">
      <w:pPr>
        <w:jc w:val="both"/>
        <w:rPr>
          <w:rFonts w:ascii="Arial" w:hAnsi="Arial" w:cs="Arial"/>
        </w:rPr>
      </w:pPr>
    </w:p>
    <w:p w14:paraId="72D52B9A" w14:textId="76F6AC7A" w:rsidR="00246C6F" w:rsidRDefault="00246C6F" w:rsidP="000877E5">
      <w:pPr>
        <w:jc w:val="both"/>
        <w:rPr>
          <w:rFonts w:ascii="Arial" w:hAnsi="Arial" w:cs="Arial"/>
        </w:rPr>
      </w:pPr>
    </w:p>
    <w:p w14:paraId="7043B622" w14:textId="70AF3341" w:rsidR="00246C6F" w:rsidRDefault="00246C6F" w:rsidP="000877E5">
      <w:pPr>
        <w:jc w:val="both"/>
        <w:rPr>
          <w:rFonts w:ascii="Arial" w:hAnsi="Arial" w:cs="Arial"/>
        </w:rPr>
      </w:pPr>
    </w:p>
    <w:p w14:paraId="0C4E3D07" w14:textId="3087E520" w:rsidR="00246C6F" w:rsidRDefault="00246C6F" w:rsidP="000877E5">
      <w:pPr>
        <w:jc w:val="both"/>
        <w:rPr>
          <w:rFonts w:ascii="Arial" w:hAnsi="Arial" w:cs="Arial"/>
        </w:rPr>
      </w:pPr>
    </w:p>
    <w:p w14:paraId="686DBD36" w14:textId="5500B07C" w:rsidR="00246C6F" w:rsidRDefault="00246C6F" w:rsidP="000877E5">
      <w:pPr>
        <w:jc w:val="both"/>
        <w:rPr>
          <w:rFonts w:ascii="Arial" w:hAnsi="Arial" w:cs="Arial"/>
        </w:rPr>
      </w:pPr>
    </w:p>
    <w:p w14:paraId="167F6628" w14:textId="77777777" w:rsidR="00246C6F" w:rsidRDefault="00246C6F" w:rsidP="000877E5">
      <w:pPr>
        <w:jc w:val="both"/>
        <w:rPr>
          <w:rFonts w:ascii="Arial" w:hAnsi="Arial" w:cs="Arial"/>
        </w:rPr>
      </w:pPr>
    </w:p>
    <w:p w14:paraId="0D892008" w14:textId="77777777" w:rsidR="000877E5" w:rsidRDefault="000877E5" w:rsidP="000877E5">
      <w:pPr>
        <w:jc w:val="both"/>
        <w:rPr>
          <w:rFonts w:ascii="Arial" w:hAnsi="Arial" w:cs="Arial"/>
        </w:rPr>
      </w:pPr>
    </w:p>
    <w:p w14:paraId="0D892009" w14:textId="5848EADF" w:rsidR="000877E5" w:rsidRPr="00643C6B" w:rsidRDefault="008F0A84" w:rsidP="008F0A84">
      <w:pPr>
        <w:pStyle w:val="Titre1"/>
        <w:rPr>
          <w:rFonts w:ascii="Arial" w:hAnsi="Arial" w:cs="Arial"/>
          <w:b/>
          <w:bCs/>
          <w:color w:val="984806" w:themeColor="accent6" w:themeShade="80"/>
        </w:rPr>
      </w:pPr>
      <w:bookmarkStart w:id="52" w:name="_Toc35802631"/>
      <w:r w:rsidRPr="00643C6B">
        <w:rPr>
          <w:rFonts w:ascii="Arial" w:hAnsi="Arial" w:cs="Arial"/>
          <w:b/>
          <w:bCs/>
          <w:color w:val="984806" w:themeColor="accent6" w:themeShade="80"/>
        </w:rPr>
        <w:t>REFERENCES</w:t>
      </w:r>
      <w:bookmarkEnd w:id="52"/>
    </w:p>
    <w:p w14:paraId="0D89200A" w14:textId="77777777" w:rsidR="000877E5" w:rsidRDefault="000877E5" w:rsidP="000877E5">
      <w:pPr>
        <w:jc w:val="both"/>
        <w:rPr>
          <w:rFonts w:ascii="Arial" w:hAnsi="Arial" w:cs="Arial"/>
        </w:rPr>
      </w:pPr>
    </w:p>
    <w:p w14:paraId="0D89200B" w14:textId="61FD31B8" w:rsidR="000877E5" w:rsidRDefault="002B0632" w:rsidP="000877E5">
      <w:pPr>
        <w:jc w:val="both"/>
        <w:rPr>
          <w:rFonts w:ascii="Arial" w:hAnsi="Arial" w:cs="Arial"/>
        </w:rPr>
      </w:pPr>
      <w:hyperlink r:id="rId187" w:history="1">
        <w:r w:rsidR="00CD1058" w:rsidRPr="00500A9B">
          <w:rPr>
            <w:rStyle w:val="Lienhypertexte"/>
            <w:rFonts w:ascii="Arial" w:hAnsi="Arial" w:cs="Arial"/>
          </w:rPr>
          <w:t>https://www.actusoins.com/21987/pose-sonde.html</w:t>
        </w:r>
      </w:hyperlink>
    </w:p>
    <w:p w14:paraId="49693CFB" w14:textId="65553A8E" w:rsidR="002A1362" w:rsidRDefault="002A1362" w:rsidP="000877E5">
      <w:pPr>
        <w:jc w:val="both"/>
        <w:rPr>
          <w:rFonts w:ascii="Arial" w:hAnsi="Arial" w:cs="Arial"/>
        </w:rPr>
      </w:pPr>
    </w:p>
    <w:p w14:paraId="11B43D78" w14:textId="4E3D0AA9" w:rsidR="002A1362" w:rsidRDefault="002B0632" w:rsidP="000877E5">
      <w:pPr>
        <w:jc w:val="both"/>
        <w:rPr>
          <w:rStyle w:val="Lienhypertexte"/>
          <w:rFonts w:ascii="Arial" w:hAnsi="Arial" w:cs="Arial"/>
        </w:rPr>
      </w:pPr>
      <w:hyperlink r:id="rId188" w:history="1">
        <w:r w:rsidR="002A1362" w:rsidRPr="00500A9B">
          <w:rPr>
            <w:rStyle w:val="Lienhypertexte"/>
            <w:rFonts w:ascii="Arial" w:hAnsi="Arial" w:cs="Arial"/>
          </w:rPr>
          <w:t>https://www.hug-ge.ch/procedures-de-soins/sonde-naso-gastrique</w:t>
        </w:r>
      </w:hyperlink>
    </w:p>
    <w:p w14:paraId="16CEDBAD" w14:textId="18CE2D01" w:rsidR="00965BE3" w:rsidRDefault="00965BE3" w:rsidP="000877E5">
      <w:pPr>
        <w:jc w:val="both"/>
        <w:rPr>
          <w:rStyle w:val="Lienhypertexte"/>
          <w:rFonts w:ascii="Arial" w:hAnsi="Arial" w:cs="Arial"/>
        </w:rPr>
      </w:pPr>
    </w:p>
    <w:p w14:paraId="38A138D6" w14:textId="0BB7A298" w:rsidR="00965BE3" w:rsidRDefault="002B0632" w:rsidP="000877E5">
      <w:pPr>
        <w:jc w:val="both"/>
        <w:rPr>
          <w:rFonts w:ascii="Arial" w:hAnsi="Arial" w:cs="Arial"/>
        </w:rPr>
      </w:pPr>
      <w:hyperlink r:id="rId189" w:history="1">
        <w:r w:rsidR="00965BE3" w:rsidRPr="002B039E">
          <w:rPr>
            <w:rStyle w:val="Lienhypertexte"/>
            <w:rFonts w:ascii="Arial" w:hAnsi="Arial" w:cs="Arial"/>
          </w:rPr>
          <w:t>https://www.revmed.ch/RMS/2014/RMS-N-438/Choc-hemorragique</w:t>
        </w:r>
      </w:hyperlink>
    </w:p>
    <w:p w14:paraId="38069EBF" w14:textId="77777777" w:rsidR="00965BE3" w:rsidRDefault="00965BE3" w:rsidP="000877E5">
      <w:pPr>
        <w:jc w:val="both"/>
        <w:rPr>
          <w:rFonts w:ascii="Arial" w:hAnsi="Arial" w:cs="Arial"/>
        </w:rPr>
      </w:pPr>
    </w:p>
    <w:p w14:paraId="1D96621F" w14:textId="44CD89C4" w:rsidR="002A1362" w:rsidRDefault="002A1362" w:rsidP="000877E5">
      <w:pPr>
        <w:jc w:val="both"/>
        <w:rPr>
          <w:rFonts w:ascii="Arial" w:hAnsi="Arial" w:cs="Arial"/>
        </w:rPr>
      </w:pPr>
    </w:p>
    <w:p w14:paraId="1C2AF3DB" w14:textId="77777777" w:rsidR="002A1362" w:rsidRDefault="002A1362" w:rsidP="000877E5">
      <w:pPr>
        <w:jc w:val="both"/>
        <w:rPr>
          <w:rFonts w:ascii="Arial" w:hAnsi="Arial" w:cs="Arial"/>
        </w:rPr>
      </w:pPr>
    </w:p>
    <w:p w14:paraId="72CDD37E" w14:textId="77777777" w:rsidR="00CD1058" w:rsidRPr="000877E5" w:rsidRDefault="00CD1058" w:rsidP="000877E5">
      <w:pPr>
        <w:jc w:val="both"/>
        <w:rPr>
          <w:rFonts w:ascii="Arial" w:hAnsi="Arial" w:cs="Arial"/>
        </w:rPr>
      </w:pPr>
    </w:p>
    <w:sectPr w:rsidR="00CD1058" w:rsidRPr="000877E5" w:rsidSect="00E6431C">
      <w:pgSz w:w="11906" w:h="16838"/>
      <w:pgMar w:top="1193"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7F1A89" w14:textId="77777777" w:rsidR="002344B6" w:rsidRDefault="002344B6" w:rsidP="005F1BFA">
      <w:r>
        <w:separator/>
      </w:r>
    </w:p>
  </w:endnote>
  <w:endnote w:type="continuationSeparator" w:id="0">
    <w:p w14:paraId="7D25D145" w14:textId="77777777" w:rsidR="002344B6" w:rsidRDefault="002344B6" w:rsidP="005F1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ñ^%‘˛">
    <w:altName w:val="Calibri"/>
    <w:panose1 w:val="020B0604020202020204"/>
    <w:charset w:val="4D"/>
    <w:family w:val="auto"/>
    <w:notTrueType/>
    <w:pitch w:val="default"/>
    <w:sig w:usb0="00000003" w:usb1="00000000" w:usb2="00000000" w:usb3="00000000" w:csb0="00000001" w:csb1="00000000"/>
  </w:font>
  <w:font w:name="freight-text-pro">
    <w:altName w:val="Cambria"/>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2CF09E" w14:textId="77777777" w:rsidR="002344B6" w:rsidRDefault="002344B6" w:rsidP="005F1BFA">
      <w:r>
        <w:separator/>
      </w:r>
    </w:p>
  </w:footnote>
  <w:footnote w:type="continuationSeparator" w:id="0">
    <w:p w14:paraId="4B96421B" w14:textId="77777777" w:rsidR="002344B6" w:rsidRDefault="002344B6" w:rsidP="005F1BFA">
      <w:r>
        <w:continuationSeparator/>
      </w:r>
    </w:p>
  </w:footnote>
  <w:footnote w:id="1">
    <w:p w14:paraId="15E9B991" w14:textId="77777777" w:rsidR="009D5485" w:rsidRPr="006D7AD1" w:rsidRDefault="009D5485" w:rsidP="006D7AD1">
      <w:pPr>
        <w:rPr>
          <w:lang w:val="en-US"/>
        </w:rPr>
      </w:pPr>
      <w:r>
        <w:rPr>
          <w:rStyle w:val="Appelnotedebasdep"/>
        </w:rPr>
        <w:footnoteRef/>
      </w:r>
      <w:r w:rsidRPr="00C25837">
        <w:t xml:space="preserve"> </w:t>
      </w:r>
      <w:r w:rsidRPr="00C25837">
        <w:rPr>
          <w:rStyle w:val="author"/>
          <w:rFonts w:ascii="freight-text-pro" w:hAnsi="freight-text-pro"/>
          <w:b/>
          <w:bCs/>
          <w:color w:val="1E1A1D"/>
          <w:sz w:val="20"/>
          <w:szCs w:val="21"/>
        </w:rPr>
        <w:t xml:space="preserve">M * </w:t>
      </w:r>
      <w:proofErr w:type="spellStart"/>
      <w:r w:rsidRPr="00C25837">
        <w:rPr>
          <w:rStyle w:val="author"/>
          <w:rFonts w:ascii="freight-text-pro" w:hAnsi="freight-text-pro"/>
          <w:b/>
          <w:bCs/>
          <w:color w:val="1E1A1D"/>
          <w:sz w:val="20"/>
          <w:szCs w:val="21"/>
        </w:rPr>
        <w:t>Niquille</w:t>
      </w:r>
      <w:proofErr w:type="spellEnd"/>
      <w:r w:rsidRPr="00C25837">
        <w:rPr>
          <w:rStyle w:val="apple-converted-space"/>
          <w:rFonts w:ascii="freight-text-pro" w:hAnsi="freight-text-pro"/>
          <w:b/>
          <w:bCs/>
          <w:color w:val="1E1A1D"/>
          <w:sz w:val="20"/>
          <w:szCs w:val="21"/>
        </w:rPr>
        <w:t> </w:t>
      </w:r>
      <w:r w:rsidRPr="00C25837">
        <w:rPr>
          <w:rStyle w:val="author"/>
          <w:rFonts w:ascii="freight-text-pro" w:hAnsi="freight-text-pro"/>
          <w:b/>
          <w:bCs/>
          <w:color w:val="1E1A1D"/>
          <w:sz w:val="20"/>
          <w:szCs w:val="21"/>
        </w:rPr>
        <w:t xml:space="preserve">L </w:t>
      </w:r>
      <w:proofErr w:type="spellStart"/>
      <w:r w:rsidRPr="00C25837">
        <w:rPr>
          <w:rStyle w:val="author"/>
          <w:rFonts w:ascii="freight-text-pro" w:hAnsi="freight-text-pro"/>
          <w:b/>
          <w:bCs/>
          <w:color w:val="1E1A1D"/>
          <w:sz w:val="20"/>
          <w:szCs w:val="21"/>
        </w:rPr>
        <w:t>Suppan</w:t>
      </w:r>
      <w:proofErr w:type="spellEnd"/>
      <w:r w:rsidRPr="00C25837">
        <w:rPr>
          <w:rStyle w:val="apple-converted-space"/>
          <w:rFonts w:ascii="freight-text-pro" w:hAnsi="freight-text-pro"/>
          <w:b/>
          <w:bCs/>
          <w:color w:val="1E1A1D"/>
          <w:sz w:val="20"/>
          <w:szCs w:val="21"/>
        </w:rPr>
        <w:t> </w:t>
      </w:r>
      <w:r w:rsidRPr="00C25837">
        <w:rPr>
          <w:rStyle w:val="author"/>
          <w:rFonts w:ascii="freight-text-pro" w:hAnsi="freight-text-pro"/>
          <w:b/>
          <w:bCs/>
          <w:color w:val="1E1A1D"/>
          <w:sz w:val="20"/>
          <w:szCs w:val="21"/>
        </w:rPr>
        <w:t>J. Hausser</w:t>
      </w:r>
      <w:r w:rsidRPr="00C25837">
        <w:rPr>
          <w:rStyle w:val="apple-converted-space"/>
          <w:rFonts w:ascii="freight-text-pro" w:hAnsi="freight-text-pro"/>
          <w:b/>
          <w:bCs/>
          <w:color w:val="1E1A1D"/>
          <w:sz w:val="20"/>
          <w:szCs w:val="21"/>
        </w:rPr>
        <w:t> </w:t>
      </w:r>
      <w:r w:rsidRPr="00C25837">
        <w:rPr>
          <w:rStyle w:val="author"/>
          <w:rFonts w:ascii="freight-text-pro" w:hAnsi="freight-text-pro"/>
          <w:b/>
          <w:bCs/>
          <w:color w:val="1E1A1D"/>
          <w:sz w:val="20"/>
          <w:szCs w:val="21"/>
        </w:rPr>
        <w:t>PN Carron</w:t>
      </w:r>
      <w:r w:rsidRPr="00C25837">
        <w:rPr>
          <w:rStyle w:val="apple-converted-space"/>
          <w:rFonts w:ascii="freight-text-pro" w:hAnsi="freight-text-pro"/>
          <w:b/>
          <w:bCs/>
          <w:color w:val="1E1A1D"/>
          <w:sz w:val="20"/>
          <w:szCs w:val="21"/>
        </w:rPr>
        <w:t> </w:t>
      </w:r>
      <w:proofErr w:type="spellStart"/>
      <w:r w:rsidRPr="00C25837">
        <w:rPr>
          <w:rStyle w:val="name"/>
          <w:rFonts w:ascii="freight-text-pro" w:hAnsi="freight-text-pro"/>
          <w:i/>
          <w:iCs/>
          <w:color w:val="1E1A1D"/>
          <w:sz w:val="20"/>
          <w:szCs w:val="21"/>
        </w:rPr>
        <w:t>Etats</w:t>
      </w:r>
      <w:proofErr w:type="spellEnd"/>
      <w:r w:rsidRPr="00C25837">
        <w:rPr>
          <w:rStyle w:val="name"/>
          <w:rFonts w:ascii="freight-text-pro" w:hAnsi="freight-text-pro"/>
          <w:i/>
          <w:iCs/>
          <w:color w:val="1E1A1D"/>
          <w:sz w:val="20"/>
          <w:szCs w:val="21"/>
        </w:rPr>
        <w:t xml:space="preserve"> de choc non traumatiques, in Médecine d’urgence </w:t>
      </w:r>
      <w:proofErr w:type="spellStart"/>
      <w:r w:rsidRPr="00C25837">
        <w:rPr>
          <w:rStyle w:val="name"/>
          <w:rFonts w:ascii="freight-text-pro" w:hAnsi="freight-text-pro"/>
          <w:i/>
          <w:iCs/>
          <w:color w:val="1E1A1D"/>
          <w:sz w:val="20"/>
          <w:szCs w:val="21"/>
        </w:rPr>
        <w:t>préhospitalière</w:t>
      </w:r>
      <w:proofErr w:type="spellEnd"/>
      <w:r w:rsidRPr="00C25837">
        <w:rPr>
          <w:rStyle w:val="name"/>
          <w:rFonts w:ascii="freight-text-pro" w:hAnsi="freight-text-pro"/>
          <w:i/>
          <w:iCs/>
          <w:color w:val="1E1A1D"/>
          <w:sz w:val="20"/>
          <w:szCs w:val="21"/>
        </w:rPr>
        <w:t>.</w:t>
      </w:r>
      <w:r w:rsidRPr="00C25837">
        <w:rPr>
          <w:rStyle w:val="apple-converted-space"/>
          <w:rFonts w:ascii="freight-text-pro" w:hAnsi="freight-text-pro"/>
          <w:color w:val="1E1A1D"/>
          <w:sz w:val="20"/>
          <w:szCs w:val="21"/>
          <w:shd w:val="clear" w:color="auto" w:fill="FFFFFF"/>
        </w:rPr>
        <w:t> </w:t>
      </w:r>
      <w:r w:rsidRPr="006D7AD1">
        <w:rPr>
          <w:rStyle w:val="year"/>
          <w:rFonts w:ascii="freight-text-pro" w:hAnsi="freight-text-pro"/>
          <w:i/>
          <w:iCs/>
          <w:color w:val="1E1A1D"/>
          <w:sz w:val="20"/>
          <w:szCs w:val="21"/>
          <w:lang w:val="en-US"/>
        </w:rPr>
        <w:t>2013</w:t>
      </w:r>
    </w:p>
  </w:footnote>
  <w:footnote w:id="2">
    <w:p w14:paraId="42809B22" w14:textId="77777777" w:rsidR="009D5485" w:rsidRPr="00036D24" w:rsidRDefault="009D5485" w:rsidP="006D7AD1">
      <w:pPr>
        <w:rPr>
          <w:sz w:val="21"/>
          <w:szCs w:val="21"/>
          <w:lang w:val="en-US"/>
        </w:rPr>
      </w:pPr>
      <w:r>
        <w:rPr>
          <w:rStyle w:val="Appelnotedebasdep"/>
        </w:rPr>
        <w:footnoteRef/>
      </w:r>
      <w:r w:rsidRPr="00FE6B64">
        <w:rPr>
          <w:lang w:val="en-US"/>
        </w:rPr>
        <w:t xml:space="preserve"> </w:t>
      </w:r>
      <w:r w:rsidRPr="00036D24">
        <w:rPr>
          <w:rStyle w:val="author"/>
          <w:rFonts w:ascii="freight-text-pro" w:hAnsi="freight-text-pro"/>
          <w:b/>
          <w:bCs/>
          <w:color w:val="1E1A1D"/>
          <w:sz w:val="20"/>
          <w:szCs w:val="21"/>
          <w:lang w:val="en-US"/>
        </w:rPr>
        <w:t>CM Cannon</w:t>
      </w:r>
      <w:r w:rsidRPr="00036D24">
        <w:rPr>
          <w:rStyle w:val="apple-converted-space"/>
          <w:rFonts w:ascii="freight-text-pro" w:hAnsi="freight-text-pro"/>
          <w:b/>
          <w:bCs/>
          <w:color w:val="1E1A1D"/>
          <w:sz w:val="20"/>
          <w:szCs w:val="21"/>
          <w:lang w:val="en-US"/>
        </w:rPr>
        <w:t> </w:t>
      </w:r>
      <w:r w:rsidRPr="00036D24">
        <w:rPr>
          <w:rStyle w:val="name"/>
          <w:rFonts w:ascii="freight-text-pro" w:hAnsi="freight-text-pro"/>
          <w:i/>
          <w:iCs/>
          <w:color w:val="1E1A1D"/>
          <w:sz w:val="20"/>
          <w:szCs w:val="21"/>
          <w:lang w:val="en-US"/>
        </w:rPr>
        <w:t>Utility of the shock index in predicting mortality in traumatically injured patients.</w:t>
      </w:r>
      <w:r w:rsidRPr="00036D24">
        <w:rPr>
          <w:rStyle w:val="apple-converted-space"/>
          <w:rFonts w:ascii="freight-text-pro" w:hAnsi="freight-text-pro"/>
          <w:color w:val="1E1A1D"/>
          <w:sz w:val="20"/>
          <w:szCs w:val="21"/>
          <w:shd w:val="clear" w:color="auto" w:fill="FFFFFF"/>
          <w:lang w:val="en-US"/>
        </w:rPr>
        <w:t> </w:t>
      </w:r>
      <w:r w:rsidRPr="00036D24">
        <w:rPr>
          <w:rStyle w:val="source"/>
          <w:rFonts w:ascii="freight-text-pro" w:hAnsi="freight-text-pro"/>
          <w:i/>
          <w:iCs/>
          <w:color w:val="1E1A1D"/>
          <w:sz w:val="20"/>
          <w:szCs w:val="21"/>
          <w:lang w:val="en-US"/>
        </w:rPr>
        <w:t>J Trauma</w:t>
      </w:r>
      <w:r w:rsidRPr="00036D24">
        <w:rPr>
          <w:rStyle w:val="apple-converted-space"/>
          <w:rFonts w:ascii="freight-text-pro" w:hAnsi="freight-text-pro"/>
          <w:color w:val="1E1A1D"/>
          <w:sz w:val="20"/>
          <w:szCs w:val="21"/>
          <w:shd w:val="clear" w:color="auto" w:fill="FFFFFF"/>
          <w:lang w:val="en-US"/>
        </w:rPr>
        <w:t> </w:t>
      </w:r>
      <w:r w:rsidRPr="00036D24">
        <w:rPr>
          <w:rStyle w:val="year"/>
          <w:rFonts w:ascii="freight-text-pro" w:hAnsi="freight-text-pro"/>
          <w:i/>
          <w:iCs/>
          <w:color w:val="1E1A1D"/>
          <w:sz w:val="20"/>
          <w:szCs w:val="21"/>
          <w:lang w:val="en-US"/>
        </w:rPr>
        <w:t>2009</w:t>
      </w:r>
      <w:r w:rsidRPr="00036D24">
        <w:rPr>
          <w:rStyle w:val="apple-converted-space"/>
          <w:rFonts w:ascii="freight-text-pro" w:hAnsi="freight-text-pro"/>
          <w:color w:val="1E1A1D"/>
          <w:sz w:val="20"/>
          <w:szCs w:val="21"/>
          <w:shd w:val="clear" w:color="auto" w:fill="FFFFFF"/>
          <w:lang w:val="en-US"/>
        </w:rPr>
        <w:t> </w:t>
      </w:r>
      <w:r w:rsidRPr="00036D24">
        <w:rPr>
          <w:rStyle w:val="volume"/>
          <w:rFonts w:ascii="freight-text-pro" w:hAnsi="freight-text-pro"/>
          <w:i/>
          <w:iCs/>
          <w:color w:val="1E1A1D"/>
          <w:sz w:val="20"/>
          <w:szCs w:val="21"/>
          <w:lang w:val="en-US"/>
        </w:rPr>
        <w:t>(67)</w:t>
      </w:r>
    </w:p>
  </w:footnote>
  <w:footnote w:id="3">
    <w:p w14:paraId="5ACC4EAD" w14:textId="77777777" w:rsidR="009D5485" w:rsidRPr="006D7AD1" w:rsidRDefault="009D5485" w:rsidP="006D7AD1">
      <w:pPr>
        <w:rPr>
          <w:sz w:val="21"/>
          <w:szCs w:val="21"/>
          <w:lang w:val="en-US"/>
        </w:rPr>
      </w:pPr>
      <w:r w:rsidRPr="00036D24">
        <w:rPr>
          <w:rStyle w:val="Appelnotedebasdep"/>
          <w:sz w:val="21"/>
          <w:szCs w:val="21"/>
        </w:rPr>
        <w:footnoteRef/>
      </w:r>
      <w:r w:rsidRPr="00036D24">
        <w:rPr>
          <w:sz w:val="21"/>
          <w:szCs w:val="21"/>
          <w:lang w:val="en-US"/>
        </w:rPr>
        <w:t xml:space="preserve"> </w:t>
      </w:r>
      <w:r w:rsidRPr="00036D24">
        <w:rPr>
          <w:rStyle w:val="author"/>
          <w:rFonts w:ascii="freight-text-pro" w:hAnsi="freight-text-pro"/>
          <w:b/>
          <w:bCs/>
          <w:color w:val="1E1A1D"/>
          <w:sz w:val="20"/>
          <w:szCs w:val="21"/>
          <w:lang w:val="en-US"/>
        </w:rPr>
        <w:t>AM Lipsky</w:t>
      </w:r>
      <w:r w:rsidRPr="00036D24">
        <w:rPr>
          <w:rStyle w:val="apple-converted-space"/>
          <w:rFonts w:ascii="freight-text-pro" w:hAnsi="freight-text-pro"/>
          <w:b/>
          <w:bCs/>
          <w:color w:val="1E1A1D"/>
          <w:sz w:val="20"/>
          <w:szCs w:val="21"/>
          <w:lang w:val="en-US"/>
        </w:rPr>
        <w:t> </w:t>
      </w:r>
      <w:r w:rsidRPr="00036D24">
        <w:rPr>
          <w:rStyle w:val="name"/>
          <w:rFonts w:ascii="freight-text-pro" w:hAnsi="freight-text-pro"/>
          <w:i/>
          <w:iCs/>
          <w:color w:val="1E1A1D"/>
          <w:sz w:val="20"/>
          <w:szCs w:val="21"/>
          <w:lang w:val="en-US"/>
        </w:rPr>
        <w:t>Prehospital hypotension is a predictor of the need for an emergent, therapeutic operation in trauma patients with normal systolic blood pressure in the emergency department.</w:t>
      </w:r>
      <w:r w:rsidRPr="00036D24">
        <w:rPr>
          <w:rStyle w:val="apple-converted-space"/>
          <w:rFonts w:ascii="freight-text-pro" w:hAnsi="freight-text-pro"/>
          <w:color w:val="1E1A1D"/>
          <w:sz w:val="20"/>
          <w:szCs w:val="21"/>
          <w:shd w:val="clear" w:color="auto" w:fill="FFFFFF"/>
          <w:lang w:val="en-US"/>
        </w:rPr>
        <w:t> </w:t>
      </w:r>
      <w:r w:rsidRPr="006D7AD1">
        <w:rPr>
          <w:rStyle w:val="source"/>
          <w:rFonts w:ascii="freight-text-pro" w:hAnsi="freight-text-pro"/>
          <w:i/>
          <w:iCs/>
          <w:color w:val="1E1A1D"/>
          <w:sz w:val="20"/>
          <w:szCs w:val="21"/>
          <w:lang w:val="en-US"/>
        </w:rPr>
        <w:t>J Trauma</w:t>
      </w:r>
      <w:r w:rsidRPr="006D7AD1">
        <w:rPr>
          <w:rStyle w:val="apple-converted-space"/>
          <w:rFonts w:ascii="freight-text-pro" w:hAnsi="freight-text-pro"/>
          <w:color w:val="1E1A1D"/>
          <w:sz w:val="20"/>
          <w:szCs w:val="21"/>
          <w:shd w:val="clear" w:color="auto" w:fill="FFFFFF"/>
          <w:lang w:val="en-US"/>
        </w:rPr>
        <w:t> </w:t>
      </w:r>
      <w:r w:rsidRPr="006D7AD1">
        <w:rPr>
          <w:rStyle w:val="year"/>
          <w:rFonts w:ascii="freight-text-pro" w:hAnsi="freight-text-pro"/>
          <w:i/>
          <w:iCs/>
          <w:color w:val="1E1A1D"/>
          <w:sz w:val="20"/>
          <w:szCs w:val="21"/>
          <w:lang w:val="en-US"/>
        </w:rPr>
        <w:t>2006</w:t>
      </w:r>
    </w:p>
  </w:footnote>
  <w:footnote w:id="4">
    <w:p w14:paraId="6AF32F31" w14:textId="77777777" w:rsidR="009D5485" w:rsidRPr="006D7AD1" w:rsidRDefault="009D5485" w:rsidP="006D7AD1">
      <w:pPr>
        <w:rPr>
          <w:sz w:val="21"/>
          <w:szCs w:val="21"/>
          <w:lang w:val="en-US"/>
        </w:rPr>
      </w:pPr>
      <w:r w:rsidRPr="00036D24">
        <w:rPr>
          <w:rStyle w:val="Appelnotedebasdep"/>
          <w:sz w:val="21"/>
          <w:szCs w:val="21"/>
        </w:rPr>
        <w:footnoteRef/>
      </w:r>
      <w:r w:rsidRPr="00036D24">
        <w:rPr>
          <w:sz w:val="21"/>
          <w:szCs w:val="21"/>
          <w:lang w:val="en-US"/>
        </w:rPr>
        <w:t xml:space="preserve"> </w:t>
      </w:r>
      <w:r w:rsidRPr="00036D24">
        <w:rPr>
          <w:rStyle w:val="name"/>
          <w:rFonts w:ascii="freight-text-pro" w:hAnsi="freight-text-pro"/>
          <w:i/>
          <w:iCs/>
          <w:color w:val="1E1A1D"/>
          <w:sz w:val="20"/>
          <w:szCs w:val="21"/>
          <w:lang w:val="en-US"/>
        </w:rPr>
        <w:t>Committee on Trauma, Advanced Trauma Life Support (ATLS).</w:t>
      </w:r>
      <w:r w:rsidRPr="00036D24">
        <w:rPr>
          <w:rStyle w:val="apple-converted-space"/>
          <w:rFonts w:ascii="freight-text-pro" w:hAnsi="freight-text-pro"/>
          <w:color w:val="1E1A1D"/>
          <w:sz w:val="20"/>
          <w:szCs w:val="21"/>
          <w:shd w:val="clear" w:color="auto" w:fill="FFFFFF"/>
          <w:lang w:val="en-US"/>
        </w:rPr>
        <w:t> </w:t>
      </w:r>
      <w:r w:rsidRPr="006D7AD1">
        <w:rPr>
          <w:rStyle w:val="year"/>
          <w:rFonts w:ascii="freight-text-pro" w:hAnsi="freight-text-pro"/>
          <w:i/>
          <w:iCs/>
          <w:color w:val="1E1A1D"/>
          <w:sz w:val="20"/>
          <w:szCs w:val="21"/>
          <w:lang w:val="en-US"/>
        </w:rPr>
        <w:t>2012</w:t>
      </w:r>
    </w:p>
    <w:p w14:paraId="0E665DAB" w14:textId="77777777" w:rsidR="009D5485" w:rsidRPr="006D7AD1" w:rsidRDefault="009D5485" w:rsidP="006D7AD1">
      <w:pPr>
        <w:pStyle w:val="Notedebasdepage"/>
        <w:rPr>
          <w:lang w:val="en-US"/>
        </w:rPr>
      </w:pPr>
    </w:p>
  </w:footnote>
  <w:footnote w:id="5">
    <w:p w14:paraId="13015551" w14:textId="1C6055D6" w:rsidR="009D5485" w:rsidRPr="00A30942" w:rsidRDefault="009D5485" w:rsidP="00DF36E3">
      <w:pPr>
        <w:rPr>
          <w:lang w:val="en-US"/>
        </w:rPr>
      </w:pPr>
      <w:r>
        <w:rPr>
          <w:rStyle w:val="Appelnotedebasdep"/>
        </w:rPr>
        <w:footnoteRef/>
      </w:r>
      <w:r w:rsidRPr="00A30942">
        <w:rPr>
          <w:lang w:val="en-US"/>
        </w:rPr>
        <w:t xml:space="preserve"> </w:t>
      </w:r>
      <w:r w:rsidRPr="00A30942">
        <w:rPr>
          <w:rStyle w:val="author"/>
          <w:rFonts w:ascii="freight-text-pro" w:hAnsi="freight-text-pro"/>
          <w:b/>
          <w:bCs/>
          <w:color w:val="1E1A1D"/>
          <w:sz w:val="20"/>
          <w:szCs w:val="21"/>
          <w:lang w:val="en-US"/>
        </w:rPr>
        <w:t xml:space="preserve">MA </w:t>
      </w:r>
      <w:proofErr w:type="spellStart"/>
      <w:r w:rsidRPr="00A30942">
        <w:rPr>
          <w:rStyle w:val="author"/>
          <w:rFonts w:ascii="freight-text-pro" w:hAnsi="freight-text-pro"/>
          <w:b/>
          <w:bCs/>
          <w:color w:val="1E1A1D"/>
          <w:sz w:val="20"/>
          <w:szCs w:val="21"/>
          <w:lang w:val="en-US"/>
        </w:rPr>
        <w:t>Regnier</w:t>
      </w:r>
      <w:proofErr w:type="spellEnd"/>
      <w:r w:rsidRPr="00A30942">
        <w:rPr>
          <w:rStyle w:val="apple-converted-space"/>
          <w:rFonts w:ascii="freight-text-pro" w:hAnsi="freight-text-pro"/>
          <w:b/>
          <w:bCs/>
          <w:color w:val="1E1A1D"/>
          <w:sz w:val="20"/>
          <w:szCs w:val="21"/>
          <w:lang w:val="en-US"/>
        </w:rPr>
        <w:t> </w:t>
      </w:r>
      <w:r w:rsidRPr="00A30942">
        <w:rPr>
          <w:rStyle w:val="name"/>
          <w:rFonts w:ascii="freight-text-pro" w:hAnsi="freight-text-pro"/>
          <w:i/>
          <w:iCs/>
          <w:color w:val="1E1A1D"/>
          <w:sz w:val="20"/>
          <w:szCs w:val="21"/>
          <w:lang w:val="en-US"/>
        </w:rPr>
        <w:t xml:space="preserve">Prognostic significance of blood lactate and lactate clearance in trauma </w:t>
      </w:r>
      <w:proofErr w:type="spellStart"/>
      <w:r w:rsidRPr="00A30942">
        <w:rPr>
          <w:rStyle w:val="name"/>
          <w:rFonts w:ascii="freight-text-pro" w:hAnsi="freight-text-pro"/>
          <w:i/>
          <w:iCs/>
          <w:color w:val="1E1A1D"/>
          <w:sz w:val="20"/>
          <w:szCs w:val="21"/>
          <w:lang w:val="en-US"/>
        </w:rPr>
        <w:t>patients.</w:t>
      </w:r>
      <w:r w:rsidRPr="00A30942">
        <w:rPr>
          <w:rStyle w:val="source"/>
          <w:rFonts w:ascii="freight-text-pro" w:hAnsi="freight-text-pro"/>
          <w:i/>
          <w:iCs/>
          <w:color w:val="1E1A1D"/>
          <w:sz w:val="20"/>
          <w:szCs w:val="21"/>
          <w:lang w:val="en-US"/>
        </w:rPr>
        <w:t>Anesthesiology</w:t>
      </w:r>
      <w:proofErr w:type="spellEnd"/>
      <w:r w:rsidRPr="00A30942">
        <w:rPr>
          <w:rStyle w:val="apple-converted-space"/>
          <w:rFonts w:ascii="freight-text-pro" w:hAnsi="freight-text-pro"/>
          <w:color w:val="1E1A1D"/>
          <w:sz w:val="20"/>
          <w:szCs w:val="21"/>
          <w:shd w:val="clear" w:color="auto" w:fill="FFFFFF"/>
          <w:lang w:val="en-US"/>
        </w:rPr>
        <w:t> </w:t>
      </w:r>
      <w:r w:rsidRPr="00A30942">
        <w:rPr>
          <w:rStyle w:val="year"/>
          <w:rFonts w:ascii="freight-text-pro" w:hAnsi="freight-text-pro"/>
          <w:i/>
          <w:iCs/>
          <w:color w:val="1E1A1D"/>
          <w:sz w:val="20"/>
          <w:szCs w:val="21"/>
          <w:lang w:val="en-US"/>
        </w:rPr>
        <w:t>2012</w:t>
      </w:r>
      <w:r w:rsidRPr="00A30942">
        <w:rPr>
          <w:rStyle w:val="apple-converted-space"/>
          <w:rFonts w:ascii="freight-text-pro" w:hAnsi="freight-text-pro"/>
          <w:color w:val="1E1A1D"/>
          <w:sz w:val="20"/>
          <w:szCs w:val="21"/>
          <w:shd w:val="clear" w:color="auto" w:fill="FFFFFF"/>
          <w:lang w:val="en-US"/>
        </w:rPr>
        <w:t> </w:t>
      </w:r>
    </w:p>
  </w:footnote>
  <w:footnote w:id="6">
    <w:p w14:paraId="67B079CD" w14:textId="7CE0633B" w:rsidR="009D5485" w:rsidRPr="00D95003" w:rsidRDefault="009D5485" w:rsidP="0074511E">
      <w:pPr>
        <w:rPr>
          <w:sz w:val="20"/>
          <w:szCs w:val="20"/>
        </w:rPr>
      </w:pPr>
      <w:r>
        <w:rPr>
          <w:rStyle w:val="Appelnotedebasdep"/>
        </w:rPr>
        <w:footnoteRef/>
      </w:r>
      <w:r w:rsidRPr="00DF36E3">
        <w:rPr>
          <w:lang w:val="en-US"/>
        </w:rPr>
        <w:t xml:space="preserve"> </w:t>
      </w:r>
      <w:r w:rsidRPr="0074511E">
        <w:rPr>
          <w:rStyle w:val="author"/>
          <w:rFonts w:ascii="freight-text-pro" w:hAnsi="freight-text-pro"/>
          <w:b/>
          <w:bCs/>
          <w:color w:val="1E1A1D"/>
          <w:sz w:val="20"/>
          <w:szCs w:val="20"/>
          <w:lang w:val="en-US"/>
        </w:rPr>
        <w:t xml:space="preserve">A </w:t>
      </w:r>
      <w:proofErr w:type="spellStart"/>
      <w:r w:rsidRPr="0074511E">
        <w:rPr>
          <w:rStyle w:val="author"/>
          <w:rFonts w:ascii="freight-text-pro" w:hAnsi="freight-text-pro"/>
          <w:b/>
          <w:bCs/>
          <w:color w:val="1E1A1D"/>
          <w:sz w:val="20"/>
          <w:szCs w:val="20"/>
          <w:lang w:val="en-US"/>
        </w:rPr>
        <w:t>Godier</w:t>
      </w:r>
      <w:proofErr w:type="spellEnd"/>
      <w:r w:rsidRPr="0074511E">
        <w:rPr>
          <w:rStyle w:val="apple-converted-space"/>
          <w:rFonts w:ascii="freight-text-pro" w:hAnsi="freight-text-pro"/>
          <w:b/>
          <w:bCs/>
          <w:color w:val="1E1A1D"/>
          <w:sz w:val="20"/>
          <w:szCs w:val="20"/>
          <w:lang w:val="en-US"/>
        </w:rPr>
        <w:t> </w:t>
      </w:r>
      <w:r w:rsidRPr="0074511E">
        <w:rPr>
          <w:rStyle w:val="author"/>
          <w:rFonts w:ascii="freight-text-pro" w:hAnsi="freight-text-pro"/>
          <w:b/>
          <w:bCs/>
          <w:color w:val="1E1A1D"/>
          <w:sz w:val="20"/>
          <w:szCs w:val="20"/>
          <w:lang w:val="en-US"/>
        </w:rPr>
        <w:t xml:space="preserve">S. </w:t>
      </w:r>
      <w:proofErr w:type="spellStart"/>
      <w:r w:rsidRPr="0074511E">
        <w:rPr>
          <w:rStyle w:val="author"/>
          <w:rFonts w:ascii="freight-text-pro" w:hAnsi="freight-text-pro"/>
          <w:b/>
          <w:bCs/>
          <w:color w:val="1E1A1D"/>
          <w:sz w:val="20"/>
          <w:szCs w:val="20"/>
          <w:lang w:val="en-US"/>
        </w:rPr>
        <w:t>Susen</w:t>
      </w:r>
      <w:proofErr w:type="spellEnd"/>
      <w:r w:rsidRPr="0074511E">
        <w:rPr>
          <w:rStyle w:val="apple-converted-space"/>
          <w:rFonts w:ascii="freight-text-pro" w:hAnsi="freight-text-pro"/>
          <w:b/>
          <w:bCs/>
          <w:color w:val="1E1A1D"/>
          <w:sz w:val="20"/>
          <w:szCs w:val="20"/>
          <w:lang w:val="en-US"/>
        </w:rPr>
        <w:t> </w:t>
      </w:r>
      <w:r w:rsidRPr="0074511E">
        <w:rPr>
          <w:rStyle w:val="name"/>
          <w:rFonts w:ascii="freight-text-pro" w:hAnsi="freight-text-pro"/>
          <w:i/>
          <w:iCs/>
          <w:color w:val="1E1A1D"/>
          <w:sz w:val="20"/>
          <w:szCs w:val="20"/>
          <w:lang w:val="en-US"/>
        </w:rPr>
        <w:t>Trauma-induced coagulopathy.</w:t>
      </w:r>
      <w:r w:rsidRPr="0074511E">
        <w:rPr>
          <w:rStyle w:val="apple-converted-space"/>
          <w:rFonts w:ascii="freight-text-pro" w:hAnsi="freight-text-pro"/>
          <w:color w:val="1E1A1D"/>
          <w:sz w:val="20"/>
          <w:szCs w:val="20"/>
          <w:shd w:val="clear" w:color="auto" w:fill="FFFFFF"/>
          <w:lang w:val="en-US"/>
        </w:rPr>
        <w:t> </w:t>
      </w:r>
      <w:r w:rsidRPr="00D95003">
        <w:rPr>
          <w:rStyle w:val="source"/>
          <w:rFonts w:ascii="freight-text-pro" w:hAnsi="freight-text-pro"/>
          <w:i/>
          <w:iCs/>
          <w:color w:val="1E1A1D"/>
          <w:sz w:val="20"/>
          <w:szCs w:val="20"/>
        </w:rPr>
        <w:t xml:space="preserve">Ann Fr </w:t>
      </w:r>
      <w:proofErr w:type="spellStart"/>
      <w:r w:rsidRPr="00D95003">
        <w:rPr>
          <w:rStyle w:val="source"/>
          <w:rFonts w:ascii="freight-text-pro" w:hAnsi="freight-text-pro"/>
          <w:i/>
          <w:iCs/>
          <w:color w:val="1E1A1D"/>
          <w:sz w:val="20"/>
          <w:szCs w:val="20"/>
        </w:rPr>
        <w:t>Anesth</w:t>
      </w:r>
      <w:proofErr w:type="spellEnd"/>
      <w:r w:rsidRPr="00D95003">
        <w:rPr>
          <w:rStyle w:val="source"/>
          <w:rFonts w:ascii="freight-text-pro" w:hAnsi="freight-text-pro"/>
          <w:i/>
          <w:iCs/>
          <w:color w:val="1E1A1D"/>
          <w:sz w:val="20"/>
          <w:szCs w:val="20"/>
        </w:rPr>
        <w:t xml:space="preserve"> </w:t>
      </w:r>
      <w:proofErr w:type="spellStart"/>
      <w:r w:rsidRPr="00D95003">
        <w:rPr>
          <w:rStyle w:val="source"/>
          <w:rFonts w:ascii="freight-text-pro" w:hAnsi="freight-text-pro"/>
          <w:i/>
          <w:iCs/>
          <w:color w:val="1E1A1D"/>
          <w:sz w:val="20"/>
          <w:szCs w:val="20"/>
        </w:rPr>
        <w:t>Reanim</w:t>
      </w:r>
      <w:proofErr w:type="spellEnd"/>
      <w:r w:rsidRPr="00D95003">
        <w:rPr>
          <w:rStyle w:val="apple-converted-space"/>
          <w:rFonts w:ascii="freight-text-pro" w:hAnsi="freight-text-pro"/>
          <w:color w:val="1E1A1D"/>
          <w:sz w:val="20"/>
          <w:szCs w:val="20"/>
          <w:shd w:val="clear" w:color="auto" w:fill="FFFFFF"/>
        </w:rPr>
        <w:t> </w:t>
      </w:r>
      <w:r w:rsidRPr="00D95003">
        <w:rPr>
          <w:rStyle w:val="year"/>
          <w:rFonts w:ascii="freight-text-pro" w:hAnsi="freight-text-pro"/>
          <w:i/>
          <w:iCs/>
          <w:color w:val="1E1A1D"/>
          <w:sz w:val="20"/>
          <w:szCs w:val="20"/>
        </w:rPr>
        <w:t>2013</w:t>
      </w:r>
      <w:r w:rsidRPr="00D95003">
        <w:rPr>
          <w:rStyle w:val="apple-converted-space"/>
          <w:rFonts w:ascii="freight-text-pro" w:hAnsi="freight-text-pro"/>
          <w:color w:val="1E1A1D"/>
          <w:sz w:val="20"/>
          <w:szCs w:val="20"/>
          <w:shd w:val="clear" w:color="auto" w:fill="FFFFFF"/>
        </w:rPr>
        <w:t> </w:t>
      </w:r>
    </w:p>
  </w:footnote>
  <w:footnote w:id="7">
    <w:p w14:paraId="2B601A90" w14:textId="77777777" w:rsidR="009D5485" w:rsidRPr="00D95003" w:rsidRDefault="009D5485" w:rsidP="0074511E">
      <w:pPr>
        <w:rPr>
          <w:sz w:val="20"/>
          <w:szCs w:val="20"/>
          <w:lang w:val="en-US"/>
        </w:rPr>
      </w:pPr>
      <w:r w:rsidRPr="0074511E">
        <w:rPr>
          <w:rStyle w:val="Appelnotedebasdep"/>
          <w:sz w:val="20"/>
          <w:szCs w:val="20"/>
        </w:rPr>
        <w:footnoteRef/>
      </w:r>
      <w:r w:rsidRPr="0074511E">
        <w:rPr>
          <w:sz w:val="20"/>
          <w:szCs w:val="20"/>
        </w:rPr>
        <w:t xml:space="preserve"> </w:t>
      </w:r>
      <w:r w:rsidRPr="0074511E">
        <w:rPr>
          <w:rStyle w:val="author"/>
          <w:rFonts w:ascii="freight-text-pro" w:hAnsi="freight-text-pro"/>
          <w:b/>
          <w:bCs/>
          <w:color w:val="1E1A1D"/>
          <w:sz w:val="20"/>
          <w:szCs w:val="20"/>
        </w:rPr>
        <w:t xml:space="preserve">F * </w:t>
      </w:r>
      <w:proofErr w:type="spellStart"/>
      <w:r w:rsidRPr="0074511E">
        <w:rPr>
          <w:rStyle w:val="author"/>
          <w:rFonts w:ascii="freight-text-pro" w:hAnsi="freight-text-pro"/>
          <w:b/>
          <w:bCs/>
          <w:color w:val="1E1A1D"/>
          <w:sz w:val="20"/>
          <w:szCs w:val="20"/>
        </w:rPr>
        <w:t>Adnet</w:t>
      </w:r>
      <w:proofErr w:type="spellEnd"/>
      <w:r w:rsidRPr="0074511E">
        <w:rPr>
          <w:rStyle w:val="apple-converted-space"/>
          <w:rFonts w:ascii="freight-text-pro" w:hAnsi="freight-text-pro"/>
          <w:b/>
          <w:bCs/>
          <w:color w:val="1E1A1D"/>
          <w:sz w:val="20"/>
          <w:szCs w:val="20"/>
        </w:rPr>
        <w:t> </w:t>
      </w:r>
      <w:r w:rsidRPr="0074511E">
        <w:rPr>
          <w:rStyle w:val="author"/>
          <w:rFonts w:ascii="freight-text-pro" w:hAnsi="freight-text-pro"/>
          <w:b/>
          <w:bCs/>
          <w:color w:val="1E1A1D"/>
          <w:sz w:val="20"/>
          <w:szCs w:val="20"/>
        </w:rPr>
        <w:t>B. Yersin</w:t>
      </w:r>
      <w:r w:rsidRPr="0074511E">
        <w:rPr>
          <w:rStyle w:val="apple-converted-space"/>
          <w:rFonts w:ascii="freight-text-pro" w:hAnsi="freight-text-pro"/>
          <w:b/>
          <w:bCs/>
          <w:color w:val="1E1A1D"/>
          <w:sz w:val="20"/>
          <w:szCs w:val="20"/>
        </w:rPr>
        <w:t> </w:t>
      </w:r>
      <w:r w:rsidRPr="0074511E">
        <w:rPr>
          <w:rStyle w:val="author"/>
          <w:rFonts w:ascii="freight-text-pro" w:hAnsi="freight-text-pro"/>
          <w:b/>
          <w:bCs/>
          <w:color w:val="1E1A1D"/>
          <w:sz w:val="20"/>
          <w:szCs w:val="20"/>
        </w:rPr>
        <w:t>PN Carron</w:t>
      </w:r>
      <w:r w:rsidRPr="0074511E">
        <w:rPr>
          <w:rStyle w:val="apple-converted-space"/>
          <w:rFonts w:ascii="freight-text-pro" w:hAnsi="freight-text-pro"/>
          <w:b/>
          <w:bCs/>
          <w:color w:val="1E1A1D"/>
          <w:sz w:val="20"/>
          <w:szCs w:val="20"/>
        </w:rPr>
        <w:t> </w:t>
      </w:r>
      <w:r w:rsidRPr="0074511E">
        <w:rPr>
          <w:rStyle w:val="name"/>
          <w:rFonts w:ascii="freight-text-pro" w:hAnsi="freight-text-pro"/>
          <w:i/>
          <w:iCs/>
          <w:color w:val="1E1A1D"/>
          <w:sz w:val="20"/>
          <w:szCs w:val="20"/>
        </w:rPr>
        <w:t xml:space="preserve">Le choc hémorragique, in Médecine d’urgence </w:t>
      </w:r>
      <w:proofErr w:type="spellStart"/>
      <w:r w:rsidRPr="0074511E">
        <w:rPr>
          <w:rStyle w:val="name"/>
          <w:rFonts w:ascii="freight-text-pro" w:hAnsi="freight-text-pro"/>
          <w:i/>
          <w:iCs/>
          <w:color w:val="1E1A1D"/>
          <w:sz w:val="20"/>
          <w:szCs w:val="20"/>
        </w:rPr>
        <w:t>préhospitalière</w:t>
      </w:r>
      <w:proofErr w:type="spellEnd"/>
      <w:r w:rsidRPr="0074511E">
        <w:rPr>
          <w:rStyle w:val="name"/>
          <w:rFonts w:ascii="freight-text-pro" w:hAnsi="freight-text-pro"/>
          <w:i/>
          <w:iCs/>
          <w:color w:val="1E1A1D"/>
          <w:sz w:val="20"/>
          <w:szCs w:val="20"/>
        </w:rPr>
        <w:t>.</w:t>
      </w:r>
      <w:r w:rsidRPr="0074511E">
        <w:rPr>
          <w:rStyle w:val="apple-converted-space"/>
          <w:rFonts w:ascii="freight-text-pro" w:hAnsi="freight-text-pro"/>
          <w:color w:val="1E1A1D"/>
          <w:sz w:val="20"/>
          <w:szCs w:val="20"/>
          <w:shd w:val="clear" w:color="auto" w:fill="FFFFFF"/>
        </w:rPr>
        <w:t> </w:t>
      </w:r>
      <w:r w:rsidRPr="00D95003">
        <w:rPr>
          <w:rStyle w:val="year"/>
          <w:rFonts w:ascii="freight-text-pro" w:hAnsi="freight-text-pro"/>
          <w:i/>
          <w:iCs/>
          <w:color w:val="1E1A1D"/>
          <w:sz w:val="20"/>
          <w:szCs w:val="20"/>
          <w:lang w:val="en-US"/>
        </w:rPr>
        <w:t>2013</w:t>
      </w:r>
    </w:p>
    <w:p w14:paraId="28D0F9B6" w14:textId="20E7C70E" w:rsidR="009D5485" w:rsidRPr="00D95003" w:rsidRDefault="009D5485">
      <w:pPr>
        <w:pStyle w:val="Notedebasdepage"/>
        <w:rPr>
          <w:lang w:val="en-US"/>
        </w:rPr>
      </w:pPr>
    </w:p>
  </w:footnote>
  <w:footnote w:id="8">
    <w:p w14:paraId="38F9F0D6" w14:textId="5E0B0359" w:rsidR="009D5485" w:rsidRPr="00BF176E" w:rsidRDefault="009D5485" w:rsidP="00D77721">
      <w:pPr>
        <w:rPr>
          <w:sz w:val="21"/>
          <w:szCs w:val="21"/>
          <w:lang w:val="en-US"/>
        </w:rPr>
      </w:pPr>
      <w:r>
        <w:rPr>
          <w:rStyle w:val="Appelnotedebasdep"/>
        </w:rPr>
        <w:footnoteRef/>
      </w:r>
      <w:r w:rsidRPr="00A97A53">
        <w:rPr>
          <w:lang w:val="en-US"/>
        </w:rPr>
        <w:t xml:space="preserve"> </w:t>
      </w:r>
      <w:r w:rsidRPr="00BF176E">
        <w:rPr>
          <w:rStyle w:val="author"/>
          <w:rFonts w:ascii="freight-text-pro" w:hAnsi="freight-text-pro"/>
          <w:b/>
          <w:bCs/>
          <w:color w:val="1E1A1D"/>
          <w:sz w:val="20"/>
          <w:szCs w:val="21"/>
          <w:lang w:val="en-US"/>
        </w:rPr>
        <w:t xml:space="preserve">D </w:t>
      </w:r>
      <w:proofErr w:type="spellStart"/>
      <w:r w:rsidRPr="00BF176E">
        <w:rPr>
          <w:rStyle w:val="author"/>
          <w:rFonts w:ascii="freight-text-pro" w:hAnsi="freight-text-pro"/>
          <w:b/>
          <w:bCs/>
          <w:color w:val="1E1A1D"/>
          <w:sz w:val="20"/>
          <w:szCs w:val="21"/>
          <w:lang w:val="en-US"/>
        </w:rPr>
        <w:t>Annane</w:t>
      </w:r>
      <w:proofErr w:type="spellEnd"/>
      <w:r w:rsidRPr="00BF176E">
        <w:rPr>
          <w:rStyle w:val="apple-converted-space"/>
          <w:rFonts w:ascii="freight-text-pro" w:hAnsi="freight-text-pro"/>
          <w:b/>
          <w:bCs/>
          <w:color w:val="1E1A1D"/>
          <w:sz w:val="20"/>
          <w:szCs w:val="21"/>
          <w:lang w:val="en-US"/>
        </w:rPr>
        <w:t> </w:t>
      </w:r>
      <w:r w:rsidRPr="00BF176E">
        <w:rPr>
          <w:rStyle w:val="name"/>
          <w:rFonts w:ascii="freight-text-pro" w:hAnsi="freight-text-pro"/>
          <w:i/>
          <w:iCs/>
          <w:color w:val="1E1A1D"/>
          <w:sz w:val="20"/>
          <w:szCs w:val="21"/>
          <w:lang w:val="en-US"/>
        </w:rPr>
        <w:t>Effects of fluid resuscitation with colloids vs crystalloids on mortality in critically ill patients presenting with hypovolemic shock : The CRISTAL randomized trial.</w:t>
      </w:r>
      <w:r w:rsidRPr="00BF176E">
        <w:rPr>
          <w:rStyle w:val="apple-converted-space"/>
          <w:rFonts w:ascii="freight-text-pro" w:hAnsi="freight-text-pro"/>
          <w:color w:val="1E1A1D"/>
          <w:sz w:val="20"/>
          <w:szCs w:val="21"/>
          <w:shd w:val="clear" w:color="auto" w:fill="FFFFFF"/>
          <w:lang w:val="en-US"/>
        </w:rPr>
        <w:t> </w:t>
      </w:r>
      <w:r w:rsidRPr="00BF176E">
        <w:rPr>
          <w:rStyle w:val="source"/>
          <w:rFonts w:ascii="freight-text-pro" w:hAnsi="freight-text-pro"/>
          <w:i/>
          <w:iCs/>
          <w:color w:val="1E1A1D"/>
          <w:sz w:val="20"/>
          <w:szCs w:val="21"/>
          <w:lang w:val="en-US"/>
        </w:rPr>
        <w:t>JAMA</w:t>
      </w:r>
      <w:r w:rsidRPr="00BF176E">
        <w:rPr>
          <w:rStyle w:val="apple-converted-space"/>
          <w:rFonts w:ascii="freight-text-pro" w:hAnsi="freight-text-pro"/>
          <w:color w:val="1E1A1D"/>
          <w:sz w:val="20"/>
          <w:szCs w:val="21"/>
          <w:shd w:val="clear" w:color="auto" w:fill="FFFFFF"/>
          <w:lang w:val="en-US"/>
        </w:rPr>
        <w:t> </w:t>
      </w:r>
      <w:r w:rsidRPr="00BF176E">
        <w:rPr>
          <w:rStyle w:val="year"/>
          <w:rFonts w:ascii="freight-text-pro" w:hAnsi="freight-text-pro"/>
          <w:i/>
          <w:iCs/>
          <w:color w:val="1E1A1D"/>
          <w:sz w:val="20"/>
          <w:szCs w:val="21"/>
          <w:lang w:val="en-US"/>
        </w:rPr>
        <w:t>2013</w:t>
      </w:r>
      <w:r w:rsidRPr="00BF176E">
        <w:rPr>
          <w:rStyle w:val="apple-converted-space"/>
          <w:rFonts w:ascii="freight-text-pro" w:hAnsi="freight-text-pro"/>
          <w:color w:val="1E1A1D"/>
          <w:sz w:val="20"/>
          <w:szCs w:val="21"/>
          <w:shd w:val="clear" w:color="auto" w:fill="FFFFFF"/>
          <w:lang w:val="en-US"/>
        </w:rPr>
        <w:t> </w:t>
      </w:r>
    </w:p>
  </w:footnote>
  <w:footnote w:id="9">
    <w:p w14:paraId="4317F840" w14:textId="1946FE2A" w:rsidR="009D5485" w:rsidRPr="00D95003" w:rsidRDefault="009D5485" w:rsidP="0091135A">
      <w:pPr>
        <w:rPr>
          <w:sz w:val="21"/>
          <w:szCs w:val="21"/>
          <w:lang w:val="en-US"/>
        </w:rPr>
      </w:pPr>
      <w:r w:rsidRPr="00BF176E">
        <w:rPr>
          <w:rStyle w:val="Appelnotedebasdep"/>
          <w:sz w:val="21"/>
          <w:szCs w:val="21"/>
        </w:rPr>
        <w:footnoteRef/>
      </w:r>
      <w:r w:rsidRPr="00BF176E">
        <w:rPr>
          <w:sz w:val="21"/>
          <w:szCs w:val="21"/>
          <w:lang w:val="en-US"/>
        </w:rPr>
        <w:t xml:space="preserve"> </w:t>
      </w:r>
      <w:r w:rsidRPr="00BF176E">
        <w:rPr>
          <w:rStyle w:val="author"/>
          <w:rFonts w:ascii="freight-text-pro" w:hAnsi="freight-text-pro"/>
          <w:b/>
          <w:bCs/>
          <w:color w:val="1E1A1D"/>
          <w:sz w:val="20"/>
          <w:szCs w:val="21"/>
          <w:lang w:val="en-US"/>
        </w:rPr>
        <w:t xml:space="preserve">WH </w:t>
      </w:r>
      <w:proofErr w:type="spellStart"/>
      <w:r w:rsidRPr="00BF176E">
        <w:rPr>
          <w:rStyle w:val="author"/>
          <w:rFonts w:ascii="freight-text-pro" w:hAnsi="freight-text-pro"/>
          <w:b/>
          <w:bCs/>
          <w:color w:val="1E1A1D"/>
          <w:sz w:val="20"/>
          <w:szCs w:val="21"/>
          <w:lang w:val="en-US"/>
        </w:rPr>
        <w:t>Bickell</w:t>
      </w:r>
      <w:proofErr w:type="spellEnd"/>
      <w:r w:rsidRPr="00BF176E">
        <w:rPr>
          <w:rStyle w:val="apple-converted-space"/>
          <w:rFonts w:ascii="freight-text-pro" w:hAnsi="freight-text-pro"/>
          <w:b/>
          <w:bCs/>
          <w:color w:val="1E1A1D"/>
          <w:sz w:val="20"/>
          <w:szCs w:val="21"/>
          <w:lang w:val="en-US"/>
        </w:rPr>
        <w:t> </w:t>
      </w:r>
      <w:r w:rsidRPr="00BF176E">
        <w:rPr>
          <w:rStyle w:val="name"/>
          <w:rFonts w:ascii="freight-text-pro" w:hAnsi="freight-text-pro"/>
          <w:i/>
          <w:iCs/>
          <w:color w:val="1E1A1D"/>
          <w:sz w:val="20"/>
          <w:szCs w:val="21"/>
          <w:lang w:val="en-US"/>
        </w:rPr>
        <w:t>Immediate versus delayed fluid resuscitation for hypotensive patients with penetrating torso injuries.</w:t>
      </w:r>
      <w:r w:rsidRPr="00BF176E">
        <w:rPr>
          <w:rStyle w:val="apple-converted-space"/>
          <w:rFonts w:ascii="freight-text-pro" w:hAnsi="freight-text-pro"/>
          <w:color w:val="1E1A1D"/>
          <w:sz w:val="20"/>
          <w:szCs w:val="21"/>
          <w:shd w:val="clear" w:color="auto" w:fill="FFFFFF"/>
          <w:lang w:val="en-US"/>
        </w:rPr>
        <w:t> </w:t>
      </w:r>
      <w:r w:rsidRPr="00D95003">
        <w:rPr>
          <w:rStyle w:val="source"/>
          <w:rFonts w:ascii="freight-text-pro" w:hAnsi="freight-text-pro"/>
          <w:i/>
          <w:iCs/>
          <w:color w:val="1E1A1D"/>
          <w:sz w:val="20"/>
          <w:szCs w:val="21"/>
          <w:lang w:val="en-US"/>
        </w:rPr>
        <w:t xml:space="preserve">N </w:t>
      </w:r>
      <w:proofErr w:type="spellStart"/>
      <w:r w:rsidRPr="00D95003">
        <w:rPr>
          <w:rStyle w:val="source"/>
          <w:rFonts w:ascii="freight-text-pro" w:hAnsi="freight-text-pro"/>
          <w:i/>
          <w:iCs/>
          <w:color w:val="1E1A1D"/>
          <w:sz w:val="20"/>
          <w:szCs w:val="21"/>
          <w:lang w:val="en-US"/>
        </w:rPr>
        <w:t>Engl</w:t>
      </w:r>
      <w:proofErr w:type="spellEnd"/>
      <w:r w:rsidRPr="00D95003">
        <w:rPr>
          <w:rStyle w:val="source"/>
          <w:rFonts w:ascii="freight-text-pro" w:hAnsi="freight-text-pro"/>
          <w:i/>
          <w:iCs/>
          <w:color w:val="1E1A1D"/>
          <w:sz w:val="20"/>
          <w:szCs w:val="21"/>
          <w:lang w:val="en-US"/>
        </w:rPr>
        <w:t xml:space="preserve"> J Med</w:t>
      </w:r>
      <w:r w:rsidRPr="00D95003">
        <w:rPr>
          <w:rStyle w:val="apple-converted-space"/>
          <w:rFonts w:ascii="freight-text-pro" w:hAnsi="freight-text-pro"/>
          <w:color w:val="1E1A1D"/>
          <w:sz w:val="20"/>
          <w:szCs w:val="21"/>
          <w:shd w:val="clear" w:color="auto" w:fill="FFFFFF"/>
          <w:lang w:val="en-US"/>
        </w:rPr>
        <w:t> </w:t>
      </w:r>
      <w:r w:rsidRPr="00D95003">
        <w:rPr>
          <w:rStyle w:val="year"/>
          <w:rFonts w:ascii="freight-text-pro" w:hAnsi="freight-text-pro"/>
          <w:i/>
          <w:iCs/>
          <w:color w:val="1E1A1D"/>
          <w:sz w:val="20"/>
          <w:szCs w:val="21"/>
          <w:lang w:val="en-US"/>
        </w:rPr>
        <w:t>1994</w:t>
      </w:r>
    </w:p>
  </w:footnote>
  <w:footnote w:id="10">
    <w:p w14:paraId="6B3D49E1" w14:textId="4040B4C4" w:rsidR="009D5485" w:rsidRPr="00F81BC0" w:rsidRDefault="009D5485" w:rsidP="00F81BC0">
      <w:pPr>
        <w:rPr>
          <w:sz w:val="21"/>
          <w:szCs w:val="21"/>
          <w:lang w:val="en-US"/>
        </w:rPr>
      </w:pPr>
      <w:r w:rsidRPr="00BF176E">
        <w:rPr>
          <w:rStyle w:val="Appelnotedebasdep"/>
          <w:sz w:val="21"/>
          <w:szCs w:val="21"/>
        </w:rPr>
        <w:footnoteRef/>
      </w:r>
      <w:r w:rsidRPr="00BF176E">
        <w:rPr>
          <w:sz w:val="21"/>
          <w:szCs w:val="21"/>
          <w:lang w:val="en-US"/>
        </w:rPr>
        <w:t xml:space="preserve"> </w:t>
      </w:r>
      <w:r w:rsidRPr="00BF176E">
        <w:rPr>
          <w:rStyle w:val="author"/>
          <w:rFonts w:ascii="freight-text-pro" w:hAnsi="freight-text-pro"/>
          <w:b/>
          <w:bCs/>
          <w:color w:val="1E1A1D"/>
          <w:sz w:val="20"/>
          <w:szCs w:val="21"/>
          <w:lang w:val="en-US"/>
        </w:rPr>
        <w:t>D. De Backer</w:t>
      </w:r>
      <w:r w:rsidRPr="00BF176E">
        <w:rPr>
          <w:rStyle w:val="apple-converted-space"/>
          <w:rFonts w:ascii="freight-text-pro" w:hAnsi="freight-text-pro"/>
          <w:b/>
          <w:bCs/>
          <w:color w:val="1E1A1D"/>
          <w:sz w:val="20"/>
          <w:szCs w:val="21"/>
          <w:lang w:val="en-US"/>
        </w:rPr>
        <w:t> </w:t>
      </w:r>
      <w:r w:rsidRPr="00BF176E">
        <w:rPr>
          <w:rStyle w:val="name"/>
          <w:rFonts w:ascii="freight-text-pro" w:hAnsi="freight-text-pro"/>
          <w:i/>
          <w:iCs/>
          <w:color w:val="1E1A1D"/>
          <w:sz w:val="20"/>
          <w:szCs w:val="21"/>
          <w:lang w:val="en-US"/>
        </w:rPr>
        <w:t>Circulatory shock.</w:t>
      </w:r>
      <w:r w:rsidRPr="00BF176E">
        <w:rPr>
          <w:rStyle w:val="apple-converted-space"/>
          <w:rFonts w:ascii="freight-text-pro" w:hAnsi="freight-text-pro"/>
          <w:color w:val="1E1A1D"/>
          <w:sz w:val="20"/>
          <w:szCs w:val="21"/>
          <w:shd w:val="clear" w:color="auto" w:fill="FFFFFF"/>
          <w:lang w:val="en-US"/>
        </w:rPr>
        <w:t> </w:t>
      </w:r>
      <w:r w:rsidRPr="00BF176E">
        <w:rPr>
          <w:rStyle w:val="source"/>
          <w:rFonts w:ascii="freight-text-pro" w:hAnsi="freight-text-pro"/>
          <w:i/>
          <w:iCs/>
          <w:color w:val="1E1A1D"/>
          <w:sz w:val="20"/>
          <w:szCs w:val="21"/>
          <w:lang w:val="en-US"/>
        </w:rPr>
        <w:t xml:space="preserve">N </w:t>
      </w:r>
      <w:proofErr w:type="spellStart"/>
      <w:r w:rsidRPr="00BF176E">
        <w:rPr>
          <w:rStyle w:val="source"/>
          <w:rFonts w:ascii="freight-text-pro" w:hAnsi="freight-text-pro"/>
          <w:i/>
          <w:iCs/>
          <w:color w:val="1E1A1D"/>
          <w:sz w:val="20"/>
          <w:szCs w:val="21"/>
          <w:lang w:val="en-US"/>
        </w:rPr>
        <w:t>Engl</w:t>
      </w:r>
      <w:proofErr w:type="spellEnd"/>
      <w:r w:rsidRPr="00BF176E">
        <w:rPr>
          <w:rStyle w:val="source"/>
          <w:rFonts w:ascii="freight-text-pro" w:hAnsi="freight-text-pro"/>
          <w:i/>
          <w:iCs/>
          <w:color w:val="1E1A1D"/>
          <w:sz w:val="20"/>
          <w:szCs w:val="21"/>
          <w:lang w:val="en-US"/>
        </w:rPr>
        <w:t xml:space="preserve"> J Med</w:t>
      </w:r>
      <w:r w:rsidRPr="00BF176E">
        <w:rPr>
          <w:rStyle w:val="apple-converted-space"/>
          <w:rFonts w:ascii="freight-text-pro" w:hAnsi="freight-text-pro"/>
          <w:color w:val="1E1A1D"/>
          <w:sz w:val="20"/>
          <w:szCs w:val="21"/>
          <w:shd w:val="clear" w:color="auto" w:fill="FFFFFF"/>
          <w:lang w:val="en-US"/>
        </w:rPr>
        <w:t> </w:t>
      </w:r>
      <w:r w:rsidRPr="00BF176E">
        <w:rPr>
          <w:rStyle w:val="year"/>
          <w:rFonts w:ascii="freight-text-pro" w:hAnsi="freight-text-pro"/>
          <w:i/>
          <w:iCs/>
          <w:color w:val="1E1A1D"/>
          <w:sz w:val="20"/>
          <w:szCs w:val="21"/>
          <w:lang w:val="en-US"/>
        </w:rPr>
        <w:t>2014</w:t>
      </w:r>
      <w:r w:rsidRPr="00BF176E">
        <w:rPr>
          <w:rStyle w:val="apple-converted-space"/>
          <w:rFonts w:ascii="freight-text-pro" w:hAnsi="freight-text-pro"/>
          <w:color w:val="1E1A1D"/>
          <w:sz w:val="20"/>
          <w:szCs w:val="21"/>
          <w:shd w:val="clear" w:color="auto" w:fill="FFFFFF"/>
          <w:lang w:val="en-US"/>
        </w:rPr>
        <w:t> </w:t>
      </w:r>
    </w:p>
  </w:footnote>
  <w:footnote w:id="11">
    <w:p w14:paraId="66B0C460" w14:textId="53E6FEF4" w:rsidR="009D5485" w:rsidRPr="007753E1" w:rsidRDefault="009D5485" w:rsidP="006101E6">
      <w:pPr>
        <w:rPr>
          <w:sz w:val="20"/>
          <w:szCs w:val="20"/>
          <w:lang w:val="en-US"/>
        </w:rPr>
      </w:pPr>
      <w:r w:rsidRPr="007753E1">
        <w:rPr>
          <w:rStyle w:val="Appelnotedebasdep"/>
          <w:sz w:val="20"/>
          <w:szCs w:val="20"/>
        </w:rPr>
        <w:footnoteRef/>
      </w:r>
      <w:r w:rsidRPr="007753E1">
        <w:rPr>
          <w:sz w:val="20"/>
          <w:szCs w:val="20"/>
          <w:lang w:val="en-US"/>
        </w:rPr>
        <w:t xml:space="preserve"> </w:t>
      </w:r>
      <w:r w:rsidRPr="007753E1">
        <w:rPr>
          <w:rStyle w:val="author"/>
          <w:rFonts w:ascii="freight-text-pro" w:hAnsi="freight-text-pro"/>
          <w:b/>
          <w:bCs/>
          <w:color w:val="1E1A1D"/>
          <w:sz w:val="20"/>
          <w:szCs w:val="20"/>
          <w:lang w:val="en-US"/>
        </w:rPr>
        <w:t xml:space="preserve">A </w:t>
      </w:r>
      <w:proofErr w:type="spellStart"/>
      <w:r w:rsidRPr="007753E1">
        <w:rPr>
          <w:rStyle w:val="author"/>
          <w:rFonts w:ascii="freight-text-pro" w:hAnsi="freight-text-pro"/>
          <w:b/>
          <w:bCs/>
          <w:color w:val="1E1A1D"/>
          <w:sz w:val="20"/>
          <w:szCs w:val="20"/>
          <w:lang w:val="en-US"/>
        </w:rPr>
        <w:t>Bougle</w:t>
      </w:r>
      <w:proofErr w:type="spellEnd"/>
      <w:r w:rsidRPr="007753E1">
        <w:rPr>
          <w:rStyle w:val="apple-converted-space"/>
          <w:rFonts w:ascii="freight-text-pro" w:hAnsi="freight-text-pro"/>
          <w:b/>
          <w:bCs/>
          <w:color w:val="1E1A1D"/>
          <w:sz w:val="20"/>
          <w:szCs w:val="20"/>
          <w:lang w:val="en-US"/>
        </w:rPr>
        <w:t> </w:t>
      </w:r>
      <w:r w:rsidRPr="007753E1">
        <w:rPr>
          <w:rStyle w:val="author"/>
          <w:rFonts w:ascii="freight-text-pro" w:hAnsi="freight-text-pro"/>
          <w:b/>
          <w:bCs/>
          <w:color w:val="1E1A1D"/>
          <w:sz w:val="20"/>
          <w:szCs w:val="20"/>
          <w:lang w:val="en-US"/>
        </w:rPr>
        <w:t xml:space="preserve">A </w:t>
      </w:r>
      <w:proofErr w:type="spellStart"/>
      <w:r w:rsidRPr="007753E1">
        <w:rPr>
          <w:rStyle w:val="author"/>
          <w:rFonts w:ascii="freight-text-pro" w:hAnsi="freight-text-pro"/>
          <w:b/>
          <w:bCs/>
          <w:color w:val="1E1A1D"/>
          <w:sz w:val="20"/>
          <w:szCs w:val="20"/>
          <w:lang w:val="en-US"/>
        </w:rPr>
        <w:t>Harrois</w:t>
      </w:r>
      <w:proofErr w:type="spellEnd"/>
      <w:r w:rsidRPr="007753E1">
        <w:rPr>
          <w:rStyle w:val="apple-converted-space"/>
          <w:rFonts w:ascii="freight-text-pro" w:hAnsi="freight-text-pro"/>
          <w:b/>
          <w:bCs/>
          <w:color w:val="1E1A1D"/>
          <w:sz w:val="20"/>
          <w:szCs w:val="20"/>
          <w:lang w:val="en-US"/>
        </w:rPr>
        <w:t> </w:t>
      </w:r>
      <w:r w:rsidRPr="007753E1">
        <w:rPr>
          <w:rStyle w:val="author"/>
          <w:rFonts w:ascii="freight-text-pro" w:hAnsi="freight-text-pro"/>
          <w:b/>
          <w:bCs/>
          <w:color w:val="1E1A1D"/>
          <w:sz w:val="20"/>
          <w:szCs w:val="20"/>
          <w:lang w:val="en-US"/>
        </w:rPr>
        <w:t xml:space="preserve">J. </w:t>
      </w:r>
      <w:proofErr w:type="spellStart"/>
      <w:r w:rsidRPr="007753E1">
        <w:rPr>
          <w:rStyle w:val="author"/>
          <w:rFonts w:ascii="freight-text-pro" w:hAnsi="freight-text-pro"/>
          <w:b/>
          <w:bCs/>
          <w:color w:val="1E1A1D"/>
          <w:sz w:val="20"/>
          <w:szCs w:val="20"/>
          <w:lang w:val="en-US"/>
        </w:rPr>
        <w:t>Duranteau</w:t>
      </w:r>
      <w:proofErr w:type="spellEnd"/>
      <w:r w:rsidRPr="007753E1">
        <w:rPr>
          <w:rStyle w:val="apple-converted-space"/>
          <w:rFonts w:ascii="freight-text-pro" w:hAnsi="freight-text-pro"/>
          <w:b/>
          <w:bCs/>
          <w:color w:val="1E1A1D"/>
          <w:sz w:val="20"/>
          <w:szCs w:val="20"/>
          <w:lang w:val="en-US"/>
        </w:rPr>
        <w:t> </w:t>
      </w:r>
      <w:r w:rsidRPr="007753E1">
        <w:rPr>
          <w:rStyle w:val="name"/>
          <w:rFonts w:ascii="freight-text-pro" w:hAnsi="freight-text-pro"/>
          <w:i/>
          <w:iCs/>
          <w:color w:val="1E1A1D"/>
          <w:sz w:val="20"/>
          <w:szCs w:val="20"/>
          <w:lang w:val="en-US"/>
        </w:rPr>
        <w:t>Resuscitative strategies in traumatic hemorrhagic shock.</w:t>
      </w:r>
      <w:r w:rsidRPr="007753E1">
        <w:rPr>
          <w:rStyle w:val="apple-converted-space"/>
          <w:rFonts w:ascii="freight-text-pro" w:hAnsi="freight-text-pro"/>
          <w:color w:val="1E1A1D"/>
          <w:sz w:val="20"/>
          <w:szCs w:val="20"/>
          <w:shd w:val="clear" w:color="auto" w:fill="FFFFFF"/>
          <w:lang w:val="en-US"/>
        </w:rPr>
        <w:t> </w:t>
      </w:r>
      <w:r w:rsidRPr="007753E1">
        <w:rPr>
          <w:rStyle w:val="source"/>
          <w:rFonts w:ascii="freight-text-pro" w:hAnsi="freight-text-pro"/>
          <w:i/>
          <w:iCs/>
          <w:color w:val="1E1A1D"/>
          <w:sz w:val="20"/>
          <w:szCs w:val="20"/>
          <w:lang w:val="en-US"/>
        </w:rPr>
        <w:t>Ann Intensive Care</w:t>
      </w:r>
      <w:r w:rsidRPr="007753E1">
        <w:rPr>
          <w:rStyle w:val="apple-converted-space"/>
          <w:rFonts w:ascii="freight-text-pro" w:hAnsi="freight-text-pro"/>
          <w:color w:val="1E1A1D"/>
          <w:sz w:val="20"/>
          <w:szCs w:val="20"/>
          <w:shd w:val="clear" w:color="auto" w:fill="FFFFFF"/>
          <w:lang w:val="en-US"/>
        </w:rPr>
        <w:t> </w:t>
      </w:r>
      <w:r w:rsidRPr="007753E1">
        <w:rPr>
          <w:rStyle w:val="year"/>
          <w:rFonts w:ascii="freight-text-pro" w:hAnsi="freight-text-pro"/>
          <w:i/>
          <w:iCs/>
          <w:color w:val="1E1A1D"/>
          <w:sz w:val="20"/>
          <w:szCs w:val="20"/>
          <w:lang w:val="en-US"/>
        </w:rPr>
        <w:t>2013</w:t>
      </w:r>
      <w:r w:rsidRPr="007753E1">
        <w:rPr>
          <w:rStyle w:val="apple-converted-space"/>
          <w:rFonts w:ascii="freight-text-pro" w:hAnsi="freight-text-pro"/>
          <w:color w:val="1E1A1D"/>
          <w:sz w:val="20"/>
          <w:szCs w:val="20"/>
          <w:shd w:val="clear" w:color="auto" w:fill="FFFFFF"/>
          <w:lang w:val="en-US"/>
        </w:rPr>
        <w:t> </w:t>
      </w:r>
    </w:p>
  </w:footnote>
  <w:footnote w:id="12">
    <w:p w14:paraId="23DFBD1B" w14:textId="09A51CB8" w:rsidR="009D5485" w:rsidRPr="007753E1" w:rsidRDefault="009D5485" w:rsidP="007753E1">
      <w:pPr>
        <w:rPr>
          <w:sz w:val="20"/>
          <w:szCs w:val="20"/>
          <w:lang w:val="en-US"/>
        </w:rPr>
      </w:pPr>
      <w:r w:rsidRPr="007753E1">
        <w:rPr>
          <w:rStyle w:val="Appelnotedebasdep"/>
          <w:sz w:val="20"/>
          <w:szCs w:val="20"/>
        </w:rPr>
        <w:footnoteRef/>
      </w:r>
      <w:r w:rsidRPr="007753E1">
        <w:rPr>
          <w:sz w:val="20"/>
          <w:szCs w:val="20"/>
          <w:lang w:val="en-US"/>
        </w:rPr>
        <w:t xml:space="preserve"> </w:t>
      </w:r>
      <w:r w:rsidRPr="007753E1">
        <w:rPr>
          <w:rStyle w:val="author"/>
          <w:rFonts w:ascii="freight-text-pro" w:hAnsi="freight-text-pro"/>
          <w:b/>
          <w:bCs/>
          <w:color w:val="1E1A1D"/>
          <w:sz w:val="20"/>
          <w:szCs w:val="20"/>
          <w:lang w:val="en-US"/>
        </w:rPr>
        <w:t>D. De Backer</w:t>
      </w:r>
      <w:r w:rsidRPr="007753E1">
        <w:rPr>
          <w:rStyle w:val="apple-converted-space"/>
          <w:rFonts w:ascii="freight-text-pro" w:hAnsi="freight-text-pro"/>
          <w:b/>
          <w:bCs/>
          <w:color w:val="1E1A1D"/>
          <w:sz w:val="20"/>
          <w:szCs w:val="20"/>
          <w:lang w:val="en-US"/>
        </w:rPr>
        <w:t> </w:t>
      </w:r>
      <w:r w:rsidRPr="007753E1">
        <w:rPr>
          <w:rStyle w:val="name"/>
          <w:rFonts w:ascii="freight-text-pro" w:hAnsi="freight-text-pro"/>
          <w:i/>
          <w:iCs/>
          <w:color w:val="1E1A1D"/>
          <w:sz w:val="20"/>
          <w:szCs w:val="20"/>
          <w:lang w:val="en-US"/>
        </w:rPr>
        <w:t>Circulatory shock.</w:t>
      </w:r>
      <w:r w:rsidRPr="007753E1">
        <w:rPr>
          <w:rStyle w:val="apple-converted-space"/>
          <w:rFonts w:ascii="freight-text-pro" w:hAnsi="freight-text-pro"/>
          <w:color w:val="1E1A1D"/>
          <w:sz w:val="20"/>
          <w:szCs w:val="20"/>
          <w:shd w:val="clear" w:color="auto" w:fill="FFFFFF"/>
          <w:lang w:val="en-US"/>
        </w:rPr>
        <w:t> </w:t>
      </w:r>
      <w:r w:rsidRPr="007753E1">
        <w:rPr>
          <w:rStyle w:val="source"/>
          <w:rFonts w:ascii="freight-text-pro" w:hAnsi="freight-text-pro"/>
          <w:i/>
          <w:iCs/>
          <w:color w:val="1E1A1D"/>
          <w:sz w:val="20"/>
          <w:szCs w:val="20"/>
          <w:lang w:val="en-US"/>
        </w:rPr>
        <w:t xml:space="preserve">N </w:t>
      </w:r>
      <w:proofErr w:type="spellStart"/>
      <w:r w:rsidRPr="007753E1">
        <w:rPr>
          <w:rStyle w:val="source"/>
          <w:rFonts w:ascii="freight-text-pro" w:hAnsi="freight-text-pro"/>
          <w:i/>
          <w:iCs/>
          <w:color w:val="1E1A1D"/>
          <w:sz w:val="20"/>
          <w:szCs w:val="20"/>
          <w:lang w:val="en-US"/>
        </w:rPr>
        <w:t>Engl</w:t>
      </w:r>
      <w:proofErr w:type="spellEnd"/>
      <w:r w:rsidRPr="007753E1">
        <w:rPr>
          <w:rStyle w:val="source"/>
          <w:rFonts w:ascii="freight-text-pro" w:hAnsi="freight-text-pro"/>
          <w:i/>
          <w:iCs/>
          <w:color w:val="1E1A1D"/>
          <w:sz w:val="20"/>
          <w:szCs w:val="20"/>
          <w:lang w:val="en-US"/>
        </w:rPr>
        <w:t xml:space="preserve"> J Med</w:t>
      </w:r>
      <w:r w:rsidRPr="007753E1">
        <w:rPr>
          <w:rStyle w:val="apple-converted-space"/>
          <w:rFonts w:ascii="freight-text-pro" w:hAnsi="freight-text-pro"/>
          <w:color w:val="1E1A1D"/>
          <w:sz w:val="20"/>
          <w:szCs w:val="20"/>
          <w:shd w:val="clear" w:color="auto" w:fill="FFFFFF"/>
          <w:lang w:val="en-US"/>
        </w:rPr>
        <w:t> </w:t>
      </w:r>
      <w:r w:rsidRPr="007753E1">
        <w:rPr>
          <w:rStyle w:val="year"/>
          <w:rFonts w:ascii="freight-text-pro" w:hAnsi="freight-text-pro"/>
          <w:i/>
          <w:iCs/>
          <w:color w:val="1E1A1D"/>
          <w:sz w:val="20"/>
          <w:szCs w:val="20"/>
          <w:lang w:val="en-US"/>
        </w:rPr>
        <w:t>2014</w:t>
      </w:r>
    </w:p>
  </w:footnote>
  <w:footnote w:id="13">
    <w:p w14:paraId="32D897C4" w14:textId="0E7E00DA" w:rsidR="009D5485" w:rsidRPr="007753E1" w:rsidRDefault="009D5485" w:rsidP="007753E1">
      <w:pPr>
        <w:rPr>
          <w:sz w:val="20"/>
          <w:szCs w:val="20"/>
          <w:lang w:val="en-US"/>
        </w:rPr>
      </w:pPr>
      <w:r w:rsidRPr="007753E1">
        <w:rPr>
          <w:rStyle w:val="Appelnotedebasdep"/>
          <w:sz w:val="20"/>
          <w:szCs w:val="20"/>
        </w:rPr>
        <w:footnoteRef/>
      </w:r>
      <w:r w:rsidRPr="007753E1">
        <w:rPr>
          <w:sz w:val="20"/>
          <w:szCs w:val="20"/>
          <w:lang w:val="en-US"/>
        </w:rPr>
        <w:t xml:space="preserve"> </w:t>
      </w:r>
      <w:r w:rsidRPr="007753E1">
        <w:rPr>
          <w:rStyle w:val="author"/>
          <w:rFonts w:ascii="freight-text-pro" w:hAnsi="freight-text-pro"/>
          <w:b/>
          <w:bCs/>
          <w:color w:val="1E1A1D"/>
          <w:sz w:val="20"/>
          <w:szCs w:val="20"/>
          <w:lang w:val="en-US"/>
        </w:rPr>
        <w:t>MD Neal</w:t>
      </w:r>
      <w:r w:rsidRPr="007753E1">
        <w:rPr>
          <w:rStyle w:val="apple-converted-space"/>
          <w:rFonts w:ascii="freight-text-pro" w:hAnsi="freight-text-pro"/>
          <w:b/>
          <w:bCs/>
          <w:color w:val="1E1A1D"/>
          <w:sz w:val="20"/>
          <w:szCs w:val="20"/>
          <w:lang w:val="en-US"/>
        </w:rPr>
        <w:t> </w:t>
      </w:r>
      <w:r w:rsidRPr="007753E1">
        <w:rPr>
          <w:rStyle w:val="name"/>
          <w:rFonts w:ascii="freight-text-pro" w:hAnsi="freight-text-pro"/>
          <w:i/>
          <w:iCs/>
          <w:color w:val="1E1A1D"/>
          <w:sz w:val="20"/>
          <w:szCs w:val="20"/>
          <w:lang w:val="en-US"/>
        </w:rPr>
        <w:t>Massive transfusion : An evidence-based review of recent developments.</w:t>
      </w:r>
      <w:r w:rsidRPr="007753E1">
        <w:rPr>
          <w:rStyle w:val="apple-converted-space"/>
          <w:rFonts w:ascii="freight-text-pro" w:hAnsi="freight-text-pro"/>
          <w:color w:val="1E1A1D"/>
          <w:sz w:val="20"/>
          <w:szCs w:val="20"/>
          <w:shd w:val="clear" w:color="auto" w:fill="FFFFFF"/>
          <w:lang w:val="en-US"/>
        </w:rPr>
        <w:t> </w:t>
      </w:r>
      <w:r w:rsidRPr="007753E1">
        <w:rPr>
          <w:rStyle w:val="source"/>
          <w:rFonts w:ascii="freight-text-pro" w:hAnsi="freight-text-pro"/>
          <w:i/>
          <w:iCs/>
          <w:color w:val="1E1A1D"/>
          <w:sz w:val="20"/>
          <w:szCs w:val="20"/>
          <w:lang w:val="en-US"/>
        </w:rPr>
        <w:t>Arch Surg</w:t>
      </w:r>
      <w:r w:rsidRPr="007753E1">
        <w:rPr>
          <w:rStyle w:val="apple-converted-space"/>
          <w:rFonts w:ascii="freight-text-pro" w:hAnsi="freight-text-pro"/>
          <w:color w:val="1E1A1D"/>
          <w:sz w:val="20"/>
          <w:szCs w:val="20"/>
          <w:shd w:val="clear" w:color="auto" w:fill="FFFFFF"/>
          <w:lang w:val="en-US"/>
        </w:rPr>
        <w:t> </w:t>
      </w:r>
      <w:r w:rsidRPr="007753E1">
        <w:rPr>
          <w:rStyle w:val="year"/>
          <w:rFonts w:ascii="freight-text-pro" w:hAnsi="freight-text-pro"/>
          <w:i/>
          <w:iCs/>
          <w:color w:val="1E1A1D"/>
          <w:sz w:val="20"/>
          <w:szCs w:val="20"/>
          <w:lang w:val="en-US"/>
        </w:rPr>
        <w:t>2012</w:t>
      </w:r>
    </w:p>
  </w:footnote>
  <w:footnote w:id="14">
    <w:p w14:paraId="2DBE62D4" w14:textId="5C8D4ED6" w:rsidR="009D5485" w:rsidRPr="00D95003" w:rsidRDefault="009D5485" w:rsidP="007753E1">
      <w:pPr>
        <w:rPr>
          <w:sz w:val="20"/>
          <w:szCs w:val="20"/>
          <w:lang w:val="en-US"/>
        </w:rPr>
      </w:pPr>
      <w:r w:rsidRPr="007753E1">
        <w:rPr>
          <w:rStyle w:val="Appelnotedebasdep"/>
          <w:sz w:val="20"/>
          <w:szCs w:val="20"/>
        </w:rPr>
        <w:footnoteRef/>
      </w:r>
      <w:r w:rsidRPr="007753E1">
        <w:rPr>
          <w:sz w:val="20"/>
          <w:szCs w:val="20"/>
          <w:lang w:val="en-US"/>
        </w:rPr>
        <w:t xml:space="preserve"> </w:t>
      </w:r>
      <w:r w:rsidRPr="007753E1">
        <w:rPr>
          <w:rStyle w:val="author"/>
          <w:rFonts w:ascii="freight-text-pro" w:hAnsi="freight-text-pro"/>
          <w:b/>
          <w:bCs/>
          <w:color w:val="1E1A1D"/>
          <w:sz w:val="20"/>
          <w:szCs w:val="20"/>
          <w:lang w:val="en-US"/>
        </w:rPr>
        <w:t xml:space="preserve">PC </w:t>
      </w:r>
      <w:proofErr w:type="spellStart"/>
      <w:r w:rsidRPr="007753E1">
        <w:rPr>
          <w:rStyle w:val="author"/>
          <w:rFonts w:ascii="freight-text-pro" w:hAnsi="freight-text-pro"/>
          <w:b/>
          <w:bCs/>
          <w:color w:val="1E1A1D"/>
          <w:sz w:val="20"/>
          <w:szCs w:val="20"/>
          <w:lang w:val="en-US"/>
        </w:rPr>
        <w:t>Spinella</w:t>
      </w:r>
      <w:proofErr w:type="spellEnd"/>
      <w:r w:rsidRPr="007753E1">
        <w:rPr>
          <w:rStyle w:val="apple-converted-space"/>
          <w:rFonts w:ascii="freight-text-pro" w:hAnsi="freight-text-pro"/>
          <w:b/>
          <w:bCs/>
          <w:color w:val="1E1A1D"/>
          <w:sz w:val="20"/>
          <w:szCs w:val="20"/>
          <w:lang w:val="en-US"/>
        </w:rPr>
        <w:t> </w:t>
      </w:r>
      <w:r w:rsidRPr="007753E1">
        <w:rPr>
          <w:rStyle w:val="author"/>
          <w:rFonts w:ascii="freight-text-pro" w:hAnsi="freight-text-pro"/>
          <w:b/>
          <w:bCs/>
          <w:color w:val="1E1A1D"/>
          <w:sz w:val="20"/>
          <w:szCs w:val="20"/>
          <w:lang w:val="en-US"/>
        </w:rPr>
        <w:t>JB. Holcomb</w:t>
      </w:r>
      <w:r w:rsidRPr="007753E1">
        <w:rPr>
          <w:rStyle w:val="apple-converted-space"/>
          <w:rFonts w:ascii="freight-text-pro" w:hAnsi="freight-text-pro"/>
          <w:b/>
          <w:bCs/>
          <w:color w:val="1E1A1D"/>
          <w:sz w:val="20"/>
          <w:szCs w:val="20"/>
          <w:lang w:val="en-US"/>
        </w:rPr>
        <w:t> </w:t>
      </w:r>
      <w:r w:rsidRPr="007753E1">
        <w:rPr>
          <w:rStyle w:val="name"/>
          <w:rFonts w:ascii="freight-text-pro" w:hAnsi="freight-text-pro"/>
          <w:i/>
          <w:iCs/>
          <w:color w:val="1E1A1D"/>
          <w:sz w:val="20"/>
          <w:szCs w:val="20"/>
          <w:lang w:val="en-US"/>
        </w:rPr>
        <w:t>Resuscitation and transfusion principles for traumatic hemorrhagic shock.</w:t>
      </w:r>
      <w:r w:rsidRPr="007753E1">
        <w:rPr>
          <w:rStyle w:val="apple-converted-space"/>
          <w:rFonts w:ascii="freight-text-pro" w:hAnsi="freight-text-pro"/>
          <w:color w:val="1E1A1D"/>
          <w:sz w:val="20"/>
          <w:szCs w:val="20"/>
          <w:shd w:val="clear" w:color="auto" w:fill="FFFFFF"/>
          <w:lang w:val="en-US"/>
        </w:rPr>
        <w:t> </w:t>
      </w:r>
      <w:r w:rsidRPr="00D95003">
        <w:rPr>
          <w:rStyle w:val="source"/>
          <w:rFonts w:ascii="freight-text-pro" w:hAnsi="freight-text-pro"/>
          <w:i/>
          <w:iCs/>
          <w:color w:val="1E1A1D"/>
          <w:sz w:val="20"/>
          <w:szCs w:val="20"/>
          <w:lang w:val="en-US"/>
        </w:rPr>
        <w:t>Blood Rev</w:t>
      </w:r>
      <w:r w:rsidRPr="00D95003">
        <w:rPr>
          <w:rStyle w:val="apple-converted-space"/>
          <w:rFonts w:ascii="freight-text-pro" w:hAnsi="freight-text-pro"/>
          <w:color w:val="1E1A1D"/>
          <w:sz w:val="20"/>
          <w:szCs w:val="20"/>
          <w:shd w:val="clear" w:color="auto" w:fill="FFFFFF"/>
          <w:lang w:val="en-US"/>
        </w:rPr>
        <w:t> </w:t>
      </w:r>
      <w:r w:rsidRPr="00D95003">
        <w:rPr>
          <w:rStyle w:val="year"/>
          <w:rFonts w:ascii="freight-text-pro" w:hAnsi="freight-text-pro"/>
          <w:i/>
          <w:iCs/>
          <w:color w:val="1E1A1D"/>
          <w:sz w:val="20"/>
          <w:szCs w:val="20"/>
          <w:lang w:val="en-US"/>
        </w:rPr>
        <w:t>2009</w:t>
      </w:r>
    </w:p>
  </w:footnote>
  <w:footnote w:id="15">
    <w:p w14:paraId="39FA334E" w14:textId="39FDB36D" w:rsidR="009D5485" w:rsidRPr="007753E1" w:rsidRDefault="009D5485" w:rsidP="007753E1">
      <w:pPr>
        <w:rPr>
          <w:sz w:val="20"/>
          <w:szCs w:val="20"/>
          <w:lang w:val="en-US"/>
        </w:rPr>
      </w:pPr>
      <w:r w:rsidRPr="007753E1">
        <w:rPr>
          <w:rStyle w:val="Appelnotedebasdep"/>
          <w:sz w:val="20"/>
          <w:szCs w:val="20"/>
        </w:rPr>
        <w:footnoteRef/>
      </w:r>
      <w:r w:rsidRPr="007753E1">
        <w:rPr>
          <w:sz w:val="20"/>
          <w:szCs w:val="20"/>
          <w:lang w:val="en-US"/>
        </w:rPr>
        <w:t xml:space="preserve"> </w:t>
      </w:r>
      <w:r w:rsidRPr="007753E1">
        <w:rPr>
          <w:rStyle w:val="author"/>
          <w:rFonts w:ascii="freight-text-pro" w:hAnsi="freight-text-pro"/>
          <w:b/>
          <w:bCs/>
          <w:color w:val="1E1A1D"/>
          <w:sz w:val="20"/>
          <w:szCs w:val="20"/>
          <w:lang w:val="en-US"/>
        </w:rPr>
        <w:t xml:space="preserve">A </w:t>
      </w:r>
      <w:proofErr w:type="spellStart"/>
      <w:r w:rsidRPr="007753E1">
        <w:rPr>
          <w:rStyle w:val="author"/>
          <w:rFonts w:ascii="freight-text-pro" w:hAnsi="freight-text-pro"/>
          <w:b/>
          <w:bCs/>
          <w:color w:val="1E1A1D"/>
          <w:sz w:val="20"/>
          <w:szCs w:val="20"/>
          <w:lang w:val="en-US"/>
        </w:rPr>
        <w:t>Godier</w:t>
      </w:r>
      <w:proofErr w:type="spellEnd"/>
      <w:r w:rsidRPr="007753E1">
        <w:rPr>
          <w:rStyle w:val="apple-converted-space"/>
          <w:rFonts w:ascii="freight-text-pro" w:hAnsi="freight-text-pro"/>
          <w:b/>
          <w:bCs/>
          <w:color w:val="1E1A1D"/>
          <w:sz w:val="20"/>
          <w:szCs w:val="20"/>
          <w:lang w:val="en-US"/>
        </w:rPr>
        <w:t> </w:t>
      </w:r>
      <w:r w:rsidRPr="007753E1">
        <w:rPr>
          <w:rStyle w:val="author"/>
          <w:rFonts w:ascii="freight-text-pro" w:hAnsi="freight-text-pro"/>
          <w:b/>
          <w:bCs/>
          <w:color w:val="1E1A1D"/>
          <w:sz w:val="20"/>
          <w:szCs w:val="20"/>
          <w:lang w:val="en-US"/>
        </w:rPr>
        <w:t xml:space="preserve">S. </w:t>
      </w:r>
      <w:proofErr w:type="spellStart"/>
      <w:r w:rsidRPr="007753E1">
        <w:rPr>
          <w:rStyle w:val="author"/>
          <w:rFonts w:ascii="freight-text-pro" w:hAnsi="freight-text-pro"/>
          <w:b/>
          <w:bCs/>
          <w:color w:val="1E1A1D"/>
          <w:sz w:val="20"/>
          <w:szCs w:val="20"/>
          <w:lang w:val="en-US"/>
        </w:rPr>
        <w:t>Susen</w:t>
      </w:r>
      <w:proofErr w:type="spellEnd"/>
      <w:r w:rsidRPr="007753E1">
        <w:rPr>
          <w:rStyle w:val="apple-converted-space"/>
          <w:rFonts w:ascii="freight-text-pro" w:hAnsi="freight-text-pro"/>
          <w:b/>
          <w:bCs/>
          <w:color w:val="1E1A1D"/>
          <w:sz w:val="20"/>
          <w:szCs w:val="20"/>
          <w:lang w:val="en-US"/>
        </w:rPr>
        <w:t> </w:t>
      </w:r>
      <w:r w:rsidRPr="007753E1">
        <w:rPr>
          <w:rStyle w:val="name"/>
          <w:rFonts w:ascii="freight-text-pro" w:hAnsi="freight-text-pro"/>
          <w:i/>
          <w:iCs/>
          <w:color w:val="1E1A1D"/>
          <w:sz w:val="20"/>
          <w:szCs w:val="20"/>
          <w:lang w:val="en-US"/>
        </w:rPr>
        <w:t>Trauma-induced coagulopathy.</w:t>
      </w:r>
      <w:r w:rsidRPr="007753E1">
        <w:rPr>
          <w:rStyle w:val="apple-converted-space"/>
          <w:rFonts w:ascii="freight-text-pro" w:hAnsi="freight-text-pro"/>
          <w:color w:val="1E1A1D"/>
          <w:sz w:val="20"/>
          <w:szCs w:val="20"/>
          <w:shd w:val="clear" w:color="auto" w:fill="FFFFFF"/>
          <w:lang w:val="en-US"/>
        </w:rPr>
        <w:t> </w:t>
      </w:r>
      <w:r w:rsidRPr="007753E1">
        <w:rPr>
          <w:rStyle w:val="source"/>
          <w:rFonts w:ascii="freight-text-pro" w:hAnsi="freight-text-pro"/>
          <w:i/>
          <w:iCs/>
          <w:color w:val="1E1A1D"/>
          <w:sz w:val="20"/>
          <w:szCs w:val="20"/>
          <w:lang w:val="en-US"/>
        </w:rPr>
        <w:t xml:space="preserve">Ann Fr </w:t>
      </w:r>
      <w:proofErr w:type="spellStart"/>
      <w:r w:rsidRPr="007753E1">
        <w:rPr>
          <w:rStyle w:val="source"/>
          <w:rFonts w:ascii="freight-text-pro" w:hAnsi="freight-text-pro"/>
          <w:i/>
          <w:iCs/>
          <w:color w:val="1E1A1D"/>
          <w:sz w:val="20"/>
          <w:szCs w:val="20"/>
          <w:lang w:val="en-US"/>
        </w:rPr>
        <w:t>Anesth</w:t>
      </w:r>
      <w:proofErr w:type="spellEnd"/>
      <w:r w:rsidRPr="007753E1">
        <w:rPr>
          <w:rStyle w:val="source"/>
          <w:rFonts w:ascii="freight-text-pro" w:hAnsi="freight-text-pro"/>
          <w:i/>
          <w:iCs/>
          <w:color w:val="1E1A1D"/>
          <w:sz w:val="20"/>
          <w:szCs w:val="20"/>
          <w:lang w:val="en-US"/>
        </w:rPr>
        <w:t xml:space="preserve"> </w:t>
      </w:r>
      <w:proofErr w:type="spellStart"/>
      <w:r w:rsidRPr="007753E1">
        <w:rPr>
          <w:rStyle w:val="source"/>
          <w:rFonts w:ascii="freight-text-pro" w:hAnsi="freight-text-pro"/>
          <w:i/>
          <w:iCs/>
          <w:color w:val="1E1A1D"/>
          <w:sz w:val="20"/>
          <w:szCs w:val="20"/>
          <w:lang w:val="en-US"/>
        </w:rPr>
        <w:t>Reanim</w:t>
      </w:r>
      <w:proofErr w:type="spellEnd"/>
      <w:r w:rsidRPr="007753E1">
        <w:rPr>
          <w:rStyle w:val="apple-converted-space"/>
          <w:rFonts w:ascii="freight-text-pro" w:hAnsi="freight-text-pro"/>
          <w:color w:val="1E1A1D"/>
          <w:sz w:val="20"/>
          <w:szCs w:val="20"/>
          <w:shd w:val="clear" w:color="auto" w:fill="FFFFFF"/>
          <w:lang w:val="en-US"/>
        </w:rPr>
        <w:t> </w:t>
      </w:r>
      <w:r w:rsidRPr="007753E1">
        <w:rPr>
          <w:rStyle w:val="year"/>
          <w:rFonts w:ascii="freight-text-pro" w:hAnsi="freight-text-pro"/>
          <w:i/>
          <w:iCs/>
          <w:color w:val="1E1A1D"/>
          <w:sz w:val="20"/>
          <w:szCs w:val="20"/>
          <w:lang w:val="en-US"/>
        </w:rPr>
        <w:t>2013</w:t>
      </w:r>
    </w:p>
  </w:footnote>
  <w:footnote w:id="16">
    <w:p w14:paraId="5DE153CD" w14:textId="77FF2392" w:rsidR="009D5485" w:rsidRPr="007753E1" w:rsidRDefault="009D5485" w:rsidP="007753E1">
      <w:pPr>
        <w:rPr>
          <w:sz w:val="20"/>
          <w:szCs w:val="20"/>
          <w:lang w:val="en-US"/>
        </w:rPr>
      </w:pPr>
      <w:r w:rsidRPr="007753E1">
        <w:rPr>
          <w:rStyle w:val="Appelnotedebasdep"/>
          <w:sz w:val="20"/>
          <w:szCs w:val="20"/>
        </w:rPr>
        <w:footnoteRef/>
      </w:r>
      <w:r w:rsidRPr="007753E1">
        <w:rPr>
          <w:sz w:val="20"/>
          <w:szCs w:val="20"/>
        </w:rPr>
        <w:t xml:space="preserve"> </w:t>
      </w:r>
      <w:r w:rsidRPr="007753E1">
        <w:rPr>
          <w:rStyle w:val="author"/>
          <w:rFonts w:ascii="freight-text-pro" w:hAnsi="freight-text-pro"/>
          <w:b/>
          <w:bCs/>
          <w:color w:val="1E1A1D"/>
          <w:sz w:val="20"/>
          <w:szCs w:val="20"/>
        </w:rPr>
        <w:t xml:space="preserve">A * </w:t>
      </w:r>
      <w:proofErr w:type="spellStart"/>
      <w:r w:rsidRPr="007753E1">
        <w:rPr>
          <w:rStyle w:val="author"/>
          <w:rFonts w:ascii="freight-text-pro" w:hAnsi="freight-text-pro"/>
          <w:b/>
          <w:bCs/>
          <w:color w:val="1E1A1D"/>
          <w:sz w:val="20"/>
          <w:szCs w:val="20"/>
        </w:rPr>
        <w:t>Godier</w:t>
      </w:r>
      <w:proofErr w:type="spellEnd"/>
      <w:r w:rsidRPr="007753E1">
        <w:rPr>
          <w:rStyle w:val="apple-converted-space"/>
          <w:rFonts w:ascii="freight-text-pro" w:hAnsi="freight-text-pro"/>
          <w:b/>
          <w:bCs/>
          <w:color w:val="1E1A1D"/>
          <w:sz w:val="20"/>
          <w:szCs w:val="20"/>
        </w:rPr>
        <w:t> </w:t>
      </w:r>
      <w:r w:rsidRPr="007753E1">
        <w:rPr>
          <w:rStyle w:val="author"/>
          <w:rFonts w:ascii="freight-text-pro" w:hAnsi="freight-text-pro"/>
          <w:b/>
          <w:bCs/>
          <w:color w:val="1E1A1D"/>
          <w:sz w:val="20"/>
          <w:szCs w:val="20"/>
        </w:rPr>
        <w:t>CM Samama</w:t>
      </w:r>
      <w:r w:rsidRPr="007753E1">
        <w:rPr>
          <w:rStyle w:val="apple-converted-space"/>
          <w:rFonts w:ascii="freight-text-pro" w:hAnsi="freight-text-pro"/>
          <w:b/>
          <w:bCs/>
          <w:color w:val="1E1A1D"/>
          <w:sz w:val="20"/>
          <w:szCs w:val="20"/>
        </w:rPr>
        <w:t> </w:t>
      </w:r>
      <w:r w:rsidRPr="007753E1">
        <w:rPr>
          <w:rStyle w:val="author"/>
          <w:rFonts w:ascii="freight-text-pro" w:hAnsi="freight-text-pro"/>
          <w:b/>
          <w:bCs/>
          <w:color w:val="1E1A1D"/>
          <w:sz w:val="20"/>
          <w:szCs w:val="20"/>
        </w:rPr>
        <w:t xml:space="preserve">S. </w:t>
      </w:r>
      <w:proofErr w:type="spellStart"/>
      <w:r w:rsidRPr="007753E1">
        <w:rPr>
          <w:rStyle w:val="author"/>
          <w:rFonts w:ascii="freight-text-pro" w:hAnsi="freight-text-pro"/>
          <w:b/>
          <w:bCs/>
          <w:color w:val="1E1A1D"/>
          <w:sz w:val="20"/>
          <w:szCs w:val="20"/>
        </w:rPr>
        <w:t>Susen</w:t>
      </w:r>
      <w:proofErr w:type="spellEnd"/>
      <w:r w:rsidRPr="007753E1">
        <w:rPr>
          <w:rStyle w:val="apple-converted-space"/>
          <w:rFonts w:ascii="freight-text-pro" w:hAnsi="freight-text-pro"/>
          <w:b/>
          <w:bCs/>
          <w:color w:val="1E1A1D"/>
          <w:sz w:val="20"/>
          <w:szCs w:val="20"/>
        </w:rPr>
        <w:t> </w:t>
      </w:r>
      <w:r w:rsidRPr="007753E1">
        <w:rPr>
          <w:rStyle w:val="name"/>
          <w:rFonts w:ascii="freight-text-pro" w:hAnsi="freight-text-pro"/>
          <w:i/>
          <w:iCs/>
          <w:color w:val="1E1A1D"/>
          <w:sz w:val="20"/>
          <w:szCs w:val="20"/>
        </w:rPr>
        <w:t>Prise en charge en 2013 de l’hémorragie aiguë massive : réponses à sept questions.</w:t>
      </w:r>
      <w:r w:rsidRPr="007753E1">
        <w:rPr>
          <w:rStyle w:val="apple-converted-space"/>
          <w:rFonts w:ascii="freight-text-pro" w:hAnsi="freight-text-pro"/>
          <w:color w:val="1E1A1D"/>
          <w:sz w:val="20"/>
          <w:szCs w:val="20"/>
          <w:shd w:val="clear" w:color="auto" w:fill="FFFFFF"/>
        </w:rPr>
        <w:t> </w:t>
      </w:r>
      <w:proofErr w:type="spellStart"/>
      <w:r w:rsidRPr="007753E1">
        <w:rPr>
          <w:rStyle w:val="source"/>
          <w:rFonts w:ascii="freight-text-pro" w:hAnsi="freight-text-pro"/>
          <w:i/>
          <w:iCs/>
          <w:color w:val="1E1A1D"/>
          <w:sz w:val="20"/>
          <w:szCs w:val="20"/>
          <w:lang w:val="en-US"/>
        </w:rPr>
        <w:t>Transfus</w:t>
      </w:r>
      <w:proofErr w:type="spellEnd"/>
      <w:r w:rsidRPr="007753E1">
        <w:rPr>
          <w:rStyle w:val="source"/>
          <w:rFonts w:ascii="freight-text-pro" w:hAnsi="freight-text-pro"/>
          <w:i/>
          <w:iCs/>
          <w:color w:val="1E1A1D"/>
          <w:sz w:val="20"/>
          <w:szCs w:val="20"/>
          <w:lang w:val="en-US"/>
        </w:rPr>
        <w:t xml:space="preserve"> Clin Biol</w:t>
      </w:r>
      <w:r w:rsidRPr="007753E1">
        <w:rPr>
          <w:rStyle w:val="apple-converted-space"/>
          <w:rFonts w:ascii="freight-text-pro" w:hAnsi="freight-text-pro"/>
          <w:color w:val="1E1A1D"/>
          <w:sz w:val="20"/>
          <w:szCs w:val="20"/>
          <w:shd w:val="clear" w:color="auto" w:fill="FFFFFF"/>
          <w:lang w:val="en-US"/>
        </w:rPr>
        <w:t> </w:t>
      </w:r>
      <w:r w:rsidRPr="007753E1">
        <w:rPr>
          <w:rStyle w:val="year"/>
          <w:rFonts w:ascii="freight-text-pro" w:hAnsi="freight-text-pro"/>
          <w:i/>
          <w:iCs/>
          <w:color w:val="1E1A1D"/>
          <w:sz w:val="20"/>
          <w:szCs w:val="20"/>
          <w:lang w:val="en-US"/>
        </w:rPr>
        <w:t>2013</w:t>
      </w:r>
    </w:p>
  </w:footnote>
  <w:footnote w:id="17">
    <w:p w14:paraId="1F0530E6" w14:textId="6FBF2982" w:rsidR="009D5485" w:rsidRPr="00F378A6" w:rsidRDefault="009D5485" w:rsidP="00F378A6">
      <w:pPr>
        <w:rPr>
          <w:sz w:val="21"/>
          <w:szCs w:val="21"/>
          <w:lang w:val="en-US"/>
        </w:rPr>
      </w:pPr>
      <w:r w:rsidRPr="007753E1">
        <w:rPr>
          <w:rStyle w:val="Appelnotedebasdep"/>
          <w:sz w:val="21"/>
          <w:szCs w:val="21"/>
        </w:rPr>
        <w:footnoteRef/>
      </w:r>
      <w:r w:rsidRPr="007753E1">
        <w:rPr>
          <w:sz w:val="21"/>
          <w:szCs w:val="21"/>
          <w:lang w:val="en-US"/>
        </w:rPr>
        <w:t xml:space="preserve"> </w:t>
      </w:r>
      <w:r w:rsidRPr="007753E1">
        <w:rPr>
          <w:rStyle w:val="author"/>
          <w:rFonts w:ascii="freight-text-pro" w:hAnsi="freight-text-pro"/>
          <w:b/>
          <w:bCs/>
          <w:color w:val="1E1A1D"/>
          <w:sz w:val="20"/>
          <w:szCs w:val="21"/>
          <w:lang w:val="en-US"/>
        </w:rPr>
        <w:t>I Roberts</w:t>
      </w:r>
      <w:r w:rsidRPr="007753E1">
        <w:rPr>
          <w:rStyle w:val="apple-converted-space"/>
          <w:rFonts w:ascii="freight-text-pro" w:hAnsi="freight-text-pro"/>
          <w:b/>
          <w:bCs/>
          <w:color w:val="1E1A1D"/>
          <w:sz w:val="20"/>
          <w:szCs w:val="21"/>
          <w:lang w:val="en-US"/>
        </w:rPr>
        <w:t> </w:t>
      </w:r>
      <w:r w:rsidRPr="007753E1">
        <w:rPr>
          <w:rStyle w:val="name"/>
          <w:rFonts w:ascii="freight-text-pro" w:hAnsi="freight-text-pro"/>
          <w:i/>
          <w:iCs/>
          <w:color w:val="1E1A1D"/>
          <w:sz w:val="20"/>
          <w:szCs w:val="21"/>
          <w:lang w:val="en-US"/>
        </w:rPr>
        <w:t xml:space="preserve">The CRASH-2 trial : A </w:t>
      </w:r>
      <w:proofErr w:type="spellStart"/>
      <w:r w:rsidRPr="007753E1">
        <w:rPr>
          <w:rStyle w:val="name"/>
          <w:rFonts w:ascii="freight-text-pro" w:hAnsi="freight-text-pro"/>
          <w:i/>
          <w:iCs/>
          <w:color w:val="1E1A1D"/>
          <w:sz w:val="20"/>
          <w:szCs w:val="21"/>
          <w:lang w:val="en-US"/>
        </w:rPr>
        <w:t>randomised</w:t>
      </w:r>
      <w:proofErr w:type="spellEnd"/>
      <w:r w:rsidRPr="007753E1">
        <w:rPr>
          <w:rStyle w:val="name"/>
          <w:rFonts w:ascii="freight-text-pro" w:hAnsi="freight-text-pro"/>
          <w:i/>
          <w:iCs/>
          <w:color w:val="1E1A1D"/>
          <w:sz w:val="20"/>
          <w:szCs w:val="21"/>
          <w:lang w:val="en-US"/>
        </w:rPr>
        <w:t xml:space="preserve"> controlled trial and economic evaluation of the effects of tranexamic acid on death, vascular occlusive events and transfusion requirement in bleeding trauma patients.</w:t>
      </w:r>
      <w:r w:rsidRPr="007753E1">
        <w:rPr>
          <w:rStyle w:val="apple-converted-space"/>
          <w:rFonts w:ascii="freight-text-pro" w:hAnsi="freight-text-pro"/>
          <w:color w:val="1E1A1D"/>
          <w:sz w:val="20"/>
          <w:szCs w:val="21"/>
          <w:shd w:val="clear" w:color="auto" w:fill="FFFFFF"/>
          <w:lang w:val="en-US"/>
        </w:rPr>
        <w:t> </w:t>
      </w:r>
      <w:r w:rsidRPr="007753E1">
        <w:rPr>
          <w:rStyle w:val="source"/>
          <w:rFonts w:ascii="freight-text-pro" w:hAnsi="freight-text-pro"/>
          <w:i/>
          <w:iCs/>
          <w:color w:val="1E1A1D"/>
          <w:sz w:val="20"/>
          <w:szCs w:val="21"/>
          <w:lang w:val="en-US"/>
        </w:rPr>
        <w:t>Health Technol Assess</w:t>
      </w:r>
      <w:r w:rsidRPr="007753E1">
        <w:rPr>
          <w:rStyle w:val="apple-converted-space"/>
          <w:rFonts w:ascii="freight-text-pro" w:hAnsi="freight-text-pro"/>
          <w:color w:val="1E1A1D"/>
          <w:sz w:val="20"/>
          <w:szCs w:val="21"/>
          <w:shd w:val="clear" w:color="auto" w:fill="FFFFFF"/>
          <w:lang w:val="en-US"/>
        </w:rPr>
        <w:t> </w:t>
      </w:r>
      <w:r w:rsidRPr="007753E1">
        <w:rPr>
          <w:rStyle w:val="year"/>
          <w:rFonts w:ascii="freight-text-pro" w:hAnsi="freight-text-pro"/>
          <w:i/>
          <w:iCs/>
          <w:color w:val="1E1A1D"/>
          <w:sz w:val="20"/>
          <w:szCs w:val="21"/>
          <w:lang w:val="en-US"/>
        </w:rPr>
        <w:t>2013</w:t>
      </w:r>
    </w:p>
  </w:footnote>
  <w:footnote w:id="18">
    <w:p w14:paraId="31DD8F8B" w14:textId="7098E079" w:rsidR="009D5485" w:rsidRDefault="009D5485" w:rsidP="008D4479">
      <w:r>
        <w:rPr>
          <w:rStyle w:val="Appelnotedebasdep"/>
        </w:rPr>
        <w:footnoteRef/>
      </w:r>
      <w:r w:rsidRPr="008D4479">
        <w:rPr>
          <w:lang w:val="en-US"/>
        </w:rPr>
        <w:t xml:space="preserve"> </w:t>
      </w:r>
      <w:r w:rsidRPr="008D4479">
        <w:rPr>
          <w:rStyle w:val="author"/>
          <w:rFonts w:ascii="freight-text-pro" w:hAnsi="freight-text-pro"/>
          <w:b/>
          <w:bCs/>
          <w:color w:val="1E1A1D"/>
          <w:sz w:val="20"/>
          <w:szCs w:val="21"/>
          <w:lang w:val="en-US"/>
        </w:rPr>
        <w:t>I Roberts</w:t>
      </w:r>
      <w:r w:rsidRPr="008D4479">
        <w:rPr>
          <w:rStyle w:val="apple-converted-space"/>
          <w:rFonts w:ascii="freight-text-pro" w:hAnsi="freight-text-pro"/>
          <w:b/>
          <w:bCs/>
          <w:color w:val="1E1A1D"/>
          <w:sz w:val="20"/>
          <w:szCs w:val="21"/>
          <w:lang w:val="en-US"/>
        </w:rPr>
        <w:t> </w:t>
      </w:r>
      <w:r w:rsidRPr="008D4479">
        <w:rPr>
          <w:rStyle w:val="name"/>
          <w:rFonts w:ascii="freight-text-pro" w:hAnsi="freight-text-pro"/>
          <w:i/>
          <w:iCs/>
          <w:color w:val="1E1A1D"/>
          <w:sz w:val="20"/>
          <w:szCs w:val="21"/>
          <w:lang w:val="en-US"/>
        </w:rPr>
        <w:t>Antifibrinolytic drugs for acute traumatic injury.</w:t>
      </w:r>
      <w:r w:rsidRPr="008D4479">
        <w:rPr>
          <w:rStyle w:val="apple-converted-space"/>
          <w:rFonts w:ascii="freight-text-pro" w:hAnsi="freight-text-pro"/>
          <w:color w:val="1E1A1D"/>
          <w:sz w:val="20"/>
          <w:szCs w:val="21"/>
          <w:shd w:val="clear" w:color="auto" w:fill="FFFFFF"/>
          <w:lang w:val="en-US"/>
        </w:rPr>
        <w:t> </w:t>
      </w:r>
      <w:r w:rsidRPr="008D4479">
        <w:rPr>
          <w:rStyle w:val="source"/>
          <w:rFonts w:ascii="freight-text-pro" w:hAnsi="freight-text-pro"/>
          <w:i/>
          <w:iCs/>
          <w:color w:val="1E1A1D"/>
          <w:sz w:val="20"/>
          <w:szCs w:val="21"/>
        </w:rPr>
        <w:t xml:space="preserve">Cochrane </w:t>
      </w:r>
      <w:proofErr w:type="spellStart"/>
      <w:r w:rsidRPr="008D4479">
        <w:rPr>
          <w:rStyle w:val="source"/>
          <w:rFonts w:ascii="freight-text-pro" w:hAnsi="freight-text-pro"/>
          <w:i/>
          <w:iCs/>
          <w:color w:val="1E1A1D"/>
          <w:sz w:val="20"/>
          <w:szCs w:val="21"/>
        </w:rPr>
        <w:t>Database</w:t>
      </w:r>
      <w:proofErr w:type="spellEnd"/>
      <w:r w:rsidRPr="008D4479">
        <w:rPr>
          <w:rStyle w:val="source"/>
          <w:rFonts w:ascii="freight-text-pro" w:hAnsi="freight-text-pro"/>
          <w:i/>
          <w:iCs/>
          <w:color w:val="1E1A1D"/>
          <w:sz w:val="20"/>
          <w:szCs w:val="21"/>
        </w:rPr>
        <w:t xml:space="preserve"> </w:t>
      </w:r>
      <w:proofErr w:type="spellStart"/>
      <w:r w:rsidRPr="008D4479">
        <w:rPr>
          <w:rStyle w:val="source"/>
          <w:rFonts w:ascii="freight-text-pro" w:hAnsi="freight-text-pro"/>
          <w:i/>
          <w:iCs/>
          <w:color w:val="1E1A1D"/>
          <w:sz w:val="20"/>
          <w:szCs w:val="21"/>
        </w:rPr>
        <w:t>Syst</w:t>
      </w:r>
      <w:proofErr w:type="spellEnd"/>
      <w:r w:rsidRPr="008D4479">
        <w:rPr>
          <w:rStyle w:val="source"/>
          <w:rFonts w:ascii="freight-text-pro" w:hAnsi="freight-text-pro"/>
          <w:i/>
          <w:iCs/>
          <w:color w:val="1E1A1D"/>
          <w:sz w:val="20"/>
          <w:szCs w:val="21"/>
        </w:rPr>
        <w:t xml:space="preserve"> </w:t>
      </w:r>
      <w:proofErr w:type="spellStart"/>
      <w:r w:rsidRPr="008D4479">
        <w:rPr>
          <w:rStyle w:val="source"/>
          <w:rFonts w:ascii="freight-text-pro" w:hAnsi="freight-text-pro"/>
          <w:i/>
          <w:iCs/>
          <w:color w:val="1E1A1D"/>
          <w:sz w:val="20"/>
          <w:szCs w:val="21"/>
        </w:rPr>
        <w:t>Rev</w:t>
      </w:r>
      <w:proofErr w:type="spellEnd"/>
    </w:p>
  </w:footnote>
  <w:footnote w:id="19">
    <w:p w14:paraId="667772C0" w14:textId="33A22A14" w:rsidR="009D5485" w:rsidRPr="00B67FBF" w:rsidRDefault="009D5485" w:rsidP="00B67FBF">
      <w:pPr>
        <w:rPr>
          <w:lang w:val="en-US"/>
        </w:rPr>
      </w:pPr>
      <w:r>
        <w:rPr>
          <w:rStyle w:val="Appelnotedebasdep"/>
        </w:rPr>
        <w:footnoteRef/>
      </w:r>
      <w:r w:rsidRPr="00B67FBF">
        <w:t xml:space="preserve"> </w:t>
      </w:r>
      <w:r w:rsidRPr="00B67FBF">
        <w:rPr>
          <w:rStyle w:val="author"/>
          <w:rFonts w:ascii="freight-text-pro" w:hAnsi="freight-text-pro"/>
          <w:b/>
          <w:bCs/>
          <w:color w:val="1E1A1D"/>
          <w:sz w:val="20"/>
          <w:szCs w:val="21"/>
        </w:rPr>
        <w:t xml:space="preserve">A * </w:t>
      </w:r>
      <w:proofErr w:type="spellStart"/>
      <w:r w:rsidRPr="00B67FBF">
        <w:rPr>
          <w:rStyle w:val="author"/>
          <w:rFonts w:ascii="freight-text-pro" w:hAnsi="freight-text-pro"/>
          <w:b/>
          <w:bCs/>
          <w:color w:val="1E1A1D"/>
          <w:sz w:val="20"/>
          <w:szCs w:val="21"/>
        </w:rPr>
        <w:t>Godier</w:t>
      </w:r>
      <w:proofErr w:type="spellEnd"/>
      <w:r w:rsidRPr="00B67FBF">
        <w:rPr>
          <w:rStyle w:val="apple-converted-space"/>
          <w:rFonts w:ascii="freight-text-pro" w:hAnsi="freight-text-pro"/>
          <w:b/>
          <w:bCs/>
          <w:color w:val="1E1A1D"/>
          <w:sz w:val="20"/>
          <w:szCs w:val="21"/>
        </w:rPr>
        <w:t> </w:t>
      </w:r>
      <w:r w:rsidRPr="00B67FBF">
        <w:rPr>
          <w:rStyle w:val="author"/>
          <w:rFonts w:ascii="freight-text-pro" w:hAnsi="freight-text-pro"/>
          <w:b/>
          <w:bCs/>
          <w:color w:val="1E1A1D"/>
          <w:sz w:val="20"/>
          <w:szCs w:val="21"/>
        </w:rPr>
        <w:t>CM Samama</w:t>
      </w:r>
      <w:r w:rsidRPr="00B67FBF">
        <w:rPr>
          <w:rStyle w:val="apple-converted-space"/>
          <w:rFonts w:ascii="freight-text-pro" w:hAnsi="freight-text-pro"/>
          <w:b/>
          <w:bCs/>
          <w:color w:val="1E1A1D"/>
          <w:sz w:val="20"/>
          <w:szCs w:val="21"/>
        </w:rPr>
        <w:t> </w:t>
      </w:r>
      <w:r w:rsidRPr="00B67FBF">
        <w:rPr>
          <w:rStyle w:val="author"/>
          <w:rFonts w:ascii="freight-text-pro" w:hAnsi="freight-text-pro"/>
          <w:b/>
          <w:bCs/>
          <w:color w:val="1E1A1D"/>
          <w:sz w:val="20"/>
          <w:szCs w:val="21"/>
        </w:rPr>
        <w:t xml:space="preserve">S. </w:t>
      </w:r>
      <w:proofErr w:type="spellStart"/>
      <w:r w:rsidRPr="00B67FBF">
        <w:rPr>
          <w:rStyle w:val="author"/>
          <w:rFonts w:ascii="freight-text-pro" w:hAnsi="freight-text-pro"/>
          <w:b/>
          <w:bCs/>
          <w:color w:val="1E1A1D"/>
          <w:sz w:val="20"/>
          <w:szCs w:val="21"/>
        </w:rPr>
        <w:t>Susen</w:t>
      </w:r>
      <w:proofErr w:type="spellEnd"/>
      <w:r w:rsidRPr="00B67FBF">
        <w:rPr>
          <w:rStyle w:val="apple-converted-space"/>
          <w:rFonts w:ascii="freight-text-pro" w:hAnsi="freight-text-pro"/>
          <w:b/>
          <w:bCs/>
          <w:color w:val="1E1A1D"/>
          <w:sz w:val="20"/>
          <w:szCs w:val="21"/>
        </w:rPr>
        <w:t> </w:t>
      </w:r>
      <w:r w:rsidRPr="00B67FBF">
        <w:rPr>
          <w:rStyle w:val="name"/>
          <w:rFonts w:ascii="freight-text-pro" w:hAnsi="freight-text-pro"/>
          <w:i/>
          <w:iCs/>
          <w:color w:val="1E1A1D"/>
          <w:sz w:val="20"/>
          <w:szCs w:val="21"/>
        </w:rPr>
        <w:t>Prise en charge en 2013 de l’hémorragie aiguë massive : réponses à sept questions.</w:t>
      </w:r>
      <w:r w:rsidRPr="00B67FBF">
        <w:rPr>
          <w:rStyle w:val="apple-converted-space"/>
          <w:rFonts w:ascii="freight-text-pro" w:hAnsi="freight-text-pro"/>
          <w:color w:val="1E1A1D"/>
          <w:sz w:val="20"/>
          <w:szCs w:val="21"/>
          <w:shd w:val="clear" w:color="auto" w:fill="FFFFFF"/>
        </w:rPr>
        <w:t> </w:t>
      </w:r>
      <w:proofErr w:type="spellStart"/>
      <w:r w:rsidRPr="00B67FBF">
        <w:rPr>
          <w:rStyle w:val="source"/>
          <w:rFonts w:ascii="freight-text-pro" w:hAnsi="freight-text-pro"/>
          <w:i/>
          <w:iCs/>
          <w:color w:val="1E1A1D"/>
          <w:sz w:val="20"/>
          <w:szCs w:val="21"/>
          <w:lang w:val="en-US"/>
        </w:rPr>
        <w:t>Transfus</w:t>
      </w:r>
      <w:proofErr w:type="spellEnd"/>
      <w:r w:rsidRPr="00B67FBF">
        <w:rPr>
          <w:rStyle w:val="source"/>
          <w:rFonts w:ascii="freight-text-pro" w:hAnsi="freight-text-pro"/>
          <w:i/>
          <w:iCs/>
          <w:color w:val="1E1A1D"/>
          <w:sz w:val="20"/>
          <w:szCs w:val="21"/>
          <w:lang w:val="en-US"/>
        </w:rPr>
        <w:t xml:space="preserve"> Clin Biol</w:t>
      </w:r>
      <w:r w:rsidRPr="00B67FBF">
        <w:rPr>
          <w:rStyle w:val="apple-converted-space"/>
          <w:rFonts w:ascii="freight-text-pro" w:hAnsi="freight-text-pro"/>
          <w:color w:val="1E1A1D"/>
          <w:sz w:val="20"/>
          <w:szCs w:val="21"/>
          <w:shd w:val="clear" w:color="auto" w:fill="FFFFFF"/>
          <w:lang w:val="en-US"/>
        </w:rPr>
        <w:t> </w:t>
      </w:r>
      <w:r w:rsidRPr="00B67FBF">
        <w:rPr>
          <w:rStyle w:val="year"/>
          <w:rFonts w:ascii="freight-text-pro" w:hAnsi="freight-text-pro"/>
          <w:i/>
          <w:iCs/>
          <w:color w:val="1E1A1D"/>
          <w:sz w:val="20"/>
          <w:szCs w:val="21"/>
          <w:lang w:val="en-US"/>
        </w:rPr>
        <w:t>2013</w:t>
      </w:r>
    </w:p>
  </w:footnote>
  <w:footnote w:id="20">
    <w:p w14:paraId="68784CA7" w14:textId="77777777" w:rsidR="009D5485" w:rsidRPr="003A5548" w:rsidRDefault="009D5485" w:rsidP="003A5548">
      <w:pPr>
        <w:rPr>
          <w:lang w:val="en-US"/>
        </w:rPr>
      </w:pPr>
      <w:r>
        <w:rPr>
          <w:rStyle w:val="Appelnotedebasdep"/>
        </w:rPr>
        <w:footnoteRef/>
      </w:r>
      <w:r w:rsidRPr="003A5548">
        <w:rPr>
          <w:lang w:val="en-US"/>
        </w:rPr>
        <w:t xml:space="preserve"> </w:t>
      </w:r>
      <w:r w:rsidRPr="003A5548">
        <w:rPr>
          <w:rStyle w:val="author"/>
          <w:rFonts w:ascii="Arial" w:hAnsi="Arial" w:cs="Arial"/>
          <w:b/>
          <w:bCs/>
          <w:color w:val="1E1A1D"/>
          <w:sz w:val="20"/>
          <w:szCs w:val="20"/>
          <w:lang w:val="en-US"/>
        </w:rPr>
        <w:t xml:space="preserve">R ** </w:t>
      </w:r>
      <w:proofErr w:type="spellStart"/>
      <w:r w:rsidRPr="003A5548">
        <w:rPr>
          <w:rStyle w:val="author"/>
          <w:rFonts w:ascii="Arial" w:hAnsi="Arial" w:cs="Arial"/>
          <w:b/>
          <w:bCs/>
          <w:color w:val="1E1A1D"/>
          <w:sz w:val="20"/>
          <w:szCs w:val="20"/>
          <w:lang w:val="en-US"/>
        </w:rPr>
        <w:t>Rossaint</w:t>
      </w:r>
      <w:proofErr w:type="spellEnd"/>
      <w:r w:rsidRPr="003A5548">
        <w:rPr>
          <w:rStyle w:val="apple-converted-space"/>
          <w:rFonts w:ascii="Arial" w:hAnsi="Arial" w:cs="Arial"/>
          <w:b/>
          <w:bCs/>
          <w:color w:val="1E1A1D"/>
          <w:sz w:val="20"/>
          <w:szCs w:val="20"/>
          <w:lang w:val="en-US"/>
        </w:rPr>
        <w:t> </w:t>
      </w:r>
      <w:r w:rsidRPr="003A5548">
        <w:rPr>
          <w:rStyle w:val="name"/>
          <w:rFonts w:ascii="Arial" w:hAnsi="Arial" w:cs="Arial"/>
          <w:i/>
          <w:iCs/>
          <w:color w:val="1E1A1D"/>
          <w:sz w:val="20"/>
          <w:szCs w:val="20"/>
          <w:lang w:val="en-US"/>
        </w:rPr>
        <w:t xml:space="preserve">Management of bleeding following major trauma : An updated European </w:t>
      </w:r>
      <w:proofErr w:type="spellStart"/>
      <w:r w:rsidRPr="003A5548">
        <w:rPr>
          <w:rStyle w:val="name"/>
          <w:rFonts w:ascii="Arial" w:hAnsi="Arial" w:cs="Arial"/>
          <w:i/>
          <w:iCs/>
          <w:color w:val="1E1A1D"/>
          <w:sz w:val="20"/>
          <w:szCs w:val="20"/>
          <w:lang w:val="en-US"/>
        </w:rPr>
        <w:t>guideline.</w:t>
      </w:r>
      <w:r w:rsidRPr="003A5548">
        <w:rPr>
          <w:rStyle w:val="source"/>
          <w:rFonts w:ascii="Arial" w:hAnsi="Arial" w:cs="Arial"/>
          <w:i/>
          <w:iCs/>
          <w:color w:val="1E1A1D"/>
          <w:sz w:val="20"/>
          <w:szCs w:val="20"/>
          <w:lang w:val="en-US"/>
        </w:rPr>
        <w:t>Crit</w:t>
      </w:r>
      <w:proofErr w:type="spellEnd"/>
      <w:r w:rsidRPr="003A5548">
        <w:rPr>
          <w:rStyle w:val="source"/>
          <w:rFonts w:ascii="Arial" w:hAnsi="Arial" w:cs="Arial"/>
          <w:i/>
          <w:iCs/>
          <w:color w:val="1E1A1D"/>
          <w:sz w:val="20"/>
          <w:szCs w:val="20"/>
          <w:lang w:val="en-US"/>
        </w:rPr>
        <w:t xml:space="preserve"> Care</w:t>
      </w:r>
      <w:r w:rsidRPr="003A5548">
        <w:rPr>
          <w:rStyle w:val="apple-converted-space"/>
          <w:rFonts w:ascii="Arial" w:hAnsi="Arial" w:cs="Arial"/>
          <w:color w:val="1E1A1D"/>
          <w:sz w:val="20"/>
          <w:szCs w:val="20"/>
          <w:shd w:val="clear" w:color="auto" w:fill="FFFFFF"/>
          <w:lang w:val="en-US"/>
        </w:rPr>
        <w:t> </w:t>
      </w:r>
      <w:r w:rsidRPr="003A5548">
        <w:rPr>
          <w:rStyle w:val="year"/>
          <w:rFonts w:ascii="Arial" w:hAnsi="Arial" w:cs="Arial"/>
          <w:i/>
          <w:iCs/>
          <w:color w:val="1E1A1D"/>
          <w:sz w:val="20"/>
          <w:szCs w:val="20"/>
          <w:lang w:val="en-US"/>
        </w:rPr>
        <w:t>2010</w:t>
      </w:r>
      <w:r w:rsidRPr="003A5548">
        <w:rPr>
          <w:rStyle w:val="apple-converted-space"/>
          <w:rFonts w:ascii="freight-text-pro" w:hAnsi="freight-text-pro"/>
          <w:color w:val="1E1A1D"/>
          <w:sz w:val="18"/>
          <w:szCs w:val="20"/>
          <w:shd w:val="clear" w:color="auto" w:fill="FFFFFF"/>
          <w:lang w:val="en-US"/>
        </w:rPr>
        <w:t> </w:t>
      </w:r>
    </w:p>
    <w:p w14:paraId="1D2DE472" w14:textId="6A21A424" w:rsidR="009D5485" w:rsidRPr="003A5548" w:rsidRDefault="009D5485">
      <w:pPr>
        <w:pStyle w:val="Notedebasdepage"/>
        <w:rPr>
          <w:lang w:val="en-US"/>
        </w:rPr>
      </w:pPr>
    </w:p>
  </w:footnote>
  <w:footnote w:id="21">
    <w:p w14:paraId="2A899720" w14:textId="0B61DE85" w:rsidR="00B547FA" w:rsidRPr="00B547FA" w:rsidRDefault="00B547FA" w:rsidP="00B547FA">
      <w:r w:rsidRPr="00B547FA">
        <w:rPr>
          <w:rStyle w:val="Appelnotedebasdep"/>
          <w:sz w:val="21"/>
          <w:szCs w:val="21"/>
        </w:rPr>
        <w:footnoteRef/>
      </w:r>
      <w:r w:rsidRPr="00B547FA">
        <w:rPr>
          <w:sz w:val="21"/>
          <w:szCs w:val="21"/>
          <w:lang w:val="en-US"/>
        </w:rPr>
        <w:t xml:space="preserve"> </w:t>
      </w:r>
      <w:r w:rsidRPr="00B547FA">
        <w:rPr>
          <w:rFonts w:ascii="freight-text-pro" w:hAnsi="freight-text-pro"/>
          <w:b/>
          <w:bCs/>
          <w:color w:val="1E1A1D"/>
          <w:sz w:val="20"/>
          <w:szCs w:val="21"/>
          <w:lang w:val="en-US"/>
        </w:rPr>
        <w:t xml:space="preserve">H </w:t>
      </w:r>
      <w:proofErr w:type="spellStart"/>
      <w:r w:rsidRPr="00B547FA">
        <w:rPr>
          <w:rFonts w:ascii="freight-text-pro" w:hAnsi="freight-text-pro"/>
          <w:b/>
          <w:bCs/>
          <w:color w:val="1E1A1D"/>
          <w:sz w:val="20"/>
          <w:szCs w:val="21"/>
          <w:lang w:val="en-US"/>
        </w:rPr>
        <w:t>Gurm</w:t>
      </w:r>
      <w:proofErr w:type="spellEnd"/>
      <w:r w:rsidRPr="00B547FA">
        <w:rPr>
          <w:rFonts w:ascii="freight-text-pro" w:hAnsi="freight-text-pro"/>
          <w:b/>
          <w:bCs/>
          <w:color w:val="1E1A1D"/>
          <w:sz w:val="20"/>
          <w:szCs w:val="21"/>
          <w:lang w:val="en-US"/>
        </w:rPr>
        <w:t> E. Bates </w:t>
      </w:r>
      <w:r w:rsidRPr="00B547FA">
        <w:rPr>
          <w:rFonts w:ascii="freight-text-pro" w:hAnsi="freight-text-pro"/>
          <w:i/>
          <w:iCs/>
          <w:color w:val="1E1A1D"/>
          <w:sz w:val="20"/>
          <w:szCs w:val="21"/>
          <w:lang w:val="en-US"/>
        </w:rPr>
        <w:t>Cardiogenic shock complicating myocardial infarction.</w:t>
      </w:r>
      <w:r w:rsidRPr="00B547FA">
        <w:rPr>
          <w:rFonts w:ascii="freight-text-pro" w:hAnsi="freight-text-pro"/>
          <w:color w:val="1E1A1D"/>
          <w:sz w:val="20"/>
          <w:szCs w:val="21"/>
          <w:shd w:val="clear" w:color="auto" w:fill="FFFFFF"/>
          <w:lang w:val="en-US"/>
        </w:rPr>
        <w:t> </w:t>
      </w:r>
      <w:proofErr w:type="spellStart"/>
      <w:r w:rsidRPr="00B547FA">
        <w:rPr>
          <w:rFonts w:ascii="freight-text-pro" w:hAnsi="freight-text-pro"/>
          <w:i/>
          <w:iCs/>
          <w:color w:val="1E1A1D"/>
          <w:sz w:val="20"/>
          <w:szCs w:val="21"/>
        </w:rPr>
        <w:t>Crit</w:t>
      </w:r>
      <w:proofErr w:type="spellEnd"/>
      <w:r w:rsidRPr="00B547FA">
        <w:rPr>
          <w:rFonts w:ascii="freight-text-pro" w:hAnsi="freight-text-pro"/>
          <w:i/>
          <w:iCs/>
          <w:color w:val="1E1A1D"/>
          <w:sz w:val="20"/>
          <w:szCs w:val="21"/>
        </w:rPr>
        <w:t xml:space="preserve"> Care Clin</w:t>
      </w:r>
      <w:r w:rsidRPr="00B547FA">
        <w:rPr>
          <w:rFonts w:ascii="freight-text-pro" w:hAnsi="freight-text-pro"/>
          <w:color w:val="1E1A1D"/>
          <w:sz w:val="20"/>
          <w:szCs w:val="21"/>
          <w:shd w:val="clear" w:color="auto" w:fill="FFFFFF"/>
        </w:rPr>
        <w:t> </w:t>
      </w:r>
      <w:r w:rsidRPr="00B547FA">
        <w:rPr>
          <w:rFonts w:ascii="freight-text-pro" w:hAnsi="freight-text-pro"/>
          <w:i/>
          <w:iCs/>
          <w:color w:val="1E1A1D"/>
          <w:sz w:val="20"/>
          <w:szCs w:val="21"/>
        </w:rPr>
        <w:t>2007</w:t>
      </w:r>
      <w:r w:rsidRPr="00B547FA">
        <w:rPr>
          <w:rFonts w:ascii="freight-text-pro" w:hAnsi="freight-text-pro"/>
          <w:color w:val="1E1A1D"/>
          <w:sz w:val="20"/>
          <w:szCs w:val="21"/>
          <w:shd w:val="clear" w:color="auto" w:fill="FFFFFF"/>
        </w:rPr>
        <w:t> </w:t>
      </w:r>
    </w:p>
  </w:footnote>
  <w:footnote w:id="22">
    <w:p w14:paraId="40F40794" w14:textId="0BAE4A8A" w:rsidR="00B547FA" w:rsidRPr="006A20FD" w:rsidRDefault="00B547FA" w:rsidP="006A20FD">
      <w:pPr>
        <w:rPr>
          <w:lang w:val="en-US"/>
        </w:rPr>
      </w:pPr>
      <w:r w:rsidRPr="006A20FD">
        <w:rPr>
          <w:rStyle w:val="Appelnotedebasdep"/>
          <w:sz w:val="21"/>
          <w:szCs w:val="21"/>
        </w:rPr>
        <w:footnoteRef/>
      </w:r>
      <w:r w:rsidRPr="006A20FD">
        <w:rPr>
          <w:sz w:val="21"/>
          <w:szCs w:val="21"/>
          <w:lang w:val="en-US"/>
        </w:rPr>
        <w:t xml:space="preserve"> </w:t>
      </w:r>
      <w:r w:rsidR="006A20FD" w:rsidRPr="006A20FD">
        <w:rPr>
          <w:rFonts w:ascii="freight-text-pro" w:hAnsi="freight-text-pro"/>
          <w:b/>
          <w:bCs/>
          <w:color w:val="1E1A1D"/>
          <w:sz w:val="20"/>
          <w:szCs w:val="21"/>
          <w:lang w:val="en-US"/>
        </w:rPr>
        <w:t xml:space="preserve">D </w:t>
      </w:r>
      <w:proofErr w:type="spellStart"/>
      <w:r w:rsidR="006A20FD" w:rsidRPr="006A20FD">
        <w:rPr>
          <w:rFonts w:ascii="freight-text-pro" w:hAnsi="freight-text-pro"/>
          <w:b/>
          <w:bCs/>
          <w:color w:val="1E1A1D"/>
          <w:sz w:val="20"/>
          <w:szCs w:val="21"/>
          <w:lang w:val="en-US"/>
        </w:rPr>
        <w:t>Annane</w:t>
      </w:r>
      <w:proofErr w:type="spellEnd"/>
      <w:r w:rsidR="006A20FD" w:rsidRPr="006A20FD">
        <w:rPr>
          <w:rFonts w:ascii="freight-text-pro" w:hAnsi="freight-text-pro"/>
          <w:b/>
          <w:bCs/>
          <w:color w:val="1E1A1D"/>
          <w:sz w:val="20"/>
          <w:szCs w:val="21"/>
          <w:lang w:val="en-US"/>
        </w:rPr>
        <w:t xml:space="preserve"> P </w:t>
      </w:r>
      <w:proofErr w:type="spellStart"/>
      <w:r w:rsidR="006A20FD" w:rsidRPr="006A20FD">
        <w:rPr>
          <w:rFonts w:ascii="freight-text-pro" w:hAnsi="freight-text-pro"/>
          <w:b/>
          <w:bCs/>
          <w:color w:val="1E1A1D"/>
          <w:sz w:val="20"/>
          <w:szCs w:val="21"/>
          <w:lang w:val="en-US"/>
        </w:rPr>
        <w:t>Vignon</w:t>
      </w:r>
      <w:proofErr w:type="spellEnd"/>
      <w:r w:rsidR="006A20FD" w:rsidRPr="006A20FD">
        <w:rPr>
          <w:rFonts w:ascii="freight-text-pro" w:hAnsi="freight-text-pro"/>
          <w:b/>
          <w:bCs/>
          <w:color w:val="1E1A1D"/>
          <w:sz w:val="20"/>
          <w:szCs w:val="21"/>
          <w:lang w:val="en-US"/>
        </w:rPr>
        <w:t> A Renault </w:t>
      </w:r>
      <w:r w:rsidR="006A20FD" w:rsidRPr="006A20FD">
        <w:rPr>
          <w:rFonts w:ascii="freight-text-pro" w:hAnsi="freight-text-pro"/>
          <w:i/>
          <w:iCs/>
          <w:color w:val="1E1A1D"/>
          <w:sz w:val="20"/>
          <w:szCs w:val="21"/>
          <w:lang w:val="en-US"/>
        </w:rPr>
        <w:t xml:space="preserve">Norepinephrine plus dobutamine versus epinephrine alone for management of septic shock : A </w:t>
      </w:r>
      <w:proofErr w:type="spellStart"/>
      <w:r w:rsidR="006A20FD" w:rsidRPr="006A20FD">
        <w:rPr>
          <w:rFonts w:ascii="freight-text-pro" w:hAnsi="freight-text-pro"/>
          <w:i/>
          <w:iCs/>
          <w:color w:val="1E1A1D"/>
          <w:sz w:val="20"/>
          <w:szCs w:val="21"/>
          <w:lang w:val="en-US"/>
        </w:rPr>
        <w:t>randomised</w:t>
      </w:r>
      <w:proofErr w:type="spellEnd"/>
      <w:r w:rsidR="006A20FD" w:rsidRPr="006A20FD">
        <w:rPr>
          <w:rFonts w:ascii="freight-text-pro" w:hAnsi="freight-text-pro"/>
          <w:i/>
          <w:iCs/>
          <w:color w:val="1E1A1D"/>
          <w:sz w:val="20"/>
          <w:szCs w:val="21"/>
          <w:lang w:val="en-US"/>
        </w:rPr>
        <w:t xml:space="preserve"> trial.</w:t>
      </w:r>
      <w:r w:rsidR="006A20FD" w:rsidRPr="006A20FD">
        <w:rPr>
          <w:rFonts w:ascii="freight-text-pro" w:hAnsi="freight-text-pro"/>
          <w:color w:val="1E1A1D"/>
          <w:sz w:val="20"/>
          <w:szCs w:val="21"/>
          <w:shd w:val="clear" w:color="auto" w:fill="FFFFFF"/>
          <w:lang w:val="en-US"/>
        </w:rPr>
        <w:t> </w:t>
      </w:r>
      <w:r w:rsidR="006A20FD" w:rsidRPr="006A20FD">
        <w:rPr>
          <w:rFonts w:ascii="freight-text-pro" w:hAnsi="freight-text-pro"/>
          <w:i/>
          <w:iCs/>
          <w:color w:val="1E1A1D"/>
          <w:sz w:val="20"/>
          <w:szCs w:val="21"/>
          <w:lang w:val="en-US"/>
        </w:rPr>
        <w:t>Lancet</w:t>
      </w:r>
      <w:r w:rsidR="006A20FD" w:rsidRPr="006A20FD">
        <w:rPr>
          <w:rFonts w:ascii="freight-text-pro" w:hAnsi="freight-text-pro"/>
          <w:color w:val="1E1A1D"/>
          <w:sz w:val="20"/>
          <w:szCs w:val="21"/>
          <w:shd w:val="clear" w:color="auto" w:fill="FFFFFF"/>
          <w:lang w:val="en-US"/>
        </w:rPr>
        <w:t> </w:t>
      </w:r>
      <w:r w:rsidR="006A20FD" w:rsidRPr="006A20FD">
        <w:rPr>
          <w:rFonts w:ascii="freight-text-pro" w:hAnsi="freight-text-pro"/>
          <w:i/>
          <w:iCs/>
          <w:color w:val="1E1A1D"/>
          <w:sz w:val="20"/>
          <w:szCs w:val="21"/>
          <w:lang w:val="en-US"/>
        </w:rPr>
        <w:t>2007</w:t>
      </w:r>
      <w:r w:rsidR="006A20FD" w:rsidRPr="006A20FD">
        <w:rPr>
          <w:rFonts w:ascii="freight-text-pro" w:hAnsi="freight-text-pro"/>
          <w:color w:val="1E1A1D"/>
          <w:sz w:val="20"/>
          <w:szCs w:val="21"/>
          <w:shd w:val="clear" w:color="auto" w:fill="FFFFFF"/>
          <w:lang w:val="en-US"/>
        </w:rPr>
        <w:t> </w:t>
      </w:r>
    </w:p>
  </w:footnote>
  <w:footnote w:id="23">
    <w:p w14:paraId="30A8AD25" w14:textId="77777777" w:rsidR="00D9082C" w:rsidRPr="00D9082C" w:rsidRDefault="006A20FD" w:rsidP="00D9082C">
      <w:pPr>
        <w:rPr>
          <w:sz w:val="21"/>
          <w:szCs w:val="21"/>
        </w:rPr>
      </w:pPr>
      <w:r w:rsidRPr="00D9082C">
        <w:rPr>
          <w:rStyle w:val="Appelnotedebasdep"/>
          <w:sz w:val="21"/>
          <w:szCs w:val="21"/>
        </w:rPr>
        <w:footnoteRef/>
      </w:r>
      <w:r w:rsidRPr="00D9082C">
        <w:rPr>
          <w:sz w:val="21"/>
          <w:szCs w:val="21"/>
          <w:lang w:val="en-US"/>
        </w:rPr>
        <w:t xml:space="preserve"> </w:t>
      </w:r>
      <w:r w:rsidR="00D9082C" w:rsidRPr="00D9082C">
        <w:rPr>
          <w:rFonts w:ascii="freight-text-pro" w:hAnsi="freight-text-pro"/>
          <w:b/>
          <w:bCs/>
          <w:color w:val="1E1A1D"/>
          <w:sz w:val="20"/>
          <w:szCs w:val="21"/>
          <w:lang w:val="en-US"/>
        </w:rPr>
        <w:t xml:space="preserve">PG Steg SK James D </w:t>
      </w:r>
      <w:proofErr w:type="spellStart"/>
      <w:r w:rsidR="00D9082C" w:rsidRPr="00D9082C">
        <w:rPr>
          <w:rFonts w:ascii="freight-text-pro" w:hAnsi="freight-text-pro"/>
          <w:b/>
          <w:bCs/>
          <w:color w:val="1E1A1D"/>
          <w:sz w:val="20"/>
          <w:szCs w:val="21"/>
          <w:lang w:val="en-US"/>
        </w:rPr>
        <w:t>Atar</w:t>
      </w:r>
      <w:proofErr w:type="spellEnd"/>
      <w:r w:rsidR="00D9082C" w:rsidRPr="00D9082C">
        <w:rPr>
          <w:rFonts w:ascii="freight-text-pro" w:hAnsi="freight-text-pro"/>
          <w:b/>
          <w:bCs/>
          <w:color w:val="1E1A1D"/>
          <w:sz w:val="20"/>
          <w:szCs w:val="21"/>
          <w:lang w:val="en-US"/>
        </w:rPr>
        <w:t> </w:t>
      </w:r>
      <w:r w:rsidR="00D9082C" w:rsidRPr="00D9082C">
        <w:rPr>
          <w:rFonts w:ascii="freight-text-pro" w:hAnsi="freight-text-pro"/>
          <w:i/>
          <w:iCs/>
          <w:color w:val="1E1A1D"/>
          <w:sz w:val="20"/>
          <w:szCs w:val="21"/>
          <w:lang w:val="en-US"/>
        </w:rPr>
        <w:t xml:space="preserve">ESC guidelines for the management of acute myocardial infarction in patients presenting with </w:t>
      </w:r>
      <w:proofErr w:type="spellStart"/>
      <w:r w:rsidR="00D9082C" w:rsidRPr="00D9082C">
        <w:rPr>
          <w:rFonts w:ascii="freight-text-pro" w:hAnsi="freight-text-pro"/>
          <w:i/>
          <w:iCs/>
          <w:color w:val="1E1A1D"/>
          <w:sz w:val="20"/>
          <w:szCs w:val="21"/>
          <w:lang w:val="en-US"/>
        </w:rPr>
        <w:t>st</w:t>
      </w:r>
      <w:proofErr w:type="spellEnd"/>
      <w:r w:rsidR="00D9082C" w:rsidRPr="00D9082C">
        <w:rPr>
          <w:rFonts w:ascii="freight-text-pro" w:hAnsi="freight-text-pro"/>
          <w:i/>
          <w:iCs/>
          <w:color w:val="1E1A1D"/>
          <w:sz w:val="20"/>
          <w:szCs w:val="21"/>
          <w:lang w:val="en-US"/>
        </w:rPr>
        <w:t>-segment elevation : The task force on the management of ST-segment elevation acute myocardial infarction of the European Society of Cardiology (ESC).</w:t>
      </w:r>
      <w:r w:rsidR="00D9082C" w:rsidRPr="00D9082C">
        <w:rPr>
          <w:rFonts w:ascii="freight-text-pro" w:hAnsi="freight-text-pro"/>
          <w:color w:val="1E1A1D"/>
          <w:sz w:val="20"/>
          <w:szCs w:val="21"/>
          <w:shd w:val="clear" w:color="auto" w:fill="FFFFFF"/>
          <w:lang w:val="en-US"/>
        </w:rPr>
        <w:t> </w:t>
      </w:r>
      <w:proofErr w:type="spellStart"/>
      <w:r w:rsidR="00D9082C" w:rsidRPr="00D9082C">
        <w:rPr>
          <w:rFonts w:ascii="freight-text-pro" w:hAnsi="freight-text-pro"/>
          <w:i/>
          <w:iCs/>
          <w:color w:val="1E1A1D"/>
          <w:sz w:val="20"/>
          <w:szCs w:val="21"/>
        </w:rPr>
        <w:t>Eur</w:t>
      </w:r>
      <w:proofErr w:type="spellEnd"/>
      <w:r w:rsidR="00D9082C" w:rsidRPr="00D9082C">
        <w:rPr>
          <w:rFonts w:ascii="freight-text-pro" w:hAnsi="freight-text-pro"/>
          <w:i/>
          <w:iCs/>
          <w:color w:val="1E1A1D"/>
          <w:sz w:val="20"/>
          <w:szCs w:val="21"/>
        </w:rPr>
        <w:t xml:space="preserve"> </w:t>
      </w:r>
      <w:proofErr w:type="spellStart"/>
      <w:r w:rsidR="00D9082C" w:rsidRPr="00D9082C">
        <w:rPr>
          <w:rFonts w:ascii="freight-text-pro" w:hAnsi="freight-text-pro"/>
          <w:i/>
          <w:iCs/>
          <w:color w:val="1E1A1D"/>
          <w:sz w:val="20"/>
          <w:szCs w:val="21"/>
        </w:rPr>
        <w:t>Heart</w:t>
      </w:r>
      <w:proofErr w:type="spellEnd"/>
      <w:r w:rsidR="00D9082C" w:rsidRPr="00D9082C">
        <w:rPr>
          <w:rFonts w:ascii="freight-text-pro" w:hAnsi="freight-text-pro"/>
          <w:i/>
          <w:iCs/>
          <w:color w:val="1E1A1D"/>
          <w:sz w:val="20"/>
          <w:szCs w:val="21"/>
        </w:rPr>
        <w:t xml:space="preserve"> J</w:t>
      </w:r>
      <w:r w:rsidR="00D9082C" w:rsidRPr="00D9082C">
        <w:rPr>
          <w:rFonts w:ascii="freight-text-pro" w:hAnsi="freight-text-pro"/>
          <w:color w:val="1E1A1D"/>
          <w:sz w:val="20"/>
          <w:szCs w:val="21"/>
          <w:shd w:val="clear" w:color="auto" w:fill="FFFFFF"/>
        </w:rPr>
        <w:t> </w:t>
      </w:r>
      <w:r w:rsidR="00D9082C" w:rsidRPr="00D9082C">
        <w:rPr>
          <w:rFonts w:ascii="freight-text-pro" w:hAnsi="freight-text-pro"/>
          <w:i/>
          <w:iCs/>
          <w:color w:val="1E1A1D"/>
          <w:sz w:val="20"/>
          <w:szCs w:val="21"/>
        </w:rPr>
        <w:t>2012</w:t>
      </w:r>
    </w:p>
    <w:p w14:paraId="6CDB73E6" w14:textId="52072FBE" w:rsidR="006A20FD" w:rsidRPr="006A20FD" w:rsidRDefault="006A20FD">
      <w:pPr>
        <w:pStyle w:val="Notedebasdepage"/>
        <w:rPr>
          <w:lang w:val="en-US"/>
        </w:rPr>
      </w:pPr>
    </w:p>
  </w:footnote>
  <w:footnote w:id="24">
    <w:p w14:paraId="28367830" w14:textId="77777777" w:rsidR="002B749E" w:rsidRPr="002B749E" w:rsidRDefault="00800853" w:rsidP="002B749E">
      <w:pPr>
        <w:rPr>
          <w:lang w:val="en-US"/>
        </w:rPr>
      </w:pPr>
      <w:r>
        <w:rPr>
          <w:rStyle w:val="Appelnotedebasdep"/>
        </w:rPr>
        <w:footnoteRef/>
      </w:r>
      <w:r w:rsidRPr="00800853">
        <w:rPr>
          <w:lang w:val="en-US"/>
        </w:rPr>
        <w:t xml:space="preserve"> </w:t>
      </w:r>
      <w:r w:rsidR="002B749E" w:rsidRPr="002B749E">
        <w:rPr>
          <w:rFonts w:ascii="freight-text-pro" w:hAnsi="freight-text-pro"/>
          <w:b/>
          <w:bCs/>
          <w:color w:val="1E1A1D"/>
          <w:lang w:val="en-US"/>
        </w:rPr>
        <w:t xml:space="preserve">A * </w:t>
      </w:r>
      <w:proofErr w:type="spellStart"/>
      <w:r w:rsidR="002B749E" w:rsidRPr="002B749E">
        <w:rPr>
          <w:rFonts w:ascii="freight-text-pro" w:hAnsi="freight-text-pro"/>
          <w:b/>
          <w:bCs/>
          <w:color w:val="1E1A1D"/>
          <w:lang w:val="en-US"/>
        </w:rPr>
        <w:t>Helbling</w:t>
      </w:r>
      <w:proofErr w:type="spellEnd"/>
      <w:r w:rsidR="002B749E" w:rsidRPr="002B749E">
        <w:rPr>
          <w:rFonts w:ascii="freight-text-pro" w:hAnsi="freight-text-pro"/>
          <w:b/>
          <w:bCs/>
          <w:color w:val="1E1A1D"/>
          <w:lang w:val="en-US"/>
        </w:rPr>
        <w:t xml:space="preserve"> T </w:t>
      </w:r>
      <w:proofErr w:type="spellStart"/>
      <w:r w:rsidR="002B749E" w:rsidRPr="002B749E">
        <w:rPr>
          <w:rFonts w:ascii="freight-text-pro" w:hAnsi="freight-text-pro"/>
          <w:b/>
          <w:bCs/>
          <w:color w:val="1E1A1D"/>
          <w:lang w:val="en-US"/>
        </w:rPr>
        <w:t>Hurin</w:t>
      </w:r>
      <w:proofErr w:type="spellEnd"/>
      <w:r w:rsidR="002B749E" w:rsidRPr="002B749E">
        <w:rPr>
          <w:rFonts w:ascii="freight-text-pro" w:hAnsi="freight-text-pro"/>
          <w:b/>
          <w:bCs/>
          <w:color w:val="1E1A1D"/>
          <w:lang w:val="en-US"/>
        </w:rPr>
        <w:t> UR Mueller </w:t>
      </w:r>
      <w:r w:rsidR="002B749E" w:rsidRPr="002B749E">
        <w:rPr>
          <w:rFonts w:ascii="freight-text-pro" w:hAnsi="freight-text-pro"/>
          <w:i/>
          <w:iCs/>
          <w:color w:val="1E1A1D"/>
          <w:lang w:val="en-US"/>
        </w:rPr>
        <w:t>Incidence of anaphylaxis with circulatory symptoms : A study over a 3-year period comprising 940 000 inhabitants of the Swiss Canton Bern.</w:t>
      </w:r>
      <w:r w:rsidR="002B749E" w:rsidRPr="002B749E">
        <w:rPr>
          <w:rFonts w:ascii="freight-text-pro" w:hAnsi="freight-text-pro"/>
          <w:color w:val="1E1A1D"/>
          <w:shd w:val="clear" w:color="auto" w:fill="FFFFFF"/>
          <w:lang w:val="en-US"/>
        </w:rPr>
        <w:t> </w:t>
      </w:r>
      <w:r w:rsidR="002B749E" w:rsidRPr="002B749E">
        <w:rPr>
          <w:rFonts w:ascii="freight-text-pro" w:hAnsi="freight-text-pro"/>
          <w:i/>
          <w:iCs/>
          <w:color w:val="1E1A1D"/>
          <w:lang w:val="en-US"/>
        </w:rPr>
        <w:t>Clin Exp Allergy</w:t>
      </w:r>
      <w:r w:rsidR="002B749E" w:rsidRPr="002B749E">
        <w:rPr>
          <w:rFonts w:ascii="freight-text-pro" w:hAnsi="freight-text-pro"/>
          <w:color w:val="1E1A1D"/>
          <w:shd w:val="clear" w:color="auto" w:fill="FFFFFF"/>
          <w:lang w:val="en-US"/>
        </w:rPr>
        <w:t> </w:t>
      </w:r>
      <w:r w:rsidR="002B749E" w:rsidRPr="002B749E">
        <w:rPr>
          <w:rFonts w:ascii="freight-text-pro" w:hAnsi="freight-text-pro"/>
          <w:i/>
          <w:iCs/>
          <w:color w:val="1E1A1D"/>
          <w:lang w:val="en-US"/>
        </w:rPr>
        <w:t>2004</w:t>
      </w:r>
    </w:p>
    <w:p w14:paraId="02CBAFE7" w14:textId="4CAD8CF3" w:rsidR="00800853" w:rsidRPr="00800853" w:rsidRDefault="00800853">
      <w:pPr>
        <w:pStyle w:val="Notedebasdepage"/>
        <w:rPr>
          <w:lang w:val="en-US"/>
        </w:rPr>
      </w:pPr>
    </w:p>
  </w:footnote>
  <w:footnote w:id="25">
    <w:p w14:paraId="333A0C21" w14:textId="1A99CB1E" w:rsidR="002B749E" w:rsidRPr="00456D84" w:rsidRDefault="002B749E" w:rsidP="00E43098">
      <w:pPr>
        <w:rPr>
          <w:sz w:val="20"/>
          <w:szCs w:val="20"/>
          <w:lang w:val="en-US"/>
        </w:rPr>
      </w:pPr>
      <w:r w:rsidRPr="00456D84">
        <w:rPr>
          <w:rStyle w:val="Appelnotedebasdep"/>
          <w:sz w:val="20"/>
          <w:szCs w:val="20"/>
        </w:rPr>
        <w:footnoteRef/>
      </w:r>
      <w:r w:rsidRPr="00456D84">
        <w:rPr>
          <w:sz w:val="20"/>
          <w:szCs w:val="20"/>
          <w:lang w:val="en-US"/>
        </w:rPr>
        <w:t xml:space="preserve"> </w:t>
      </w:r>
      <w:r w:rsidR="00D83F8C" w:rsidRPr="00456D84">
        <w:rPr>
          <w:rFonts w:ascii="freight-text-pro" w:hAnsi="freight-text-pro"/>
          <w:b/>
          <w:bCs/>
          <w:color w:val="1E1A1D"/>
          <w:sz w:val="20"/>
          <w:szCs w:val="20"/>
          <w:lang w:val="en-US"/>
        </w:rPr>
        <w:t xml:space="preserve">FR ** Simons LR </w:t>
      </w:r>
      <w:proofErr w:type="spellStart"/>
      <w:r w:rsidR="00D83F8C" w:rsidRPr="00456D84">
        <w:rPr>
          <w:rFonts w:ascii="freight-text-pro" w:hAnsi="freight-text-pro"/>
          <w:b/>
          <w:bCs/>
          <w:color w:val="1E1A1D"/>
          <w:sz w:val="20"/>
          <w:szCs w:val="20"/>
          <w:lang w:val="en-US"/>
        </w:rPr>
        <w:t>Ardusso</w:t>
      </w:r>
      <w:proofErr w:type="spellEnd"/>
      <w:r w:rsidR="00D83F8C" w:rsidRPr="00456D84">
        <w:rPr>
          <w:rFonts w:ascii="freight-text-pro" w:hAnsi="freight-text-pro"/>
          <w:b/>
          <w:bCs/>
          <w:color w:val="1E1A1D"/>
          <w:sz w:val="20"/>
          <w:szCs w:val="20"/>
          <w:lang w:val="en-US"/>
        </w:rPr>
        <w:t xml:space="preserve"> MB </w:t>
      </w:r>
      <w:proofErr w:type="spellStart"/>
      <w:r w:rsidR="00D83F8C" w:rsidRPr="00456D84">
        <w:rPr>
          <w:rFonts w:ascii="freight-text-pro" w:hAnsi="freight-text-pro"/>
          <w:b/>
          <w:bCs/>
          <w:color w:val="1E1A1D"/>
          <w:sz w:val="20"/>
          <w:szCs w:val="20"/>
          <w:lang w:val="en-US"/>
        </w:rPr>
        <w:t>Bilò</w:t>
      </w:r>
      <w:proofErr w:type="spellEnd"/>
      <w:r w:rsidR="00D83F8C" w:rsidRPr="00456D84">
        <w:rPr>
          <w:rFonts w:ascii="freight-text-pro" w:hAnsi="freight-text-pro"/>
          <w:b/>
          <w:bCs/>
          <w:color w:val="1E1A1D"/>
          <w:sz w:val="20"/>
          <w:szCs w:val="20"/>
          <w:lang w:val="en-US"/>
        </w:rPr>
        <w:t> </w:t>
      </w:r>
      <w:r w:rsidR="00D83F8C" w:rsidRPr="00456D84">
        <w:rPr>
          <w:rFonts w:ascii="freight-text-pro" w:hAnsi="freight-text-pro"/>
          <w:i/>
          <w:iCs/>
          <w:color w:val="1E1A1D"/>
          <w:sz w:val="20"/>
          <w:szCs w:val="20"/>
          <w:lang w:val="en-US"/>
        </w:rPr>
        <w:t>World Allergy Organization Guidelines for the assessment and management of anaphylaxis.</w:t>
      </w:r>
      <w:r w:rsidR="00D83F8C" w:rsidRPr="00456D84">
        <w:rPr>
          <w:rFonts w:ascii="freight-text-pro" w:hAnsi="freight-text-pro"/>
          <w:color w:val="1E1A1D"/>
          <w:sz w:val="20"/>
          <w:szCs w:val="20"/>
          <w:shd w:val="clear" w:color="auto" w:fill="FFFFFF"/>
          <w:lang w:val="en-US"/>
        </w:rPr>
        <w:t> </w:t>
      </w:r>
      <w:r w:rsidR="00D83F8C" w:rsidRPr="00456D84">
        <w:rPr>
          <w:rFonts w:ascii="freight-text-pro" w:hAnsi="freight-text-pro"/>
          <w:i/>
          <w:iCs/>
          <w:color w:val="1E1A1D"/>
          <w:sz w:val="20"/>
          <w:szCs w:val="20"/>
          <w:lang w:val="en-US"/>
        </w:rPr>
        <w:t>World Allergy Organ J</w:t>
      </w:r>
      <w:r w:rsidR="00D83F8C" w:rsidRPr="00456D84">
        <w:rPr>
          <w:rFonts w:ascii="freight-text-pro" w:hAnsi="freight-text-pro"/>
          <w:color w:val="1E1A1D"/>
          <w:sz w:val="20"/>
          <w:szCs w:val="20"/>
          <w:shd w:val="clear" w:color="auto" w:fill="FFFFFF"/>
          <w:lang w:val="en-US"/>
        </w:rPr>
        <w:t> </w:t>
      </w:r>
      <w:r w:rsidR="00D83F8C" w:rsidRPr="00456D84">
        <w:rPr>
          <w:rFonts w:ascii="freight-text-pro" w:hAnsi="freight-text-pro"/>
          <w:i/>
          <w:iCs/>
          <w:color w:val="1E1A1D"/>
          <w:sz w:val="20"/>
          <w:szCs w:val="20"/>
          <w:lang w:val="en-US"/>
        </w:rPr>
        <w:t>2011</w:t>
      </w:r>
      <w:r w:rsidR="00D83F8C" w:rsidRPr="00456D84">
        <w:rPr>
          <w:rFonts w:ascii="freight-text-pro" w:hAnsi="freight-text-pro"/>
          <w:color w:val="1E1A1D"/>
          <w:sz w:val="20"/>
          <w:szCs w:val="20"/>
          <w:shd w:val="clear" w:color="auto" w:fill="FFFFFF"/>
          <w:lang w:val="en-US"/>
        </w:rPr>
        <w:t> </w:t>
      </w:r>
    </w:p>
  </w:footnote>
  <w:footnote w:id="26">
    <w:p w14:paraId="28D85012" w14:textId="0F84D7D2" w:rsidR="00CD1987" w:rsidRPr="00456D84" w:rsidRDefault="00CD1987" w:rsidP="00A5470B">
      <w:pPr>
        <w:rPr>
          <w:sz w:val="20"/>
          <w:szCs w:val="20"/>
        </w:rPr>
      </w:pPr>
      <w:r w:rsidRPr="00456D84">
        <w:rPr>
          <w:rStyle w:val="Appelnotedebasdep"/>
          <w:sz w:val="20"/>
          <w:szCs w:val="20"/>
        </w:rPr>
        <w:footnoteRef/>
      </w:r>
      <w:r w:rsidRPr="00B82090">
        <w:rPr>
          <w:sz w:val="20"/>
          <w:szCs w:val="20"/>
          <w:lang w:val="en-US"/>
        </w:rPr>
        <w:t xml:space="preserve"> </w:t>
      </w:r>
      <w:r w:rsidR="00A5470B" w:rsidRPr="00B82090">
        <w:rPr>
          <w:rFonts w:ascii="freight-text-pro" w:hAnsi="freight-text-pro"/>
          <w:b/>
          <w:bCs/>
          <w:color w:val="1E1A1D"/>
          <w:sz w:val="20"/>
          <w:szCs w:val="20"/>
          <w:lang w:val="en-US"/>
        </w:rPr>
        <w:t xml:space="preserve">A * </w:t>
      </w:r>
      <w:proofErr w:type="spellStart"/>
      <w:r w:rsidR="00A5470B" w:rsidRPr="00B82090">
        <w:rPr>
          <w:rFonts w:ascii="freight-text-pro" w:hAnsi="freight-text-pro"/>
          <w:b/>
          <w:bCs/>
          <w:color w:val="1E1A1D"/>
          <w:sz w:val="20"/>
          <w:szCs w:val="20"/>
          <w:lang w:val="en-US"/>
        </w:rPr>
        <w:t>Helbling</w:t>
      </w:r>
      <w:proofErr w:type="spellEnd"/>
      <w:r w:rsidR="00A5470B" w:rsidRPr="00B82090">
        <w:rPr>
          <w:rFonts w:ascii="freight-text-pro" w:hAnsi="freight-text-pro"/>
          <w:b/>
          <w:bCs/>
          <w:color w:val="1E1A1D"/>
          <w:sz w:val="20"/>
          <w:szCs w:val="20"/>
          <w:lang w:val="en-US"/>
        </w:rPr>
        <w:t xml:space="preserve"> T </w:t>
      </w:r>
      <w:proofErr w:type="spellStart"/>
      <w:r w:rsidR="00A5470B" w:rsidRPr="00B82090">
        <w:rPr>
          <w:rFonts w:ascii="freight-text-pro" w:hAnsi="freight-text-pro"/>
          <w:b/>
          <w:bCs/>
          <w:color w:val="1E1A1D"/>
          <w:sz w:val="20"/>
          <w:szCs w:val="20"/>
          <w:lang w:val="en-US"/>
        </w:rPr>
        <w:t>Hurin</w:t>
      </w:r>
      <w:proofErr w:type="spellEnd"/>
      <w:r w:rsidR="00A5470B" w:rsidRPr="00B82090">
        <w:rPr>
          <w:rFonts w:ascii="freight-text-pro" w:hAnsi="freight-text-pro"/>
          <w:b/>
          <w:bCs/>
          <w:color w:val="1E1A1D"/>
          <w:sz w:val="20"/>
          <w:szCs w:val="20"/>
          <w:lang w:val="en-US"/>
        </w:rPr>
        <w:t> UR Mueller </w:t>
      </w:r>
      <w:r w:rsidR="00A5470B" w:rsidRPr="00B82090">
        <w:rPr>
          <w:rFonts w:ascii="freight-text-pro" w:hAnsi="freight-text-pro"/>
          <w:i/>
          <w:iCs/>
          <w:color w:val="1E1A1D"/>
          <w:sz w:val="20"/>
          <w:szCs w:val="20"/>
          <w:lang w:val="en-US"/>
        </w:rPr>
        <w:t>Incidence of anaphylaxis with circulatory symptoms : A study over a 3-year period comprising 940 000 inhabitants of the Swiss Canton Bern.</w:t>
      </w:r>
      <w:r w:rsidR="00A5470B" w:rsidRPr="00B82090">
        <w:rPr>
          <w:rFonts w:ascii="freight-text-pro" w:hAnsi="freight-text-pro"/>
          <w:color w:val="1E1A1D"/>
          <w:sz w:val="20"/>
          <w:szCs w:val="20"/>
          <w:shd w:val="clear" w:color="auto" w:fill="FFFFFF"/>
          <w:lang w:val="en-US"/>
        </w:rPr>
        <w:t> </w:t>
      </w:r>
      <w:r w:rsidR="00A5470B" w:rsidRPr="00456D84">
        <w:rPr>
          <w:rFonts w:ascii="freight-text-pro" w:hAnsi="freight-text-pro"/>
          <w:i/>
          <w:iCs/>
          <w:color w:val="1E1A1D"/>
          <w:sz w:val="20"/>
          <w:szCs w:val="20"/>
        </w:rPr>
        <w:t xml:space="preserve">Clin </w:t>
      </w:r>
      <w:proofErr w:type="spellStart"/>
      <w:r w:rsidR="00A5470B" w:rsidRPr="00456D84">
        <w:rPr>
          <w:rFonts w:ascii="freight-text-pro" w:hAnsi="freight-text-pro"/>
          <w:i/>
          <w:iCs/>
          <w:color w:val="1E1A1D"/>
          <w:sz w:val="20"/>
          <w:szCs w:val="20"/>
        </w:rPr>
        <w:t>Exp</w:t>
      </w:r>
      <w:proofErr w:type="spellEnd"/>
      <w:r w:rsidR="00A5470B" w:rsidRPr="00456D84">
        <w:rPr>
          <w:rFonts w:ascii="freight-text-pro" w:hAnsi="freight-text-pro"/>
          <w:i/>
          <w:iCs/>
          <w:color w:val="1E1A1D"/>
          <w:sz w:val="20"/>
          <w:szCs w:val="20"/>
        </w:rPr>
        <w:t xml:space="preserve"> </w:t>
      </w:r>
      <w:proofErr w:type="spellStart"/>
      <w:r w:rsidR="00A5470B" w:rsidRPr="00456D84">
        <w:rPr>
          <w:rFonts w:ascii="freight-text-pro" w:hAnsi="freight-text-pro"/>
          <w:i/>
          <w:iCs/>
          <w:color w:val="1E1A1D"/>
          <w:sz w:val="20"/>
          <w:szCs w:val="20"/>
        </w:rPr>
        <w:t>Allergy</w:t>
      </w:r>
      <w:proofErr w:type="spellEnd"/>
      <w:r w:rsidR="00A5470B" w:rsidRPr="00456D84">
        <w:rPr>
          <w:rFonts w:ascii="freight-text-pro" w:hAnsi="freight-text-pro"/>
          <w:color w:val="1E1A1D"/>
          <w:sz w:val="20"/>
          <w:szCs w:val="20"/>
          <w:shd w:val="clear" w:color="auto" w:fill="FFFFFF"/>
        </w:rPr>
        <w:t> </w:t>
      </w:r>
      <w:r w:rsidR="00A5470B" w:rsidRPr="00456D84">
        <w:rPr>
          <w:rFonts w:ascii="freight-text-pro" w:hAnsi="freight-text-pro"/>
          <w:i/>
          <w:iCs/>
          <w:color w:val="1E1A1D"/>
          <w:sz w:val="20"/>
          <w:szCs w:val="20"/>
        </w:rPr>
        <w:t>2004</w:t>
      </w:r>
    </w:p>
  </w:footnote>
  <w:footnote w:id="27">
    <w:p w14:paraId="1A93528A" w14:textId="3B10E5BB" w:rsidR="00D83F8C" w:rsidRPr="00456D84" w:rsidRDefault="00D83F8C" w:rsidP="00A5470B">
      <w:pPr>
        <w:rPr>
          <w:sz w:val="20"/>
          <w:szCs w:val="20"/>
        </w:rPr>
      </w:pPr>
      <w:r w:rsidRPr="00456D84">
        <w:rPr>
          <w:rStyle w:val="Appelnotedebasdep"/>
          <w:sz w:val="20"/>
          <w:szCs w:val="20"/>
        </w:rPr>
        <w:footnoteRef/>
      </w:r>
      <w:r w:rsidRPr="00456D84">
        <w:rPr>
          <w:sz w:val="20"/>
          <w:szCs w:val="20"/>
        </w:rPr>
        <w:t xml:space="preserve"> </w:t>
      </w:r>
      <w:r w:rsidR="00E43098" w:rsidRPr="00456D84">
        <w:rPr>
          <w:rFonts w:ascii="freight-text-pro" w:hAnsi="freight-text-pro"/>
          <w:b/>
          <w:bCs/>
          <w:color w:val="1E1A1D"/>
          <w:sz w:val="20"/>
          <w:szCs w:val="20"/>
        </w:rPr>
        <w:t xml:space="preserve">A. </w:t>
      </w:r>
      <w:proofErr w:type="spellStart"/>
      <w:r w:rsidR="00E43098" w:rsidRPr="00456D84">
        <w:rPr>
          <w:rFonts w:ascii="freight-text-pro" w:hAnsi="freight-text-pro"/>
          <w:b/>
          <w:bCs/>
          <w:color w:val="1E1A1D"/>
          <w:sz w:val="20"/>
          <w:szCs w:val="20"/>
        </w:rPr>
        <w:t>Beltramini</w:t>
      </w:r>
      <w:proofErr w:type="spellEnd"/>
      <w:r w:rsidR="00E43098" w:rsidRPr="00456D84">
        <w:rPr>
          <w:rFonts w:ascii="freight-text-pro" w:hAnsi="freight-text-pro"/>
          <w:b/>
          <w:bCs/>
          <w:color w:val="1E1A1D"/>
          <w:sz w:val="20"/>
          <w:szCs w:val="20"/>
        </w:rPr>
        <w:t> </w:t>
      </w:r>
      <w:r w:rsidR="00E43098" w:rsidRPr="00456D84">
        <w:rPr>
          <w:rFonts w:ascii="freight-text-pro" w:hAnsi="freight-text-pro"/>
          <w:i/>
          <w:iCs/>
          <w:color w:val="1E1A1D"/>
          <w:sz w:val="20"/>
          <w:szCs w:val="20"/>
        </w:rPr>
        <w:t>Accidents anaphylactiques.</w:t>
      </w:r>
      <w:r w:rsidR="00E43098" w:rsidRPr="00456D84">
        <w:rPr>
          <w:rFonts w:ascii="freight-text-pro" w:hAnsi="freight-text-pro"/>
          <w:color w:val="1E1A1D"/>
          <w:sz w:val="20"/>
          <w:szCs w:val="20"/>
          <w:shd w:val="clear" w:color="auto" w:fill="FFFFFF"/>
        </w:rPr>
        <w:t> </w:t>
      </w:r>
      <w:r w:rsidR="00E43098" w:rsidRPr="00456D84">
        <w:rPr>
          <w:rFonts w:ascii="freight-text-pro" w:hAnsi="freight-text-pro"/>
          <w:i/>
          <w:iCs/>
          <w:color w:val="1E1A1D"/>
          <w:sz w:val="20"/>
          <w:szCs w:val="20"/>
        </w:rPr>
        <w:t xml:space="preserve">Med </w:t>
      </w:r>
      <w:proofErr w:type="spellStart"/>
      <w:r w:rsidR="00E43098" w:rsidRPr="00456D84">
        <w:rPr>
          <w:rFonts w:ascii="freight-text-pro" w:hAnsi="freight-text-pro"/>
          <w:i/>
          <w:iCs/>
          <w:color w:val="1E1A1D"/>
          <w:sz w:val="20"/>
          <w:szCs w:val="20"/>
        </w:rPr>
        <w:t>Urg</w:t>
      </w:r>
      <w:proofErr w:type="spellEnd"/>
      <w:r w:rsidR="00E43098" w:rsidRPr="00456D84">
        <w:rPr>
          <w:rFonts w:ascii="freight-text-pro" w:hAnsi="freight-text-pro"/>
          <w:color w:val="1E1A1D"/>
          <w:sz w:val="20"/>
          <w:szCs w:val="20"/>
          <w:shd w:val="clear" w:color="auto" w:fill="FFFFFF"/>
        </w:rPr>
        <w:t> </w:t>
      </w:r>
      <w:r w:rsidR="00E43098" w:rsidRPr="00456D84">
        <w:rPr>
          <w:rFonts w:ascii="freight-text-pro" w:hAnsi="freight-text-pro"/>
          <w:i/>
          <w:iCs/>
          <w:color w:val="1E1A1D"/>
          <w:sz w:val="20"/>
          <w:szCs w:val="20"/>
        </w:rPr>
        <w:t>2012</w:t>
      </w:r>
    </w:p>
  </w:footnote>
  <w:footnote w:id="28">
    <w:p w14:paraId="7B0AA588" w14:textId="6D83FA21" w:rsidR="006B0FFD" w:rsidRPr="00456D84" w:rsidRDefault="006B0FFD" w:rsidP="00A5470B">
      <w:pPr>
        <w:rPr>
          <w:sz w:val="20"/>
          <w:szCs w:val="20"/>
        </w:rPr>
      </w:pPr>
      <w:r w:rsidRPr="00456D84">
        <w:rPr>
          <w:rStyle w:val="Appelnotedebasdep"/>
          <w:sz w:val="20"/>
          <w:szCs w:val="20"/>
        </w:rPr>
        <w:footnoteRef/>
      </w:r>
      <w:r w:rsidRPr="00456D84">
        <w:rPr>
          <w:sz w:val="20"/>
          <w:szCs w:val="20"/>
        </w:rPr>
        <w:t xml:space="preserve"> </w:t>
      </w:r>
      <w:r w:rsidR="00CD1987" w:rsidRPr="00456D84">
        <w:rPr>
          <w:rFonts w:ascii="freight-text-pro" w:hAnsi="freight-text-pro"/>
          <w:b/>
          <w:bCs/>
          <w:color w:val="1E1A1D"/>
          <w:sz w:val="20"/>
          <w:szCs w:val="20"/>
        </w:rPr>
        <w:t xml:space="preserve">A </w:t>
      </w:r>
      <w:proofErr w:type="spellStart"/>
      <w:r w:rsidR="00CD1987" w:rsidRPr="00456D84">
        <w:rPr>
          <w:rFonts w:ascii="freight-text-pro" w:hAnsi="freight-text-pro"/>
          <w:b/>
          <w:bCs/>
          <w:color w:val="1E1A1D"/>
          <w:sz w:val="20"/>
          <w:szCs w:val="20"/>
        </w:rPr>
        <w:t>Chiriac</w:t>
      </w:r>
      <w:proofErr w:type="spellEnd"/>
      <w:r w:rsidR="00CD1987" w:rsidRPr="00456D84">
        <w:rPr>
          <w:rFonts w:ascii="freight-text-pro" w:hAnsi="freight-text-pro"/>
          <w:b/>
          <w:bCs/>
          <w:color w:val="1E1A1D"/>
          <w:sz w:val="20"/>
          <w:szCs w:val="20"/>
        </w:rPr>
        <w:t xml:space="preserve"> P. </w:t>
      </w:r>
      <w:proofErr w:type="spellStart"/>
      <w:r w:rsidR="00CD1987" w:rsidRPr="00456D84">
        <w:rPr>
          <w:rFonts w:ascii="freight-text-pro" w:hAnsi="freight-text-pro"/>
          <w:b/>
          <w:bCs/>
          <w:color w:val="1E1A1D"/>
          <w:sz w:val="20"/>
          <w:szCs w:val="20"/>
        </w:rPr>
        <w:t>Demoly</w:t>
      </w:r>
      <w:proofErr w:type="spellEnd"/>
      <w:r w:rsidR="00CD1987" w:rsidRPr="00456D84">
        <w:rPr>
          <w:rFonts w:ascii="freight-text-pro" w:hAnsi="freight-text-pro"/>
          <w:b/>
          <w:bCs/>
          <w:color w:val="1E1A1D"/>
          <w:sz w:val="20"/>
          <w:szCs w:val="20"/>
        </w:rPr>
        <w:t> </w:t>
      </w:r>
      <w:r w:rsidR="00CD1987" w:rsidRPr="00456D84">
        <w:rPr>
          <w:rFonts w:ascii="freight-text-pro" w:hAnsi="freight-text-pro"/>
          <w:i/>
          <w:iCs/>
          <w:color w:val="1E1A1D"/>
          <w:sz w:val="20"/>
          <w:szCs w:val="20"/>
        </w:rPr>
        <w:t>Choc anaphylactique : quoi de neuf ?.</w:t>
      </w:r>
      <w:r w:rsidR="00CD1987" w:rsidRPr="00456D84">
        <w:rPr>
          <w:rFonts w:ascii="freight-text-pro" w:hAnsi="freight-text-pro"/>
          <w:color w:val="1E1A1D"/>
          <w:sz w:val="20"/>
          <w:szCs w:val="20"/>
          <w:shd w:val="clear" w:color="auto" w:fill="FFFFFF"/>
        </w:rPr>
        <w:t> </w:t>
      </w:r>
      <w:proofErr w:type="spellStart"/>
      <w:r w:rsidR="00CD1987" w:rsidRPr="00456D84">
        <w:rPr>
          <w:rFonts w:ascii="freight-text-pro" w:hAnsi="freight-text-pro"/>
          <w:i/>
          <w:iCs/>
          <w:color w:val="1E1A1D"/>
          <w:sz w:val="20"/>
          <w:szCs w:val="20"/>
        </w:rPr>
        <w:t>Rev</w:t>
      </w:r>
      <w:proofErr w:type="spellEnd"/>
      <w:r w:rsidR="00CD1987" w:rsidRPr="00456D84">
        <w:rPr>
          <w:rFonts w:ascii="freight-text-pro" w:hAnsi="freight-text-pro"/>
          <w:i/>
          <w:iCs/>
          <w:color w:val="1E1A1D"/>
          <w:sz w:val="20"/>
          <w:szCs w:val="20"/>
        </w:rPr>
        <w:t xml:space="preserve"> Fr </w:t>
      </w:r>
      <w:proofErr w:type="spellStart"/>
      <w:r w:rsidR="00CD1987" w:rsidRPr="00456D84">
        <w:rPr>
          <w:rFonts w:ascii="freight-text-pro" w:hAnsi="freight-text-pro"/>
          <w:i/>
          <w:iCs/>
          <w:color w:val="1E1A1D"/>
          <w:sz w:val="20"/>
          <w:szCs w:val="20"/>
        </w:rPr>
        <w:t>Allergol</w:t>
      </w:r>
      <w:proofErr w:type="spellEnd"/>
      <w:r w:rsidR="00CD1987" w:rsidRPr="00456D84">
        <w:rPr>
          <w:rFonts w:ascii="freight-text-pro" w:hAnsi="freight-text-pro"/>
          <w:color w:val="1E1A1D"/>
          <w:sz w:val="20"/>
          <w:szCs w:val="20"/>
          <w:shd w:val="clear" w:color="auto" w:fill="FFFFFF"/>
        </w:rPr>
        <w:t> </w:t>
      </w:r>
      <w:r w:rsidR="00CD1987" w:rsidRPr="00456D84">
        <w:rPr>
          <w:rFonts w:ascii="freight-text-pro" w:hAnsi="freight-text-pro"/>
          <w:i/>
          <w:iCs/>
          <w:color w:val="1E1A1D"/>
          <w:sz w:val="20"/>
          <w:szCs w:val="20"/>
        </w:rPr>
        <w:t>2010</w:t>
      </w:r>
    </w:p>
  </w:footnote>
  <w:footnote w:id="29">
    <w:p w14:paraId="0D8E0300" w14:textId="77777777" w:rsidR="006B0FFD" w:rsidRPr="00456D84" w:rsidRDefault="000949F6" w:rsidP="006B0FFD">
      <w:pPr>
        <w:rPr>
          <w:sz w:val="20"/>
          <w:szCs w:val="20"/>
          <w:lang w:val="en-US"/>
        </w:rPr>
      </w:pPr>
      <w:r w:rsidRPr="00456D84">
        <w:rPr>
          <w:rStyle w:val="Appelnotedebasdep"/>
          <w:sz w:val="20"/>
          <w:szCs w:val="20"/>
        </w:rPr>
        <w:footnoteRef/>
      </w:r>
      <w:r w:rsidRPr="00456D84">
        <w:rPr>
          <w:sz w:val="20"/>
          <w:szCs w:val="20"/>
          <w:lang w:val="en-US"/>
        </w:rPr>
        <w:t xml:space="preserve"> </w:t>
      </w:r>
      <w:r w:rsidR="006B0FFD" w:rsidRPr="00456D84">
        <w:rPr>
          <w:rFonts w:ascii="freight-text-pro" w:hAnsi="freight-text-pro"/>
          <w:b/>
          <w:bCs/>
          <w:color w:val="1E1A1D"/>
          <w:sz w:val="20"/>
          <w:szCs w:val="20"/>
          <w:lang w:val="en-US"/>
        </w:rPr>
        <w:t>FD Finkelman </w:t>
      </w:r>
      <w:r w:rsidR="006B0FFD" w:rsidRPr="00456D84">
        <w:rPr>
          <w:rFonts w:ascii="freight-text-pro" w:hAnsi="freight-text-pro"/>
          <w:i/>
          <w:iCs/>
          <w:color w:val="1E1A1D"/>
          <w:sz w:val="20"/>
          <w:szCs w:val="20"/>
          <w:lang w:val="en-US"/>
        </w:rPr>
        <w:t>Molecular mechanisms of anaphylaxis : Lessons from studies with murine models.</w:t>
      </w:r>
      <w:r w:rsidR="006B0FFD" w:rsidRPr="00456D84">
        <w:rPr>
          <w:rFonts w:ascii="freight-text-pro" w:hAnsi="freight-text-pro"/>
          <w:color w:val="1E1A1D"/>
          <w:sz w:val="20"/>
          <w:szCs w:val="20"/>
          <w:shd w:val="clear" w:color="auto" w:fill="FFFFFF"/>
          <w:lang w:val="en-US"/>
        </w:rPr>
        <w:t> </w:t>
      </w:r>
      <w:r w:rsidR="006B0FFD" w:rsidRPr="00456D84">
        <w:rPr>
          <w:rFonts w:ascii="freight-text-pro" w:hAnsi="freight-text-pro"/>
          <w:i/>
          <w:iCs/>
          <w:color w:val="1E1A1D"/>
          <w:sz w:val="20"/>
          <w:szCs w:val="20"/>
          <w:lang w:val="en-US"/>
        </w:rPr>
        <w:t xml:space="preserve">J </w:t>
      </w:r>
      <w:proofErr w:type="spellStart"/>
      <w:r w:rsidR="006B0FFD" w:rsidRPr="00456D84">
        <w:rPr>
          <w:rFonts w:ascii="freight-text-pro" w:hAnsi="freight-text-pro"/>
          <w:i/>
          <w:iCs/>
          <w:color w:val="1E1A1D"/>
          <w:sz w:val="20"/>
          <w:szCs w:val="20"/>
          <w:lang w:val="en-US"/>
        </w:rPr>
        <w:t>Allerg</w:t>
      </w:r>
      <w:proofErr w:type="spellEnd"/>
      <w:r w:rsidR="006B0FFD" w:rsidRPr="00456D84">
        <w:rPr>
          <w:rFonts w:ascii="freight-text-pro" w:hAnsi="freight-text-pro"/>
          <w:i/>
          <w:iCs/>
          <w:color w:val="1E1A1D"/>
          <w:sz w:val="20"/>
          <w:szCs w:val="20"/>
          <w:lang w:val="en-US"/>
        </w:rPr>
        <w:t xml:space="preserve"> Clin Immunol</w:t>
      </w:r>
      <w:r w:rsidR="006B0FFD" w:rsidRPr="00456D84">
        <w:rPr>
          <w:rFonts w:ascii="freight-text-pro" w:hAnsi="freight-text-pro"/>
          <w:color w:val="1E1A1D"/>
          <w:sz w:val="20"/>
          <w:szCs w:val="20"/>
          <w:shd w:val="clear" w:color="auto" w:fill="FFFFFF"/>
          <w:lang w:val="en-US"/>
        </w:rPr>
        <w:t> </w:t>
      </w:r>
      <w:r w:rsidR="006B0FFD" w:rsidRPr="00456D84">
        <w:rPr>
          <w:rFonts w:ascii="freight-text-pro" w:hAnsi="freight-text-pro"/>
          <w:i/>
          <w:iCs/>
          <w:color w:val="1E1A1D"/>
          <w:sz w:val="20"/>
          <w:szCs w:val="20"/>
          <w:lang w:val="en-US"/>
        </w:rPr>
        <w:t>2005</w:t>
      </w:r>
    </w:p>
    <w:p w14:paraId="48788266" w14:textId="1C15CA67" w:rsidR="000949F6" w:rsidRPr="006B0FFD" w:rsidRDefault="000949F6">
      <w:pPr>
        <w:pStyle w:val="Notedebasdepage"/>
        <w:rPr>
          <w:lang w:val="en-US"/>
        </w:rPr>
      </w:pPr>
    </w:p>
  </w:footnote>
  <w:footnote w:id="30">
    <w:p w14:paraId="581771E6" w14:textId="1FD217D3" w:rsidR="000949F6" w:rsidRPr="000A4767" w:rsidRDefault="000949F6" w:rsidP="006E18EF">
      <w:pPr>
        <w:rPr>
          <w:sz w:val="20"/>
          <w:szCs w:val="20"/>
          <w:lang w:val="en-US"/>
        </w:rPr>
      </w:pPr>
      <w:r w:rsidRPr="000A4767">
        <w:rPr>
          <w:rStyle w:val="Appelnotedebasdep"/>
          <w:sz w:val="20"/>
          <w:szCs w:val="20"/>
        </w:rPr>
        <w:footnoteRef/>
      </w:r>
      <w:r w:rsidRPr="000A4767">
        <w:rPr>
          <w:sz w:val="20"/>
          <w:szCs w:val="20"/>
          <w:lang w:val="en-US"/>
        </w:rPr>
        <w:t xml:space="preserve"> </w:t>
      </w:r>
      <w:r w:rsidRPr="000A4767">
        <w:rPr>
          <w:rFonts w:ascii="freight-text-pro" w:hAnsi="freight-text-pro"/>
          <w:b/>
          <w:bCs/>
          <w:color w:val="1E1A1D"/>
          <w:sz w:val="20"/>
          <w:szCs w:val="20"/>
          <w:lang w:val="en-US"/>
        </w:rPr>
        <w:t>AFT. Brown </w:t>
      </w:r>
      <w:r w:rsidRPr="000A4767">
        <w:rPr>
          <w:rFonts w:ascii="freight-text-pro" w:hAnsi="freight-text-pro"/>
          <w:i/>
          <w:iCs/>
          <w:color w:val="1E1A1D"/>
          <w:sz w:val="20"/>
          <w:szCs w:val="20"/>
          <w:lang w:val="en-US"/>
        </w:rPr>
        <w:t>Anaphylactic shock : Mechanisms and treatment.</w:t>
      </w:r>
      <w:r w:rsidRPr="000A4767">
        <w:rPr>
          <w:rFonts w:ascii="freight-text-pro" w:hAnsi="freight-text-pro"/>
          <w:color w:val="1E1A1D"/>
          <w:sz w:val="20"/>
          <w:szCs w:val="20"/>
          <w:shd w:val="clear" w:color="auto" w:fill="FFFFFF"/>
          <w:lang w:val="en-US"/>
        </w:rPr>
        <w:t> </w:t>
      </w:r>
      <w:r w:rsidRPr="000A4767">
        <w:rPr>
          <w:rFonts w:ascii="freight-text-pro" w:hAnsi="freight-text-pro"/>
          <w:i/>
          <w:iCs/>
          <w:color w:val="1E1A1D"/>
          <w:sz w:val="20"/>
          <w:szCs w:val="20"/>
          <w:lang w:val="en-US"/>
        </w:rPr>
        <w:t xml:space="preserve">J </w:t>
      </w:r>
      <w:proofErr w:type="spellStart"/>
      <w:r w:rsidRPr="000A4767">
        <w:rPr>
          <w:rFonts w:ascii="freight-text-pro" w:hAnsi="freight-text-pro"/>
          <w:i/>
          <w:iCs/>
          <w:color w:val="1E1A1D"/>
          <w:sz w:val="20"/>
          <w:szCs w:val="20"/>
          <w:lang w:val="en-US"/>
        </w:rPr>
        <w:t>Accid</w:t>
      </w:r>
      <w:proofErr w:type="spellEnd"/>
      <w:r w:rsidRPr="000A4767">
        <w:rPr>
          <w:rFonts w:ascii="freight-text-pro" w:hAnsi="freight-text-pro"/>
          <w:i/>
          <w:iCs/>
          <w:color w:val="1E1A1D"/>
          <w:sz w:val="20"/>
          <w:szCs w:val="20"/>
          <w:lang w:val="en-US"/>
        </w:rPr>
        <w:t xml:space="preserve"> </w:t>
      </w:r>
      <w:proofErr w:type="spellStart"/>
      <w:r w:rsidRPr="000A4767">
        <w:rPr>
          <w:rFonts w:ascii="freight-text-pro" w:hAnsi="freight-text-pro"/>
          <w:i/>
          <w:iCs/>
          <w:color w:val="1E1A1D"/>
          <w:sz w:val="20"/>
          <w:szCs w:val="20"/>
          <w:lang w:val="en-US"/>
        </w:rPr>
        <w:t>Emerg</w:t>
      </w:r>
      <w:proofErr w:type="spellEnd"/>
      <w:r w:rsidRPr="000A4767">
        <w:rPr>
          <w:rFonts w:ascii="freight-text-pro" w:hAnsi="freight-text-pro"/>
          <w:i/>
          <w:iCs/>
          <w:color w:val="1E1A1D"/>
          <w:sz w:val="20"/>
          <w:szCs w:val="20"/>
          <w:lang w:val="en-US"/>
        </w:rPr>
        <w:t xml:space="preserve"> Med</w:t>
      </w:r>
      <w:r w:rsidRPr="000A4767">
        <w:rPr>
          <w:rFonts w:ascii="freight-text-pro" w:hAnsi="freight-text-pro"/>
          <w:color w:val="1E1A1D"/>
          <w:sz w:val="20"/>
          <w:szCs w:val="20"/>
          <w:shd w:val="clear" w:color="auto" w:fill="FFFFFF"/>
          <w:lang w:val="en-US"/>
        </w:rPr>
        <w:t> </w:t>
      </w:r>
      <w:r w:rsidRPr="000A4767">
        <w:rPr>
          <w:rFonts w:ascii="freight-text-pro" w:hAnsi="freight-text-pro"/>
          <w:i/>
          <w:iCs/>
          <w:color w:val="1E1A1D"/>
          <w:sz w:val="20"/>
          <w:szCs w:val="20"/>
          <w:lang w:val="en-US"/>
        </w:rPr>
        <w:t>1994</w:t>
      </w:r>
      <w:r w:rsidRPr="000A4767">
        <w:rPr>
          <w:rFonts w:ascii="freight-text-pro" w:hAnsi="freight-text-pro"/>
          <w:color w:val="1E1A1D"/>
          <w:sz w:val="20"/>
          <w:szCs w:val="20"/>
          <w:shd w:val="clear" w:color="auto" w:fill="FFFFFF"/>
          <w:lang w:val="en-US"/>
        </w:rPr>
        <w:t> </w:t>
      </w:r>
    </w:p>
  </w:footnote>
  <w:footnote w:id="31">
    <w:p w14:paraId="4894A710" w14:textId="4EE5C228" w:rsidR="00B82090" w:rsidRPr="000A4767" w:rsidRDefault="00B82090" w:rsidP="006E18EF">
      <w:pPr>
        <w:rPr>
          <w:sz w:val="20"/>
          <w:szCs w:val="20"/>
          <w:lang w:val="en-US"/>
        </w:rPr>
      </w:pPr>
      <w:r w:rsidRPr="000A4767">
        <w:rPr>
          <w:rStyle w:val="Appelnotedebasdep"/>
          <w:sz w:val="20"/>
          <w:szCs w:val="20"/>
        </w:rPr>
        <w:footnoteRef/>
      </w:r>
      <w:r w:rsidRPr="000A4767">
        <w:rPr>
          <w:sz w:val="20"/>
          <w:szCs w:val="20"/>
          <w:lang w:val="en-US"/>
        </w:rPr>
        <w:t xml:space="preserve"> </w:t>
      </w:r>
      <w:r w:rsidR="00C3740F" w:rsidRPr="000A4767">
        <w:rPr>
          <w:rFonts w:ascii="freight-text-pro" w:hAnsi="freight-text-pro"/>
          <w:b/>
          <w:bCs/>
          <w:color w:val="1E1A1D"/>
          <w:sz w:val="20"/>
          <w:szCs w:val="20"/>
          <w:lang w:val="en-US"/>
        </w:rPr>
        <w:t xml:space="preserve">P </w:t>
      </w:r>
      <w:proofErr w:type="spellStart"/>
      <w:r w:rsidR="00C3740F" w:rsidRPr="000A4767">
        <w:rPr>
          <w:rFonts w:ascii="freight-text-pro" w:hAnsi="freight-text-pro"/>
          <w:b/>
          <w:bCs/>
          <w:color w:val="1E1A1D"/>
          <w:sz w:val="20"/>
          <w:szCs w:val="20"/>
          <w:lang w:val="en-US"/>
        </w:rPr>
        <w:t>Vadas</w:t>
      </w:r>
      <w:proofErr w:type="spellEnd"/>
      <w:r w:rsidR="00C3740F" w:rsidRPr="000A4767">
        <w:rPr>
          <w:rFonts w:ascii="freight-text-pro" w:hAnsi="freight-text-pro"/>
          <w:b/>
          <w:bCs/>
          <w:color w:val="1E1A1D"/>
          <w:sz w:val="20"/>
          <w:szCs w:val="20"/>
          <w:lang w:val="en-US"/>
        </w:rPr>
        <w:t> M Gold B Perelman </w:t>
      </w:r>
      <w:r w:rsidR="00C3740F" w:rsidRPr="000A4767">
        <w:rPr>
          <w:rFonts w:ascii="freight-text-pro" w:hAnsi="freight-text-pro"/>
          <w:i/>
          <w:iCs/>
          <w:color w:val="1E1A1D"/>
          <w:sz w:val="20"/>
          <w:szCs w:val="20"/>
          <w:lang w:val="en-US"/>
        </w:rPr>
        <w:t xml:space="preserve">Platelet-Activating Factor, PAF </w:t>
      </w:r>
      <w:proofErr w:type="spellStart"/>
      <w:r w:rsidR="00C3740F" w:rsidRPr="000A4767">
        <w:rPr>
          <w:rFonts w:ascii="freight-text-pro" w:hAnsi="freight-text-pro"/>
          <w:i/>
          <w:iCs/>
          <w:color w:val="1E1A1D"/>
          <w:sz w:val="20"/>
          <w:szCs w:val="20"/>
          <w:lang w:val="en-US"/>
        </w:rPr>
        <w:t>Acetylhydrolase</w:t>
      </w:r>
      <w:proofErr w:type="spellEnd"/>
      <w:r w:rsidR="00C3740F" w:rsidRPr="000A4767">
        <w:rPr>
          <w:rFonts w:ascii="freight-text-pro" w:hAnsi="freight-text-pro"/>
          <w:i/>
          <w:iCs/>
          <w:color w:val="1E1A1D"/>
          <w:sz w:val="20"/>
          <w:szCs w:val="20"/>
          <w:lang w:val="en-US"/>
        </w:rPr>
        <w:t>, and severe anaphylaxis.</w:t>
      </w:r>
      <w:r w:rsidR="00C3740F" w:rsidRPr="000A4767">
        <w:rPr>
          <w:rFonts w:ascii="freight-text-pro" w:hAnsi="freight-text-pro"/>
          <w:color w:val="1E1A1D"/>
          <w:sz w:val="20"/>
          <w:szCs w:val="20"/>
          <w:shd w:val="clear" w:color="auto" w:fill="FFFFFF"/>
          <w:lang w:val="en-US"/>
        </w:rPr>
        <w:t> </w:t>
      </w:r>
      <w:r w:rsidR="00C3740F" w:rsidRPr="000A4767">
        <w:rPr>
          <w:rFonts w:ascii="freight-text-pro" w:hAnsi="freight-text-pro"/>
          <w:i/>
          <w:iCs/>
          <w:color w:val="1E1A1D"/>
          <w:sz w:val="20"/>
          <w:szCs w:val="20"/>
          <w:lang w:val="en-US"/>
        </w:rPr>
        <w:t xml:space="preserve">N </w:t>
      </w:r>
      <w:proofErr w:type="spellStart"/>
      <w:r w:rsidR="00C3740F" w:rsidRPr="000A4767">
        <w:rPr>
          <w:rFonts w:ascii="freight-text-pro" w:hAnsi="freight-text-pro"/>
          <w:i/>
          <w:iCs/>
          <w:color w:val="1E1A1D"/>
          <w:sz w:val="20"/>
          <w:szCs w:val="20"/>
          <w:lang w:val="en-US"/>
        </w:rPr>
        <w:t>Engl</w:t>
      </w:r>
      <w:proofErr w:type="spellEnd"/>
      <w:r w:rsidR="00C3740F" w:rsidRPr="000A4767">
        <w:rPr>
          <w:rFonts w:ascii="freight-text-pro" w:hAnsi="freight-text-pro"/>
          <w:i/>
          <w:iCs/>
          <w:color w:val="1E1A1D"/>
          <w:sz w:val="20"/>
          <w:szCs w:val="20"/>
          <w:lang w:val="en-US"/>
        </w:rPr>
        <w:t xml:space="preserve"> J Med</w:t>
      </w:r>
      <w:r w:rsidR="00C3740F" w:rsidRPr="000A4767">
        <w:rPr>
          <w:rFonts w:ascii="freight-text-pro" w:hAnsi="freight-text-pro"/>
          <w:color w:val="1E1A1D"/>
          <w:sz w:val="20"/>
          <w:szCs w:val="20"/>
          <w:shd w:val="clear" w:color="auto" w:fill="FFFFFF"/>
          <w:lang w:val="en-US"/>
        </w:rPr>
        <w:t> </w:t>
      </w:r>
      <w:r w:rsidR="00C3740F" w:rsidRPr="000A4767">
        <w:rPr>
          <w:rFonts w:ascii="freight-text-pro" w:hAnsi="freight-text-pro"/>
          <w:i/>
          <w:iCs/>
          <w:color w:val="1E1A1D"/>
          <w:sz w:val="20"/>
          <w:szCs w:val="20"/>
          <w:lang w:val="en-US"/>
        </w:rPr>
        <w:t>2008</w:t>
      </w:r>
    </w:p>
  </w:footnote>
  <w:footnote w:id="32">
    <w:p w14:paraId="689C7EEB" w14:textId="447F5E7D" w:rsidR="006E18EF" w:rsidRPr="000A4767" w:rsidRDefault="006E18EF" w:rsidP="000A4767">
      <w:pPr>
        <w:rPr>
          <w:sz w:val="20"/>
          <w:szCs w:val="20"/>
        </w:rPr>
      </w:pPr>
      <w:r w:rsidRPr="000A4767">
        <w:rPr>
          <w:rStyle w:val="Appelnotedebasdep"/>
          <w:sz w:val="20"/>
          <w:szCs w:val="20"/>
        </w:rPr>
        <w:footnoteRef/>
      </w:r>
      <w:r w:rsidRPr="000A4767">
        <w:rPr>
          <w:sz w:val="20"/>
          <w:szCs w:val="20"/>
          <w:lang w:val="en-US"/>
        </w:rPr>
        <w:t xml:space="preserve"> </w:t>
      </w:r>
      <w:r w:rsidR="000A4767" w:rsidRPr="000A4767">
        <w:rPr>
          <w:rFonts w:ascii="freight-text-pro" w:hAnsi="freight-text-pro"/>
          <w:b/>
          <w:bCs/>
          <w:color w:val="1E1A1D"/>
          <w:sz w:val="20"/>
          <w:szCs w:val="20"/>
          <w:lang w:val="en-US"/>
        </w:rPr>
        <w:t>PL. Lieberman </w:t>
      </w:r>
      <w:r w:rsidR="000A4767" w:rsidRPr="000A4767">
        <w:rPr>
          <w:rFonts w:ascii="freight-text-pro" w:hAnsi="freight-text-pro"/>
          <w:i/>
          <w:iCs/>
          <w:color w:val="1E1A1D"/>
          <w:sz w:val="20"/>
          <w:szCs w:val="20"/>
          <w:lang w:val="en-US"/>
        </w:rPr>
        <w:t>Recognition and first-line treatment of anaphylaxis.</w:t>
      </w:r>
      <w:r w:rsidR="000A4767" w:rsidRPr="000A4767">
        <w:rPr>
          <w:rFonts w:ascii="freight-text-pro" w:hAnsi="freight-text-pro"/>
          <w:color w:val="1E1A1D"/>
          <w:sz w:val="20"/>
          <w:szCs w:val="20"/>
          <w:shd w:val="clear" w:color="auto" w:fill="FFFFFF"/>
          <w:lang w:val="en-US"/>
        </w:rPr>
        <w:t> </w:t>
      </w:r>
      <w:r w:rsidR="000A4767" w:rsidRPr="000A4767">
        <w:rPr>
          <w:rFonts w:ascii="freight-text-pro" w:hAnsi="freight-text-pro"/>
          <w:i/>
          <w:iCs/>
          <w:color w:val="1E1A1D"/>
          <w:sz w:val="20"/>
          <w:szCs w:val="20"/>
        </w:rPr>
        <w:t>Am J Med</w:t>
      </w:r>
      <w:r w:rsidR="000A4767" w:rsidRPr="000A4767">
        <w:rPr>
          <w:rFonts w:ascii="freight-text-pro" w:hAnsi="freight-text-pro"/>
          <w:color w:val="1E1A1D"/>
          <w:sz w:val="20"/>
          <w:szCs w:val="20"/>
          <w:shd w:val="clear" w:color="auto" w:fill="FFFFFF"/>
        </w:rPr>
        <w:t> </w:t>
      </w:r>
      <w:r w:rsidR="000A4767" w:rsidRPr="000A4767">
        <w:rPr>
          <w:rFonts w:ascii="freight-text-pro" w:hAnsi="freight-text-pro"/>
          <w:i/>
          <w:iCs/>
          <w:color w:val="1E1A1D"/>
          <w:sz w:val="20"/>
          <w:szCs w:val="20"/>
        </w:rPr>
        <w:t>2014</w:t>
      </w:r>
      <w:r w:rsidR="000A4767" w:rsidRPr="000A4767">
        <w:rPr>
          <w:rFonts w:ascii="freight-text-pro" w:hAnsi="freight-text-pro"/>
          <w:color w:val="1E1A1D"/>
          <w:sz w:val="20"/>
          <w:szCs w:val="20"/>
          <w:shd w:val="clear" w:color="auto" w:fill="FFFFFF"/>
        </w:rPr>
        <w:t> </w:t>
      </w:r>
    </w:p>
  </w:footnote>
  <w:footnote w:id="33">
    <w:p w14:paraId="4B5ACC60" w14:textId="77777777" w:rsidR="006E18EF" w:rsidRPr="000A4767" w:rsidRDefault="00C3740F" w:rsidP="006E18EF">
      <w:pPr>
        <w:rPr>
          <w:sz w:val="20"/>
          <w:szCs w:val="20"/>
          <w:lang w:val="en-US"/>
        </w:rPr>
      </w:pPr>
      <w:r w:rsidRPr="000A4767">
        <w:rPr>
          <w:rStyle w:val="Appelnotedebasdep"/>
          <w:sz w:val="20"/>
          <w:szCs w:val="20"/>
        </w:rPr>
        <w:footnoteRef/>
      </w:r>
      <w:r w:rsidRPr="000A4767">
        <w:rPr>
          <w:sz w:val="20"/>
          <w:szCs w:val="20"/>
          <w:lang w:val="en-US"/>
        </w:rPr>
        <w:t xml:space="preserve"> </w:t>
      </w:r>
      <w:r w:rsidR="006E18EF" w:rsidRPr="000A4767">
        <w:rPr>
          <w:rFonts w:ascii="freight-text-pro" w:hAnsi="freight-text-pro"/>
          <w:b/>
          <w:bCs/>
          <w:color w:val="1E1A1D"/>
          <w:sz w:val="20"/>
          <w:szCs w:val="20"/>
          <w:lang w:val="en-US"/>
        </w:rPr>
        <w:t>HA * Sampson A Muñoz-Furlong RL Campbell </w:t>
      </w:r>
      <w:r w:rsidR="006E18EF" w:rsidRPr="000A4767">
        <w:rPr>
          <w:rFonts w:ascii="freight-text-pro" w:hAnsi="freight-text-pro"/>
          <w:i/>
          <w:iCs/>
          <w:color w:val="1E1A1D"/>
          <w:sz w:val="20"/>
          <w:szCs w:val="20"/>
          <w:lang w:val="en-US"/>
        </w:rPr>
        <w:t>Second symposium on the definition and management of anaphylaxis : Summary report – second National Institute of Allergy and Infectious Disease/Food Allergy and Anaphylaxis Network symposium.</w:t>
      </w:r>
      <w:r w:rsidR="006E18EF" w:rsidRPr="000A4767">
        <w:rPr>
          <w:rFonts w:ascii="freight-text-pro" w:hAnsi="freight-text-pro"/>
          <w:color w:val="1E1A1D"/>
          <w:sz w:val="20"/>
          <w:szCs w:val="20"/>
          <w:shd w:val="clear" w:color="auto" w:fill="FFFFFF"/>
          <w:lang w:val="en-US"/>
        </w:rPr>
        <w:t> </w:t>
      </w:r>
      <w:r w:rsidR="006E18EF" w:rsidRPr="000A4767">
        <w:rPr>
          <w:rFonts w:ascii="freight-text-pro" w:hAnsi="freight-text-pro"/>
          <w:i/>
          <w:iCs/>
          <w:color w:val="1E1A1D"/>
          <w:sz w:val="20"/>
          <w:szCs w:val="20"/>
          <w:lang w:val="en-US"/>
        </w:rPr>
        <w:t xml:space="preserve">Ann </w:t>
      </w:r>
      <w:proofErr w:type="spellStart"/>
      <w:r w:rsidR="006E18EF" w:rsidRPr="000A4767">
        <w:rPr>
          <w:rFonts w:ascii="freight-text-pro" w:hAnsi="freight-text-pro"/>
          <w:i/>
          <w:iCs/>
          <w:color w:val="1E1A1D"/>
          <w:sz w:val="20"/>
          <w:szCs w:val="20"/>
          <w:lang w:val="en-US"/>
        </w:rPr>
        <w:t>Emerg</w:t>
      </w:r>
      <w:proofErr w:type="spellEnd"/>
      <w:r w:rsidR="006E18EF" w:rsidRPr="000A4767">
        <w:rPr>
          <w:rFonts w:ascii="freight-text-pro" w:hAnsi="freight-text-pro"/>
          <w:i/>
          <w:iCs/>
          <w:color w:val="1E1A1D"/>
          <w:sz w:val="20"/>
          <w:szCs w:val="20"/>
          <w:lang w:val="en-US"/>
        </w:rPr>
        <w:t xml:space="preserve"> Med</w:t>
      </w:r>
      <w:r w:rsidR="006E18EF" w:rsidRPr="000A4767">
        <w:rPr>
          <w:rFonts w:ascii="freight-text-pro" w:hAnsi="freight-text-pro"/>
          <w:color w:val="1E1A1D"/>
          <w:sz w:val="20"/>
          <w:szCs w:val="20"/>
          <w:shd w:val="clear" w:color="auto" w:fill="FFFFFF"/>
          <w:lang w:val="en-US"/>
        </w:rPr>
        <w:t> </w:t>
      </w:r>
      <w:r w:rsidR="006E18EF" w:rsidRPr="000A4767">
        <w:rPr>
          <w:rFonts w:ascii="freight-text-pro" w:hAnsi="freight-text-pro"/>
          <w:i/>
          <w:iCs/>
          <w:color w:val="1E1A1D"/>
          <w:sz w:val="20"/>
          <w:szCs w:val="20"/>
          <w:lang w:val="en-US"/>
        </w:rPr>
        <w:t>2006</w:t>
      </w:r>
    </w:p>
    <w:p w14:paraId="717A410F" w14:textId="755F538B" w:rsidR="00C3740F" w:rsidRPr="006E18EF" w:rsidRDefault="00C3740F">
      <w:pPr>
        <w:pStyle w:val="Notedebasdepage"/>
        <w:rPr>
          <w:lang w:val="en-US"/>
        </w:rPr>
      </w:pPr>
    </w:p>
  </w:footnote>
  <w:footnote w:id="34">
    <w:p w14:paraId="3F26E7D8" w14:textId="10B6C80B" w:rsidR="000A4767" w:rsidRPr="008E23E0" w:rsidRDefault="000A4767" w:rsidP="008E23E0">
      <w:pPr>
        <w:rPr>
          <w:sz w:val="20"/>
          <w:szCs w:val="20"/>
          <w:lang w:val="en-US"/>
        </w:rPr>
      </w:pPr>
      <w:r w:rsidRPr="008E23E0">
        <w:rPr>
          <w:rStyle w:val="Appelnotedebasdep"/>
          <w:sz w:val="20"/>
          <w:szCs w:val="20"/>
        </w:rPr>
        <w:footnoteRef/>
      </w:r>
      <w:r w:rsidRPr="008E23E0">
        <w:rPr>
          <w:sz w:val="20"/>
          <w:szCs w:val="20"/>
          <w:lang w:val="en-US"/>
        </w:rPr>
        <w:t xml:space="preserve"> </w:t>
      </w:r>
      <w:r w:rsidR="00475178" w:rsidRPr="008E23E0">
        <w:rPr>
          <w:rFonts w:ascii="freight-text-pro" w:hAnsi="freight-text-pro"/>
          <w:b/>
          <w:bCs/>
          <w:color w:val="1E1A1D"/>
          <w:sz w:val="20"/>
          <w:szCs w:val="20"/>
          <w:lang w:val="en-US"/>
        </w:rPr>
        <w:t xml:space="preserve">LA </w:t>
      </w:r>
      <w:proofErr w:type="spellStart"/>
      <w:r w:rsidR="00475178" w:rsidRPr="008E23E0">
        <w:rPr>
          <w:rFonts w:ascii="freight-text-pro" w:hAnsi="freight-text-pro"/>
          <w:b/>
          <w:bCs/>
          <w:color w:val="1E1A1D"/>
          <w:sz w:val="20"/>
          <w:szCs w:val="20"/>
          <w:lang w:val="en-US"/>
        </w:rPr>
        <w:t>Nikolaidis</w:t>
      </w:r>
      <w:proofErr w:type="spellEnd"/>
      <w:r w:rsidR="00475178" w:rsidRPr="008E23E0">
        <w:rPr>
          <w:rFonts w:ascii="freight-text-pro" w:hAnsi="freight-text-pro"/>
          <w:b/>
          <w:bCs/>
          <w:color w:val="1E1A1D"/>
          <w:sz w:val="20"/>
          <w:szCs w:val="20"/>
          <w:lang w:val="en-US"/>
        </w:rPr>
        <w:t xml:space="preserve"> AH. </w:t>
      </w:r>
      <w:proofErr w:type="spellStart"/>
      <w:r w:rsidR="00475178" w:rsidRPr="008E23E0">
        <w:rPr>
          <w:rFonts w:ascii="freight-text-pro" w:hAnsi="freight-text-pro"/>
          <w:b/>
          <w:bCs/>
          <w:color w:val="1E1A1D"/>
          <w:sz w:val="20"/>
          <w:szCs w:val="20"/>
          <w:lang w:val="en-US"/>
        </w:rPr>
        <w:t>Grandman</w:t>
      </w:r>
      <w:proofErr w:type="spellEnd"/>
      <w:r w:rsidR="00475178" w:rsidRPr="008E23E0">
        <w:rPr>
          <w:rFonts w:ascii="freight-text-pro" w:hAnsi="freight-text-pro"/>
          <w:b/>
          <w:bCs/>
          <w:color w:val="1E1A1D"/>
          <w:sz w:val="20"/>
          <w:szCs w:val="20"/>
          <w:lang w:val="en-US"/>
        </w:rPr>
        <w:t> </w:t>
      </w:r>
      <w:r w:rsidR="00475178" w:rsidRPr="008E23E0">
        <w:rPr>
          <w:rFonts w:ascii="freight-text-pro" w:hAnsi="freight-text-pro"/>
          <w:i/>
          <w:iCs/>
          <w:color w:val="1E1A1D"/>
          <w:sz w:val="20"/>
          <w:szCs w:val="20"/>
          <w:lang w:val="en-US"/>
        </w:rPr>
        <w:t>Allergic angina and allergic myocardial infarction : A new twist on an old syndrome.</w:t>
      </w:r>
      <w:r w:rsidR="00475178" w:rsidRPr="008E23E0">
        <w:rPr>
          <w:rFonts w:ascii="freight-text-pro" w:hAnsi="freight-text-pro"/>
          <w:color w:val="1E1A1D"/>
          <w:sz w:val="20"/>
          <w:szCs w:val="20"/>
          <w:shd w:val="clear" w:color="auto" w:fill="FFFFFF"/>
          <w:lang w:val="en-US"/>
        </w:rPr>
        <w:t> </w:t>
      </w:r>
      <w:r w:rsidR="00475178" w:rsidRPr="008E23E0">
        <w:rPr>
          <w:rFonts w:ascii="freight-text-pro" w:hAnsi="freight-text-pro"/>
          <w:i/>
          <w:iCs/>
          <w:color w:val="1E1A1D"/>
          <w:sz w:val="20"/>
          <w:szCs w:val="20"/>
          <w:lang w:val="en-US"/>
        </w:rPr>
        <w:t xml:space="preserve">Can J </w:t>
      </w:r>
      <w:proofErr w:type="spellStart"/>
      <w:r w:rsidR="00475178" w:rsidRPr="008E23E0">
        <w:rPr>
          <w:rFonts w:ascii="freight-text-pro" w:hAnsi="freight-text-pro"/>
          <w:i/>
          <w:iCs/>
          <w:color w:val="1E1A1D"/>
          <w:sz w:val="20"/>
          <w:szCs w:val="20"/>
          <w:lang w:val="en-US"/>
        </w:rPr>
        <w:t>Cardiol</w:t>
      </w:r>
      <w:proofErr w:type="spellEnd"/>
      <w:r w:rsidR="00475178" w:rsidRPr="008E23E0">
        <w:rPr>
          <w:rFonts w:ascii="freight-text-pro" w:hAnsi="freight-text-pro"/>
          <w:color w:val="1E1A1D"/>
          <w:sz w:val="20"/>
          <w:szCs w:val="20"/>
          <w:shd w:val="clear" w:color="auto" w:fill="FFFFFF"/>
          <w:lang w:val="en-US"/>
        </w:rPr>
        <w:t> </w:t>
      </w:r>
      <w:r w:rsidR="00475178" w:rsidRPr="008E23E0">
        <w:rPr>
          <w:rFonts w:ascii="freight-text-pro" w:hAnsi="freight-text-pro"/>
          <w:i/>
          <w:iCs/>
          <w:color w:val="1E1A1D"/>
          <w:sz w:val="20"/>
          <w:szCs w:val="20"/>
          <w:lang w:val="en-US"/>
        </w:rPr>
        <w:t>2002</w:t>
      </w:r>
    </w:p>
  </w:footnote>
  <w:footnote w:id="35">
    <w:p w14:paraId="093A6624" w14:textId="77777777" w:rsidR="008E23E0" w:rsidRPr="008E23E0" w:rsidRDefault="00475178" w:rsidP="008E23E0">
      <w:pPr>
        <w:rPr>
          <w:sz w:val="20"/>
          <w:szCs w:val="20"/>
          <w:lang w:val="en-US"/>
        </w:rPr>
      </w:pPr>
      <w:r w:rsidRPr="008E23E0">
        <w:rPr>
          <w:rStyle w:val="Appelnotedebasdep"/>
          <w:sz w:val="20"/>
          <w:szCs w:val="20"/>
        </w:rPr>
        <w:footnoteRef/>
      </w:r>
      <w:r w:rsidRPr="008E23E0">
        <w:rPr>
          <w:sz w:val="20"/>
          <w:szCs w:val="20"/>
        </w:rPr>
        <w:t xml:space="preserve"> </w:t>
      </w:r>
      <w:r w:rsidR="008E23E0" w:rsidRPr="008E23E0">
        <w:rPr>
          <w:rFonts w:ascii="freight-text-pro" w:hAnsi="freight-text-pro"/>
          <w:b/>
          <w:bCs/>
          <w:color w:val="1E1A1D"/>
          <w:sz w:val="20"/>
          <w:szCs w:val="20"/>
        </w:rPr>
        <w:t xml:space="preserve">A </w:t>
      </w:r>
      <w:proofErr w:type="spellStart"/>
      <w:r w:rsidR="008E23E0" w:rsidRPr="008E23E0">
        <w:rPr>
          <w:rFonts w:ascii="freight-text-pro" w:hAnsi="freight-text-pro"/>
          <w:b/>
          <w:bCs/>
          <w:color w:val="1E1A1D"/>
          <w:sz w:val="20"/>
          <w:szCs w:val="20"/>
        </w:rPr>
        <w:t>Chiriac</w:t>
      </w:r>
      <w:proofErr w:type="spellEnd"/>
      <w:r w:rsidR="008E23E0" w:rsidRPr="008E23E0">
        <w:rPr>
          <w:rFonts w:ascii="freight-text-pro" w:hAnsi="freight-text-pro"/>
          <w:b/>
          <w:bCs/>
          <w:color w:val="1E1A1D"/>
          <w:sz w:val="20"/>
          <w:szCs w:val="20"/>
        </w:rPr>
        <w:t xml:space="preserve"> P. </w:t>
      </w:r>
      <w:proofErr w:type="spellStart"/>
      <w:r w:rsidR="008E23E0" w:rsidRPr="008E23E0">
        <w:rPr>
          <w:rFonts w:ascii="freight-text-pro" w:hAnsi="freight-text-pro"/>
          <w:b/>
          <w:bCs/>
          <w:color w:val="1E1A1D"/>
          <w:sz w:val="20"/>
          <w:szCs w:val="20"/>
        </w:rPr>
        <w:t>Demoly</w:t>
      </w:r>
      <w:proofErr w:type="spellEnd"/>
      <w:r w:rsidR="008E23E0" w:rsidRPr="008E23E0">
        <w:rPr>
          <w:rFonts w:ascii="freight-text-pro" w:hAnsi="freight-text-pro"/>
          <w:b/>
          <w:bCs/>
          <w:color w:val="1E1A1D"/>
          <w:sz w:val="20"/>
          <w:szCs w:val="20"/>
        </w:rPr>
        <w:t> </w:t>
      </w:r>
      <w:r w:rsidR="008E23E0" w:rsidRPr="008E23E0">
        <w:rPr>
          <w:rFonts w:ascii="freight-text-pro" w:hAnsi="freight-text-pro"/>
          <w:i/>
          <w:iCs/>
          <w:color w:val="1E1A1D"/>
          <w:sz w:val="20"/>
          <w:szCs w:val="20"/>
        </w:rPr>
        <w:t>Choc anaphylactique : quoi de neuf ?.</w:t>
      </w:r>
      <w:r w:rsidR="008E23E0" w:rsidRPr="008E23E0">
        <w:rPr>
          <w:rFonts w:ascii="freight-text-pro" w:hAnsi="freight-text-pro"/>
          <w:color w:val="1E1A1D"/>
          <w:sz w:val="20"/>
          <w:szCs w:val="20"/>
          <w:shd w:val="clear" w:color="auto" w:fill="FFFFFF"/>
        </w:rPr>
        <w:t> </w:t>
      </w:r>
      <w:r w:rsidR="008E23E0" w:rsidRPr="008E23E0">
        <w:rPr>
          <w:rFonts w:ascii="freight-text-pro" w:hAnsi="freight-text-pro"/>
          <w:i/>
          <w:iCs/>
          <w:color w:val="1E1A1D"/>
          <w:sz w:val="20"/>
          <w:szCs w:val="20"/>
          <w:lang w:val="en-US"/>
        </w:rPr>
        <w:t xml:space="preserve">Rev Fr </w:t>
      </w:r>
      <w:proofErr w:type="spellStart"/>
      <w:r w:rsidR="008E23E0" w:rsidRPr="008E23E0">
        <w:rPr>
          <w:rFonts w:ascii="freight-text-pro" w:hAnsi="freight-text-pro"/>
          <w:i/>
          <w:iCs/>
          <w:color w:val="1E1A1D"/>
          <w:sz w:val="20"/>
          <w:szCs w:val="20"/>
          <w:lang w:val="en-US"/>
        </w:rPr>
        <w:t>Allergol</w:t>
      </w:r>
      <w:proofErr w:type="spellEnd"/>
      <w:r w:rsidR="008E23E0" w:rsidRPr="008E23E0">
        <w:rPr>
          <w:rFonts w:ascii="freight-text-pro" w:hAnsi="freight-text-pro"/>
          <w:color w:val="1E1A1D"/>
          <w:sz w:val="20"/>
          <w:szCs w:val="20"/>
          <w:shd w:val="clear" w:color="auto" w:fill="FFFFFF"/>
          <w:lang w:val="en-US"/>
        </w:rPr>
        <w:t> </w:t>
      </w:r>
      <w:r w:rsidR="008E23E0" w:rsidRPr="008E23E0">
        <w:rPr>
          <w:rFonts w:ascii="freight-text-pro" w:hAnsi="freight-text-pro"/>
          <w:i/>
          <w:iCs/>
          <w:color w:val="1E1A1D"/>
          <w:sz w:val="20"/>
          <w:szCs w:val="20"/>
          <w:lang w:val="en-US"/>
        </w:rPr>
        <w:t>2010</w:t>
      </w:r>
    </w:p>
    <w:p w14:paraId="3BA3F1D5" w14:textId="206D37B7" w:rsidR="00475178" w:rsidRPr="00475178" w:rsidRDefault="00475178">
      <w:pPr>
        <w:pStyle w:val="Notedebasdepage"/>
        <w:rPr>
          <w:lang w:val="en-US"/>
        </w:rPr>
      </w:pPr>
    </w:p>
  </w:footnote>
  <w:footnote w:id="36">
    <w:p w14:paraId="2A180ACA" w14:textId="77777777" w:rsidR="006930E3" w:rsidRPr="006930E3" w:rsidRDefault="008E23E0" w:rsidP="006930E3">
      <w:pPr>
        <w:rPr>
          <w:lang w:val="en-US"/>
        </w:rPr>
      </w:pPr>
      <w:r>
        <w:rPr>
          <w:rStyle w:val="Appelnotedebasdep"/>
        </w:rPr>
        <w:footnoteRef/>
      </w:r>
      <w:r w:rsidRPr="008E23E0">
        <w:rPr>
          <w:lang w:val="en-US"/>
        </w:rPr>
        <w:t xml:space="preserve"> </w:t>
      </w:r>
      <w:r w:rsidR="006930E3" w:rsidRPr="006930E3">
        <w:rPr>
          <w:rFonts w:ascii="freight-text-pro" w:hAnsi="freight-text-pro"/>
          <w:color w:val="1E1A1D"/>
          <w:shd w:val="clear" w:color="auto" w:fill="FFFFFF"/>
          <w:lang w:val="en-US"/>
        </w:rPr>
        <w:t> </w:t>
      </w:r>
      <w:r w:rsidR="006930E3" w:rsidRPr="006930E3">
        <w:rPr>
          <w:rFonts w:ascii="freight-text-pro" w:hAnsi="freight-text-pro"/>
          <w:b/>
          <w:bCs/>
          <w:color w:val="1E1A1D"/>
          <w:sz w:val="20"/>
          <w:szCs w:val="21"/>
          <w:lang w:val="en-US"/>
        </w:rPr>
        <w:t>FR. Simons </w:t>
      </w:r>
      <w:r w:rsidR="006930E3" w:rsidRPr="006930E3">
        <w:rPr>
          <w:rFonts w:ascii="freight-text-pro" w:hAnsi="freight-text-pro"/>
          <w:i/>
          <w:iCs/>
          <w:color w:val="1E1A1D"/>
          <w:sz w:val="20"/>
          <w:szCs w:val="21"/>
          <w:lang w:val="en-US"/>
        </w:rPr>
        <w:t>Anaphylaxis.</w:t>
      </w:r>
      <w:r w:rsidR="006930E3" w:rsidRPr="006930E3">
        <w:rPr>
          <w:rFonts w:ascii="freight-text-pro" w:hAnsi="freight-text-pro"/>
          <w:color w:val="1E1A1D"/>
          <w:sz w:val="20"/>
          <w:szCs w:val="21"/>
          <w:shd w:val="clear" w:color="auto" w:fill="FFFFFF"/>
          <w:lang w:val="en-US"/>
        </w:rPr>
        <w:t> </w:t>
      </w:r>
      <w:r w:rsidR="006930E3" w:rsidRPr="006930E3">
        <w:rPr>
          <w:rFonts w:ascii="freight-text-pro" w:hAnsi="freight-text-pro"/>
          <w:i/>
          <w:iCs/>
          <w:color w:val="1E1A1D"/>
          <w:sz w:val="20"/>
          <w:szCs w:val="21"/>
          <w:lang w:val="en-US"/>
        </w:rPr>
        <w:t xml:space="preserve">J </w:t>
      </w:r>
      <w:proofErr w:type="spellStart"/>
      <w:r w:rsidR="006930E3" w:rsidRPr="006930E3">
        <w:rPr>
          <w:rFonts w:ascii="freight-text-pro" w:hAnsi="freight-text-pro"/>
          <w:i/>
          <w:iCs/>
          <w:color w:val="1E1A1D"/>
          <w:sz w:val="20"/>
          <w:szCs w:val="21"/>
          <w:lang w:val="en-US"/>
        </w:rPr>
        <w:t>Allerg</w:t>
      </w:r>
      <w:proofErr w:type="spellEnd"/>
      <w:r w:rsidR="006930E3" w:rsidRPr="006930E3">
        <w:rPr>
          <w:rFonts w:ascii="freight-text-pro" w:hAnsi="freight-text-pro"/>
          <w:i/>
          <w:iCs/>
          <w:color w:val="1E1A1D"/>
          <w:sz w:val="20"/>
          <w:szCs w:val="21"/>
          <w:lang w:val="en-US"/>
        </w:rPr>
        <w:t xml:space="preserve"> Clin Immunol</w:t>
      </w:r>
      <w:r w:rsidR="006930E3" w:rsidRPr="006930E3">
        <w:rPr>
          <w:rFonts w:ascii="freight-text-pro" w:hAnsi="freight-text-pro"/>
          <w:color w:val="1E1A1D"/>
          <w:sz w:val="20"/>
          <w:szCs w:val="21"/>
          <w:shd w:val="clear" w:color="auto" w:fill="FFFFFF"/>
          <w:lang w:val="en-US"/>
        </w:rPr>
        <w:t> </w:t>
      </w:r>
      <w:r w:rsidR="006930E3" w:rsidRPr="006930E3">
        <w:rPr>
          <w:rFonts w:ascii="freight-text-pro" w:hAnsi="freight-text-pro"/>
          <w:i/>
          <w:iCs/>
          <w:color w:val="1E1A1D"/>
          <w:sz w:val="20"/>
          <w:szCs w:val="21"/>
          <w:lang w:val="en-US"/>
        </w:rPr>
        <w:t>2010</w:t>
      </w:r>
      <w:r w:rsidR="006930E3" w:rsidRPr="006930E3">
        <w:rPr>
          <w:rFonts w:ascii="freight-text-pro" w:hAnsi="freight-text-pro"/>
          <w:color w:val="1E1A1D"/>
          <w:sz w:val="20"/>
          <w:szCs w:val="21"/>
          <w:shd w:val="clear" w:color="auto" w:fill="FFFFFF"/>
          <w:lang w:val="en-US"/>
        </w:rPr>
        <w:t> </w:t>
      </w:r>
    </w:p>
    <w:p w14:paraId="637BA5B7" w14:textId="7762B53B" w:rsidR="008E23E0" w:rsidRPr="008E23E0" w:rsidRDefault="008E23E0">
      <w:pPr>
        <w:pStyle w:val="Notedebasdepage"/>
        <w:rPr>
          <w:lang w:val="en-US"/>
        </w:rPr>
      </w:pPr>
    </w:p>
  </w:footnote>
  <w:footnote w:id="37">
    <w:p w14:paraId="0982F955" w14:textId="77777777" w:rsidR="00AE696C" w:rsidRPr="00AE696C" w:rsidRDefault="00AE696C" w:rsidP="00AE696C">
      <w:r>
        <w:rPr>
          <w:rStyle w:val="Appelnotedebasdep"/>
        </w:rPr>
        <w:footnoteRef/>
      </w:r>
      <w:r w:rsidRPr="00AE696C">
        <w:t xml:space="preserve"> </w:t>
      </w:r>
      <w:r w:rsidRPr="00AE696C">
        <w:rPr>
          <w:rFonts w:ascii="freight-text-pro" w:hAnsi="freight-text-pro"/>
          <w:b/>
          <w:bCs/>
          <w:color w:val="1E1A1D"/>
          <w:sz w:val="20"/>
          <w:szCs w:val="21"/>
        </w:rPr>
        <w:t xml:space="preserve">A </w:t>
      </w:r>
      <w:proofErr w:type="spellStart"/>
      <w:r w:rsidRPr="00AE696C">
        <w:rPr>
          <w:rFonts w:ascii="freight-text-pro" w:hAnsi="freight-text-pro"/>
          <w:b/>
          <w:bCs/>
          <w:color w:val="1E1A1D"/>
          <w:sz w:val="20"/>
          <w:szCs w:val="21"/>
        </w:rPr>
        <w:t>Chiriac</w:t>
      </w:r>
      <w:proofErr w:type="spellEnd"/>
      <w:r w:rsidRPr="00AE696C">
        <w:rPr>
          <w:rFonts w:ascii="freight-text-pro" w:hAnsi="freight-text-pro"/>
          <w:b/>
          <w:bCs/>
          <w:color w:val="1E1A1D"/>
          <w:sz w:val="20"/>
          <w:szCs w:val="21"/>
        </w:rPr>
        <w:t xml:space="preserve"> P. </w:t>
      </w:r>
      <w:proofErr w:type="spellStart"/>
      <w:r w:rsidRPr="00AE696C">
        <w:rPr>
          <w:rFonts w:ascii="freight-text-pro" w:hAnsi="freight-text-pro"/>
          <w:b/>
          <w:bCs/>
          <w:color w:val="1E1A1D"/>
          <w:sz w:val="20"/>
          <w:szCs w:val="21"/>
        </w:rPr>
        <w:t>Demoly</w:t>
      </w:r>
      <w:proofErr w:type="spellEnd"/>
      <w:r w:rsidRPr="00AE696C">
        <w:rPr>
          <w:rFonts w:ascii="freight-text-pro" w:hAnsi="freight-text-pro"/>
          <w:b/>
          <w:bCs/>
          <w:color w:val="1E1A1D"/>
          <w:sz w:val="20"/>
          <w:szCs w:val="21"/>
        </w:rPr>
        <w:t> </w:t>
      </w:r>
      <w:r w:rsidRPr="00AE696C">
        <w:rPr>
          <w:rFonts w:ascii="freight-text-pro" w:hAnsi="freight-text-pro"/>
          <w:i/>
          <w:iCs/>
          <w:color w:val="1E1A1D"/>
          <w:sz w:val="20"/>
          <w:szCs w:val="21"/>
        </w:rPr>
        <w:t>Choc anaphylactique : quoi de neuf ?.</w:t>
      </w:r>
      <w:r w:rsidRPr="00AE696C">
        <w:rPr>
          <w:rFonts w:ascii="freight-text-pro" w:hAnsi="freight-text-pro"/>
          <w:color w:val="1E1A1D"/>
          <w:sz w:val="20"/>
          <w:szCs w:val="21"/>
          <w:shd w:val="clear" w:color="auto" w:fill="FFFFFF"/>
        </w:rPr>
        <w:t> </w:t>
      </w:r>
      <w:proofErr w:type="spellStart"/>
      <w:r w:rsidRPr="00AE696C">
        <w:rPr>
          <w:rFonts w:ascii="freight-text-pro" w:hAnsi="freight-text-pro"/>
          <w:i/>
          <w:iCs/>
          <w:color w:val="1E1A1D"/>
          <w:sz w:val="20"/>
          <w:szCs w:val="21"/>
        </w:rPr>
        <w:t>Rev</w:t>
      </w:r>
      <w:proofErr w:type="spellEnd"/>
      <w:r w:rsidRPr="00AE696C">
        <w:rPr>
          <w:rFonts w:ascii="freight-text-pro" w:hAnsi="freight-text-pro"/>
          <w:i/>
          <w:iCs/>
          <w:color w:val="1E1A1D"/>
          <w:sz w:val="20"/>
          <w:szCs w:val="21"/>
        </w:rPr>
        <w:t xml:space="preserve"> Fr </w:t>
      </w:r>
      <w:proofErr w:type="spellStart"/>
      <w:r w:rsidRPr="00AE696C">
        <w:rPr>
          <w:rFonts w:ascii="freight-text-pro" w:hAnsi="freight-text-pro"/>
          <w:i/>
          <w:iCs/>
          <w:color w:val="1E1A1D"/>
          <w:sz w:val="20"/>
          <w:szCs w:val="21"/>
        </w:rPr>
        <w:t>Allergol</w:t>
      </w:r>
      <w:proofErr w:type="spellEnd"/>
      <w:r w:rsidRPr="00AE696C">
        <w:rPr>
          <w:rFonts w:ascii="freight-text-pro" w:hAnsi="freight-text-pro"/>
          <w:color w:val="1E1A1D"/>
          <w:sz w:val="20"/>
          <w:szCs w:val="21"/>
          <w:shd w:val="clear" w:color="auto" w:fill="FFFFFF"/>
        </w:rPr>
        <w:t> </w:t>
      </w:r>
      <w:r w:rsidRPr="00AE696C">
        <w:rPr>
          <w:rFonts w:ascii="freight-text-pro" w:hAnsi="freight-text-pro"/>
          <w:i/>
          <w:iCs/>
          <w:color w:val="1E1A1D"/>
          <w:sz w:val="20"/>
          <w:szCs w:val="21"/>
        </w:rPr>
        <w:t>2010</w:t>
      </w:r>
    </w:p>
    <w:p w14:paraId="76BA12BF" w14:textId="00A3F89E" w:rsidR="00AE696C" w:rsidRPr="00AE696C" w:rsidRDefault="00AE696C">
      <w:pPr>
        <w:pStyle w:val="Notedebasdepage"/>
        <w:rPr>
          <w:lang w:val="en-US"/>
        </w:rPr>
      </w:pPr>
    </w:p>
  </w:footnote>
  <w:footnote w:id="38">
    <w:p w14:paraId="5DAEA7CE" w14:textId="53B7902B" w:rsidR="009D5485" w:rsidRPr="00F233C0" w:rsidRDefault="009D5485" w:rsidP="00D066A0">
      <w:pPr>
        <w:rPr>
          <w:sz w:val="20"/>
          <w:szCs w:val="20"/>
          <w:lang w:val="en-US"/>
        </w:rPr>
      </w:pPr>
      <w:r w:rsidRPr="00F233C0">
        <w:rPr>
          <w:rStyle w:val="Appelnotedebasdep"/>
          <w:sz w:val="20"/>
          <w:szCs w:val="20"/>
        </w:rPr>
        <w:footnoteRef/>
      </w:r>
      <w:r w:rsidRPr="00F233C0">
        <w:rPr>
          <w:sz w:val="20"/>
          <w:szCs w:val="20"/>
          <w:lang w:val="en-US"/>
        </w:rPr>
        <w:t xml:space="preserve"> </w:t>
      </w:r>
      <w:r w:rsidRPr="00F233C0">
        <w:rPr>
          <w:rFonts w:ascii="freight-text-pro" w:hAnsi="freight-text-pro"/>
          <w:b/>
          <w:bCs/>
          <w:color w:val="1E1A1D"/>
          <w:sz w:val="20"/>
          <w:szCs w:val="20"/>
          <w:lang w:val="en-US"/>
        </w:rPr>
        <w:t xml:space="preserve">FR ** Simons LR </w:t>
      </w:r>
      <w:proofErr w:type="spellStart"/>
      <w:r w:rsidRPr="00F233C0">
        <w:rPr>
          <w:rFonts w:ascii="freight-text-pro" w:hAnsi="freight-text-pro"/>
          <w:b/>
          <w:bCs/>
          <w:color w:val="1E1A1D"/>
          <w:sz w:val="20"/>
          <w:szCs w:val="20"/>
          <w:lang w:val="en-US"/>
        </w:rPr>
        <w:t>Ardusso</w:t>
      </w:r>
      <w:proofErr w:type="spellEnd"/>
      <w:r w:rsidRPr="00F233C0">
        <w:rPr>
          <w:rFonts w:ascii="freight-text-pro" w:hAnsi="freight-text-pro"/>
          <w:b/>
          <w:bCs/>
          <w:color w:val="1E1A1D"/>
          <w:sz w:val="20"/>
          <w:szCs w:val="20"/>
          <w:lang w:val="en-US"/>
        </w:rPr>
        <w:t xml:space="preserve"> MB </w:t>
      </w:r>
      <w:proofErr w:type="spellStart"/>
      <w:r w:rsidRPr="00F233C0">
        <w:rPr>
          <w:rFonts w:ascii="freight-text-pro" w:hAnsi="freight-text-pro"/>
          <w:b/>
          <w:bCs/>
          <w:color w:val="1E1A1D"/>
          <w:sz w:val="20"/>
          <w:szCs w:val="20"/>
          <w:lang w:val="en-US"/>
        </w:rPr>
        <w:t>Bilò</w:t>
      </w:r>
      <w:proofErr w:type="spellEnd"/>
      <w:r w:rsidRPr="00F233C0">
        <w:rPr>
          <w:rFonts w:ascii="freight-text-pro" w:hAnsi="freight-text-pro"/>
          <w:b/>
          <w:bCs/>
          <w:color w:val="1E1A1D"/>
          <w:sz w:val="20"/>
          <w:szCs w:val="20"/>
          <w:lang w:val="en-US"/>
        </w:rPr>
        <w:t> </w:t>
      </w:r>
      <w:r w:rsidRPr="00F233C0">
        <w:rPr>
          <w:rFonts w:ascii="freight-text-pro" w:hAnsi="freight-text-pro"/>
          <w:i/>
          <w:iCs/>
          <w:color w:val="1E1A1D"/>
          <w:sz w:val="20"/>
          <w:szCs w:val="20"/>
          <w:lang w:val="en-US"/>
        </w:rPr>
        <w:t>World Allergy Organization Guidelines for the assessment and management of anaphylaxis.</w:t>
      </w:r>
      <w:r w:rsidRPr="00F233C0">
        <w:rPr>
          <w:rFonts w:ascii="freight-text-pro" w:hAnsi="freight-text-pro"/>
          <w:color w:val="1E1A1D"/>
          <w:sz w:val="20"/>
          <w:szCs w:val="20"/>
          <w:shd w:val="clear" w:color="auto" w:fill="FFFFFF"/>
          <w:lang w:val="en-US"/>
        </w:rPr>
        <w:t> </w:t>
      </w:r>
      <w:r w:rsidRPr="00F233C0">
        <w:rPr>
          <w:rFonts w:ascii="freight-text-pro" w:hAnsi="freight-text-pro"/>
          <w:i/>
          <w:iCs/>
          <w:color w:val="1E1A1D"/>
          <w:sz w:val="20"/>
          <w:szCs w:val="20"/>
          <w:lang w:val="en-US"/>
        </w:rPr>
        <w:t>World Allergy Organ J</w:t>
      </w:r>
      <w:r w:rsidRPr="00F233C0">
        <w:rPr>
          <w:rFonts w:ascii="freight-text-pro" w:hAnsi="freight-text-pro"/>
          <w:color w:val="1E1A1D"/>
          <w:sz w:val="20"/>
          <w:szCs w:val="20"/>
          <w:shd w:val="clear" w:color="auto" w:fill="FFFFFF"/>
          <w:lang w:val="en-US"/>
        </w:rPr>
        <w:t> </w:t>
      </w:r>
      <w:r w:rsidRPr="00F233C0">
        <w:rPr>
          <w:rFonts w:ascii="freight-text-pro" w:hAnsi="freight-text-pro"/>
          <w:i/>
          <w:iCs/>
          <w:color w:val="1E1A1D"/>
          <w:sz w:val="20"/>
          <w:szCs w:val="20"/>
          <w:lang w:val="en-US"/>
        </w:rPr>
        <w:t>2011</w:t>
      </w:r>
      <w:r w:rsidRPr="00F233C0">
        <w:rPr>
          <w:rFonts w:ascii="freight-text-pro" w:hAnsi="freight-text-pro"/>
          <w:color w:val="1E1A1D"/>
          <w:sz w:val="20"/>
          <w:szCs w:val="20"/>
          <w:shd w:val="clear" w:color="auto" w:fill="FFFFFF"/>
          <w:lang w:val="en-US"/>
        </w:rPr>
        <w:t> </w:t>
      </w:r>
    </w:p>
  </w:footnote>
  <w:footnote w:id="39">
    <w:p w14:paraId="5B18EC0A" w14:textId="7D296B29" w:rsidR="009D5485" w:rsidRPr="00806086" w:rsidRDefault="009D5485" w:rsidP="00591396">
      <w:pPr>
        <w:rPr>
          <w:sz w:val="20"/>
          <w:szCs w:val="20"/>
          <w:lang w:val="en-US"/>
        </w:rPr>
      </w:pPr>
      <w:r w:rsidRPr="00F233C0">
        <w:rPr>
          <w:rStyle w:val="Appelnotedebasdep"/>
          <w:sz w:val="20"/>
          <w:szCs w:val="20"/>
        </w:rPr>
        <w:footnoteRef/>
      </w:r>
      <w:r w:rsidRPr="00806086">
        <w:rPr>
          <w:sz w:val="20"/>
          <w:szCs w:val="20"/>
          <w:lang w:val="en-US"/>
        </w:rPr>
        <w:t xml:space="preserve"> </w:t>
      </w:r>
      <w:r w:rsidRPr="00806086">
        <w:rPr>
          <w:rFonts w:ascii="freight-text-pro" w:hAnsi="freight-text-pro"/>
          <w:b/>
          <w:bCs/>
          <w:color w:val="1E1A1D"/>
          <w:sz w:val="20"/>
          <w:szCs w:val="20"/>
          <w:lang w:val="en-US"/>
        </w:rPr>
        <w:t xml:space="preserve">A. </w:t>
      </w:r>
      <w:proofErr w:type="spellStart"/>
      <w:r w:rsidRPr="00806086">
        <w:rPr>
          <w:rFonts w:ascii="freight-text-pro" w:hAnsi="freight-text-pro"/>
          <w:b/>
          <w:bCs/>
          <w:color w:val="1E1A1D"/>
          <w:sz w:val="20"/>
          <w:szCs w:val="20"/>
          <w:lang w:val="en-US"/>
        </w:rPr>
        <w:t>Beltramini</w:t>
      </w:r>
      <w:proofErr w:type="spellEnd"/>
      <w:r w:rsidRPr="00806086">
        <w:rPr>
          <w:rFonts w:ascii="freight-text-pro" w:hAnsi="freight-text-pro"/>
          <w:b/>
          <w:bCs/>
          <w:color w:val="1E1A1D"/>
          <w:sz w:val="20"/>
          <w:szCs w:val="20"/>
          <w:lang w:val="en-US"/>
        </w:rPr>
        <w:t> </w:t>
      </w:r>
      <w:r w:rsidRPr="00806086">
        <w:rPr>
          <w:rFonts w:ascii="freight-text-pro" w:hAnsi="freight-text-pro"/>
          <w:i/>
          <w:iCs/>
          <w:color w:val="1E1A1D"/>
          <w:sz w:val="20"/>
          <w:szCs w:val="20"/>
          <w:lang w:val="en-US"/>
        </w:rPr>
        <w:t xml:space="preserve">Accidents </w:t>
      </w:r>
      <w:proofErr w:type="spellStart"/>
      <w:r w:rsidRPr="00806086">
        <w:rPr>
          <w:rFonts w:ascii="freight-text-pro" w:hAnsi="freight-text-pro"/>
          <w:i/>
          <w:iCs/>
          <w:color w:val="1E1A1D"/>
          <w:sz w:val="20"/>
          <w:szCs w:val="20"/>
          <w:lang w:val="en-US"/>
        </w:rPr>
        <w:t>anaphylactiques</w:t>
      </w:r>
      <w:proofErr w:type="spellEnd"/>
      <w:r w:rsidRPr="00806086">
        <w:rPr>
          <w:rFonts w:ascii="freight-text-pro" w:hAnsi="freight-text-pro"/>
          <w:i/>
          <w:iCs/>
          <w:color w:val="1E1A1D"/>
          <w:sz w:val="20"/>
          <w:szCs w:val="20"/>
          <w:lang w:val="en-US"/>
        </w:rPr>
        <w:t>.</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 xml:space="preserve">Med </w:t>
      </w:r>
      <w:proofErr w:type="spellStart"/>
      <w:r w:rsidRPr="00806086">
        <w:rPr>
          <w:rFonts w:ascii="freight-text-pro" w:hAnsi="freight-text-pro"/>
          <w:i/>
          <w:iCs/>
          <w:color w:val="1E1A1D"/>
          <w:sz w:val="20"/>
          <w:szCs w:val="20"/>
          <w:lang w:val="en-US"/>
        </w:rPr>
        <w:t>Urg</w:t>
      </w:r>
      <w:proofErr w:type="spellEnd"/>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2012</w:t>
      </w:r>
    </w:p>
  </w:footnote>
  <w:footnote w:id="40">
    <w:p w14:paraId="09A695FA" w14:textId="0E126F5E" w:rsidR="009D5485" w:rsidRPr="00F233C0" w:rsidRDefault="009D5485" w:rsidP="00591396">
      <w:pPr>
        <w:rPr>
          <w:sz w:val="20"/>
          <w:szCs w:val="20"/>
          <w:lang w:val="en-US"/>
        </w:rPr>
      </w:pPr>
      <w:r w:rsidRPr="00F233C0">
        <w:rPr>
          <w:rStyle w:val="Appelnotedebasdep"/>
          <w:sz w:val="20"/>
          <w:szCs w:val="20"/>
        </w:rPr>
        <w:footnoteRef/>
      </w:r>
      <w:r w:rsidRPr="00F233C0">
        <w:rPr>
          <w:sz w:val="20"/>
          <w:szCs w:val="20"/>
          <w:lang w:val="en-US"/>
        </w:rPr>
        <w:t xml:space="preserve"> </w:t>
      </w:r>
      <w:r w:rsidRPr="00F233C0">
        <w:rPr>
          <w:rFonts w:ascii="freight-text-pro" w:hAnsi="freight-text-pro"/>
          <w:b/>
          <w:bCs/>
          <w:color w:val="1E1A1D"/>
          <w:sz w:val="20"/>
          <w:szCs w:val="20"/>
          <w:lang w:val="en-US"/>
        </w:rPr>
        <w:t>R * Nowak JR Farrar BE Brenner </w:t>
      </w:r>
      <w:r w:rsidRPr="00F233C0">
        <w:rPr>
          <w:rFonts w:ascii="freight-text-pro" w:hAnsi="freight-text-pro"/>
          <w:i/>
          <w:iCs/>
          <w:color w:val="1E1A1D"/>
          <w:sz w:val="20"/>
          <w:szCs w:val="20"/>
          <w:lang w:val="en-US"/>
        </w:rPr>
        <w:t>Customizing anaphylaxis guidelines for emergency medicine.</w:t>
      </w:r>
      <w:r w:rsidRPr="00F233C0">
        <w:rPr>
          <w:rFonts w:ascii="freight-text-pro" w:hAnsi="freight-text-pro"/>
          <w:color w:val="1E1A1D"/>
          <w:sz w:val="20"/>
          <w:szCs w:val="20"/>
          <w:shd w:val="clear" w:color="auto" w:fill="FFFFFF"/>
          <w:lang w:val="en-US"/>
        </w:rPr>
        <w:t> </w:t>
      </w:r>
      <w:r w:rsidRPr="00F233C0">
        <w:rPr>
          <w:rFonts w:ascii="freight-text-pro" w:hAnsi="freight-text-pro"/>
          <w:i/>
          <w:iCs/>
          <w:color w:val="1E1A1D"/>
          <w:sz w:val="20"/>
          <w:szCs w:val="20"/>
          <w:lang w:val="en-US"/>
        </w:rPr>
        <w:t xml:space="preserve">J </w:t>
      </w:r>
      <w:proofErr w:type="spellStart"/>
      <w:r w:rsidRPr="00F233C0">
        <w:rPr>
          <w:rFonts w:ascii="freight-text-pro" w:hAnsi="freight-text-pro"/>
          <w:i/>
          <w:iCs/>
          <w:color w:val="1E1A1D"/>
          <w:sz w:val="20"/>
          <w:szCs w:val="20"/>
          <w:lang w:val="en-US"/>
        </w:rPr>
        <w:t>Emerg</w:t>
      </w:r>
      <w:proofErr w:type="spellEnd"/>
      <w:r w:rsidRPr="00F233C0">
        <w:rPr>
          <w:rFonts w:ascii="freight-text-pro" w:hAnsi="freight-text-pro"/>
          <w:i/>
          <w:iCs/>
          <w:color w:val="1E1A1D"/>
          <w:sz w:val="20"/>
          <w:szCs w:val="20"/>
          <w:lang w:val="en-US"/>
        </w:rPr>
        <w:t xml:space="preserve"> Med</w:t>
      </w:r>
      <w:r w:rsidRPr="00F233C0">
        <w:rPr>
          <w:rFonts w:ascii="freight-text-pro" w:hAnsi="freight-text-pro"/>
          <w:color w:val="1E1A1D"/>
          <w:sz w:val="20"/>
          <w:szCs w:val="20"/>
          <w:shd w:val="clear" w:color="auto" w:fill="FFFFFF"/>
          <w:lang w:val="en-US"/>
        </w:rPr>
        <w:t> </w:t>
      </w:r>
      <w:r w:rsidRPr="00F233C0">
        <w:rPr>
          <w:rFonts w:ascii="freight-text-pro" w:hAnsi="freight-text-pro"/>
          <w:i/>
          <w:iCs/>
          <w:color w:val="1E1A1D"/>
          <w:sz w:val="20"/>
          <w:szCs w:val="20"/>
          <w:lang w:val="en-US"/>
        </w:rPr>
        <w:t>2013</w:t>
      </w:r>
      <w:r w:rsidRPr="00F233C0">
        <w:rPr>
          <w:rFonts w:ascii="freight-text-pro" w:hAnsi="freight-text-pro"/>
          <w:color w:val="1E1A1D"/>
          <w:sz w:val="20"/>
          <w:szCs w:val="20"/>
          <w:shd w:val="clear" w:color="auto" w:fill="FFFFFF"/>
          <w:lang w:val="en-US"/>
        </w:rPr>
        <w:t> </w:t>
      </w:r>
    </w:p>
  </w:footnote>
  <w:footnote w:id="41">
    <w:p w14:paraId="5A722048" w14:textId="3C76CE2A" w:rsidR="009D5485" w:rsidRPr="00806086" w:rsidRDefault="009D5485" w:rsidP="00F233C0">
      <w:pPr>
        <w:rPr>
          <w:sz w:val="20"/>
          <w:szCs w:val="20"/>
          <w:lang w:val="en-US"/>
        </w:rPr>
      </w:pPr>
      <w:r w:rsidRPr="00F233C0">
        <w:rPr>
          <w:rStyle w:val="Appelnotedebasdep"/>
          <w:sz w:val="20"/>
          <w:szCs w:val="20"/>
        </w:rPr>
        <w:footnoteRef/>
      </w:r>
      <w:r w:rsidRPr="00F233C0">
        <w:rPr>
          <w:sz w:val="20"/>
          <w:szCs w:val="20"/>
          <w:lang w:val="en-US"/>
        </w:rPr>
        <w:t xml:space="preserve"> </w:t>
      </w:r>
      <w:r w:rsidRPr="00F233C0">
        <w:rPr>
          <w:rFonts w:ascii="freight-text-pro" w:hAnsi="freight-text-pro"/>
          <w:b/>
          <w:bCs/>
          <w:color w:val="1E1A1D"/>
          <w:sz w:val="20"/>
          <w:szCs w:val="20"/>
          <w:lang w:val="en-US"/>
        </w:rPr>
        <w:t>RS. Pumphrey </w:t>
      </w:r>
      <w:r w:rsidRPr="00F233C0">
        <w:rPr>
          <w:rFonts w:ascii="freight-text-pro" w:hAnsi="freight-text-pro"/>
          <w:i/>
          <w:iCs/>
          <w:color w:val="1E1A1D"/>
          <w:sz w:val="20"/>
          <w:szCs w:val="20"/>
          <w:lang w:val="en-US"/>
        </w:rPr>
        <w:t>Fatal posture in anaphylactic shock.</w:t>
      </w:r>
      <w:r w:rsidRPr="00F233C0">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J Allergy Clin Immunol</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2003</w:t>
      </w:r>
    </w:p>
  </w:footnote>
  <w:footnote w:id="42">
    <w:p w14:paraId="049034A1" w14:textId="77777777" w:rsidR="009D5485" w:rsidRPr="00F233C0" w:rsidRDefault="009D5485" w:rsidP="00F233C0">
      <w:pPr>
        <w:rPr>
          <w:sz w:val="20"/>
          <w:szCs w:val="20"/>
          <w:lang w:val="en-US"/>
        </w:rPr>
      </w:pPr>
      <w:r w:rsidRPr="00F233C0">
        <w:rPr>
          <w:rStyle w:val="Appelnotedebasdep"/>
          <w:sz w:val="20"/>
          <w:szCs w:val="20"/>
        </w:rPr>
        <w:footnoteRef/>
      </w:r>
      <w:r w:rsidRPr="00F233C0">
        <w:rPr>
          <w:sz w:val="20"/>
          <w:szCs w:val="20"/>
          <w:lang w:val="en-US"/>
        </w:rPr>
        <w:t xml:space="preserve"> </w:t>
      </w:r>
      <w:r w:rsidRPr="00F233C0">
        <w:rPr>
          <w:rFonts w:ascii="freight-text-pro" w:hAnsi="freight-text-pro"/>
          <w:b/>
          <w:bCs/>
          <w:color w:val="1E1A1D"/>
          <w:sz w:val="20"/>
          <w:szCs w:val="20"/>
          <w:lang w:val="en-US"/>
        </w:rPr>
        <w:t>HA * Sampson A Muñoz-Furlong RL Campbell </w:t>
      </w:r>
      <w:r w:rsidRPr="00F233C0">
        <w:rPr>
          <w:rFonts w:ascii="freight-text-pro" w:hAnsi="freight-text-pro"/>
          <w:i/>
          <w:iCs/>
          <w:color w:val="1E1A1D"/>
          <w:sz w:val="20"/>
          <w:szCs w:val="20"/>
          <w:lang w:val="en-US"/>
        </w:rPr>
        <w:t>Second symposium on the definition and management of anaphylaxis : Summary report – second National Institute of Allergy and Infectious Disease/Food Allergy and Anaphylaxis Network symposium.</w:t>
      </w:r>
      <w:r w:rsidRPr="00F233C0">
        <w:rPr>
          <w:rFonts w:ascii="freight-text-pro" w:hAnsi="freight-text-pro"/>
          <w:color w:val="1E1A1D"/>
          <w:sz w:val="20"/>
          <w:szCs w:val="20"/>
          <w:shd w:val="clear" w:color="auto" w:fill="FFFFFF"/>
          <w:lang w:val="en-US"/>
        </w:rPr>
        <w:t> </w:t>
      </w:r>
      <w:r w:rsidRPr="00F233C0">
        <w:rPr>
          <w:rFonts w:ascii="freight-text-pro" w:hAnsi="freight-text-pro"/>
          <w:i/>
          <w:iCs/>
          <w:color w:val="1E1A1D"/>
          <w:sz w:val="20"/>
          <w:szCs w:val="20"/>
          <w:lang w:val="en-US"/>
        </w:rPr>
        <w:t xml:space="preserve">Ann </w:t>
      </w:r>
      <w:proofErr w:type="spellStart"/>
      <w:r w:rsidRPr="00F233C0">
        <w:rPr>
          <w:rFonts w:ascii="freight-text-pro" w:hAnsi="freight-text-pro"/>
          <w:i/>
          <w:iCs/>
          <w:color w:val="1E1A1D"/>
          <w:sz w:val="20"/>
          <w:szCs w:val="20"/>
          <w:lang w:val="en-US"/>
        </w:rPr>
        <w:t>Emerg</w:t>
      </w:r>
      <w:proofErr w:type="spellEnd"/>
      <w:r w:rsidRPr="00F233C0">
        <w:rPr>
          <w:rFonts w:ascii="freight-text-pro" w:hAnsi="freight-text-pro"/>
          <w:i/>
          <w:iCs/>
          <w:color w:val="1E1A1D"/>
          <w:sz w:val="20"/>
          <w:szCs w:val="20"/>
          <w:lang w:val="en-US"/>
        </w:rPr>
        <w:t xml:space="preserve"> Med</w:t>
      </w:r>
      <w:r w:rsidRPr="00F233C0">
        <w:rPr>
          <w:rFonts w:ascii="freight-text-pro" w:hAnsi="freight-text-pro"/>
          <w:color w:val="1E1A1D"/>
          <w:sz w:val="20"/>
          <w:szCs w:val="20"/>
          <w:shd w:val="clear" w:color="auto" w:fill="FFFFFF"/>
          <w:lang w:val="en-US"/>
        </w:rPr>
        <w:t> </w:t>
      </w:r>
      <w:r w:rsidRPr="00F233C0">
        <w:rPr>
          <w:rFonts w:ascii="freight-text-pro" w:hAnsi="freight-text-pro"/>
          <w:i/>
          <w:iCs/>
          <w:color w:val="1E1A1D"/>
          <w:sz w:val="20"/>
          <w:szCs w:val="20"/>
          <w:lang w:val="en-US"/>
        </w:rPr>
        <w:t>2006</w:t>
      </w:r>
      <w:r w:rsidRPr="00F233C0">
        <w:rPr>
          <w:rFonts w:ascii="freight-text-pro" w:hAnsi="freight-text-pro"/>
          <w:color w:val="1E1A1D"/>
          <w:sz w:val="20"/>
          <w:szCs w:val="20"/>
          <w:shd w:val="clear" w:color="auto" w:fill="FFFFFF"/>
          <w:lang w:val="en-US"/>
        </w:rPr>
        <w:t> </w:t>
      </w:r>
    </w:p>
    <w:p w14:paraId="0F45B7C6" w14:textId="2B3FC12F" w:rsidR="009D5485" w:rsidRPr="00F233C0" w:rsidRDefault="009D5485">
      <w:pPr>
        <w:pStyle w:val="Notedebasdepage"/>
        <w:rPr>
          <w:lang w:val="en-US"/>
        </w:rPr>
      </w:pPr>
    </w:p>
  </w:footnote>
  <w:footnote w:id="43">
    <w:p w14:paraId="2FB328F6" w14:textId="7291F8E3" w:rsidR="009D5485" w:rsidRPr="00806086" w:rsidRDefault="009D5485" w:rsidP="00C9529C">
      <w:pPr>
        <w:rPr>
          <w:sz w:val="21"/>
          <w:szCs w:val="21"/>
          <w:lang w:val="en-US"/>
        </w:rPr>
      </w:pPr>
      <w:r>
        <w:rPr>
          <w:rStyle w:val="Appelnotedebasdep"/>
        </w:rPr>
        <w:footnoteRef/>
      </w:r>
      <w:r w:rsidRPr="003F6233">
        <w:rPr>
          <w:lang w:val="en-US"/>
        </w:rPr>
        <w:t xml:space="preserve"> </w:t>
      </w:r>
      <w:r w:rsidRPr="00C9529C">
        <w:rPr>
          <w:rFonts w:ascii="freight-text-pro" w:hAnsi="freight-text-pro"/>
          <w:b/>
          <w:bCs/>
          <w:color w:val="1E1A1D"/>
          <w:sz w:val="20"/>
          <w:szCs w:val="21"/>
          <w:lang w:val="en-US"/>
        </w:rPr>
        <w:t xml:space="preserve">FR ** Simons LR </w:t>
      </w:r>
      <w:proofErr w:type="spellStart"/>
      <w:r w:rsidRPr="00C9529C">
        <w:rPr>
          <w:rFonts w:ascii="freight-text-pro" w:hAnsi="freight-text-pro"/>
          <w:b/>
          <w:bCs/>
          <w:color w:val="1E1A1D"/>
          <w:sz w:val="20"/>
          <w:szCs w:val="21"/>
          <w:lang w:val="en-US"/>
        </w:rPr>
        <w:t>Ardusso</w:t>
      </w:r>
      <w:proofErr w:type="spellEnd"/>
      <w:r w:rsidRPr="00C9529C">
        <w:rPr>
          <w:rFonts w:ascii="freight-text-pro" w:hAnsi="freight-text-pro"/>
          <w:b/>
          <w:bCs/>
          <w:color w:val="1E1A1D"/>
          <w:sz w:val="20"/>
          <w:szCs w:val="21"/>
          <w:lang w:val="en-US"/>
        </w:rPr>
        <w:t xml:space="preserve"> MB </w:t>
      </w:r>
      <w:proofErr w:type="spellStart"/>
      <w:r w:rsidRPr="00C9529C">
        <w:rPr>
          <w:rFonts w:ascii="freight-text-pro" w:hAnsi="freight-text-pro"/>
          <w:b/>
          <w:bCs/>
          <w:color w:val="1E1A1D"/>
          <w:sz w:val="20"/>
          <w:szCs w:val="21"/>
          <w:lang w:val="en-US"/>
        </w:rPr>
        <w:t>Bilò</w:t>
      </w:r>
      <w:proofErr w:type="spellEnd"/>
      <w:r w:rsidRPr="00C9529C">
        <w:rPr>
          <w:rFonts w:ascii="freight-text-pro" w:hAnsi="freight-text-pro"/>
          <w:b/>
          <w:bCs/>
          <w:color w:val="1E1A1D"/>
          <w:sz w:val="20"/>
          <w:szCs w:val="21"/>
          <w:lang w:val="en-US"/>
        </w:rPr>
        <w:t> </w:t>
      </w:r>
      <w:r w:rsidRPr="00C9529C">
        <w:rPr>
          <w:rFonts w:ascii="freight-text-pro" w:hAnsi="freight-text-pro"/>
          <w:i/>
          <w:iCs/>
          <w:color w:val="1E1A1D"/>
          <w:sz w:val="20"/>
          <w:szCs w:val="21"/>
          <w:lang w:val="en-US"/>
        </w:rPr>
        <w:t>World Allergy Organization Guidelines for the assessment and management of anaphylaxis.</w:t>
      </w:r>
      <w:r w:rsidRPr="00C9529C">
        <w:rPr>
          <w:rFonts w:ascii="freight-text-pro" w:hAnsi="freight-text-pro"/>
          <w:color w:val="1E1A1D"/>
          <w:sz w:val="20"/>
          <w:szCs w:val="21"/>
          <w:shd w:val="clear" w:color="auto" w:fill="FFFFFF"/>
          <w:lang w:val="en-US"/>
        </w:rPr>
        <w:t> </w:t>
      </w:r>
      <w:r w:rsidRPr="00806086">
        <w:rPr>
          <w:rFonts w:ascii="freight-text-pro" w:hAnsi="freight-text-pro"/>
          <w:i/>
          <w:iCs/>
          <w:color w:val="1E1A1D"/>
          <w:sz w:val="20"/>
          <w:szCs w:val="21"/>
          <w:lang w:val="en-US"/>
        </w:rPr>
        <w:t>World Allergy Organ J</w:t>
      </w:r>
      <w:r w:rsidRPr="00806086">
        <w:rPr>
          <w:rFonts w:ascii="freight-text-pro" w:hAnsi="freight-text-pro"/>
          <w:color w:val="1E1A1D"/>
          <w:sz w:val="20"/>
          <w:szCs w:val="21"/>
          <w:shd w:val="clear" w:color="auto" w:fill="FFFFFF"/>
          <w:lang w:val="en-US"/>
        </w:rPr>
        <w:t> </w:t>
      </w:r>
      <w:r w:rsidRPr="00806086">
        <w:rPr>
          <w:rFonts w:ascii="freight-text-pro" w:hAnsi="freight-text-pro"/>
          <w:i/>
          <w:iCs/>
          <w:color w:val="1E1A1D"/>
          <w:sz w:val="20"/>
          <w:szCs w:val="21"/>
          <w:lang w:val="en-US"/>
        </w:rPr>
        <w:t>2011</w:t>
      </w:r>
      <w:r w:rsidRPr="00806086">
        <w:rPr>
          <w:rFonts w:ascii="freight-text-pro" w:hAnsi="freight-text-pro"/>
          <w:color w:val="1E1A1D"/>
          <w:sz w:val="20"/>
          <w:szCs w:val="21"/>
          <w:shd w:val="clear" w:color="auto" w:fill="FFFFFF"/>
          <w:lang w:val="en-US"/>
        </w:rPr>
        <w:t> </w:t>
      </w:r>
    </w:p>
  </w:footnote>
  <w:footnote w:id="44">
    <w:p w14:paraId="7E0257D8" w14:textId="45E04A03" w:rsidR="009D5485" w:rsidRPr="00C9529C" w:rsidRDefault="009D5485" w:rsidP="00C9529C">
      <w:pPr>
        <w:rPr>
          <w:sz w:val="21"/>
          <w:szCs w:val="21"/>
          <w:lang w:val="en-US"/>
        </w:rPr>
      </w:pPr>
      <w:r w:rsidRPr="00C9529C">
        <w:rPr>
          <w:rStyle w:val="Appelnotedebasdep"/>
          <w:sz w:val="21"/>
          <w:szCs w:val="21"/>
        </w:rPr>
        <w:footnoteRef/>
      </w:r>
      <w:r w:rsidRPr="00C9529C">
        <w:rPr>
          <w:sz w:val="21"/>
          <w:szCs w:val="21"/>
          <w:lang w:val="en-US"/>
        </w:rPr>
        <w:t xml:space="preserve"> </w:t>
      </w:r>
      <w:r w:rsidRPr="00C9529C">
        <w:rPr>
          <w:rFonts w:ascii="freight-text-pro" w:hAnsi="freight-text-pro"/>
          <w:b/>
          <w:bCs/>
          <w:color w:val="1E1A1D"/>
          <w:sz w:val="20"/>
          <w:szCs w:val="21"/>
          <w:lang w:val="en-US"/>
        </w:rPr>
        <w:t xml:space="preserve">S </w:t>
      </w:r>
      <w:proofErr w:type="spellStart"/>
      <w:r w:rsidRPr="00C9529C">
        <w:rPr>
          <w:rFonts w:ascii="freight-text-pro" w:hAnsi="freight-text-pro"/>
          <w:b/>
          <w:bCs/>
          <w:color w:val="1E1A1D"/>
          <w:sz w:val="20"/>
          <w:szCs w:val="21"/>
          <w:lang w:val="en-US"/>
        </w:rPr>
        <w:t>Dhami</w:t>
      </w:r>
      <w:proofErr w:type="spellEnd"/>
      <w:r w:rsidRPr="00C9529C">
        <w:rPr>
          <w:rFonts w:ascii="freight-text-pro" w:hAnsi="freight-text-pro"/>
          <w:b/>
          <w:bCs/>
          <w:color w:val="1E1A1D"/>
          <w:sz w:val="20"/>
          <w:szCs w:val="21"/>
          <w:lang w:val="en-US"/>
        </w:rPr>
        <w:t> SS Panesar G Roberts </w:t>
      </w:r>
      <w:r w:rsidRPr="00C9529C">
        <w:rPr>
          <w:rFonts w:ascii="freight-text-pro" w:hAnsi="freight-text-pro"/>
          <w:i/>
          <w:iCs/>
          <w:color w:val="1E1A1D"/>
          <w:sz w:val="20"/>
          <w:szCs w:val="21"/>
          <w:lang w:val="en-US"/>
        </w:rPr>
        <w:t>Management of anaphylaxis : A systematic review.</w:t>
      </w:r>
      <w:r w:rsidRPr="00C9529C">
        <w:rPr>
          <w:rFonts w:ascii="freight-text-pro" w:hAnsi="freight-text-pro"/>
          <w:color w:val="1E1A1D"/>
          <w:sz w:val="20"/>
          <w:szCs w:val="21"/>
          <w:shd w:val="clear" w:color="auto" w:fill="FFFFFF"/>
          <w:lang w:val="en-US"/>
        </w:rPr>
        <w:t> </w:t>
      </w:r>
      <w:r w:rsidRPr="00C9529C">
        <w:rPr>
          <w:rFonts w:ascii="freight-text-pro" w:hAnsi="freight-text-pro"/>
          <w:i/>
          <w:iCs/>
          <w:color w:val="1E1A1D"/>
          <w:sz w:val="20"/>
          <w:szCs w:val="21"/>
          <w:lang w:val="en-US"/>
        </w:rPr>
        <w:t>Allergy</w:t>
      </w:r>
      <w:r w:rsidRPr="00C9529C">
        <w:rPr>
          <w:rFonts w:ascii="freight-text-pro" w:hAnsi="freight-text-pro"/>
          <w:color w:val="1E1A1D"/>
          <w:sz w:val="20"/>
          <w:szCs w:val="21"/>
          <w:shd w:val="clear" w:color="auto" w:fill="FFFFFF"/>
          <w:lang w:val="en-US"/>
        </w:rPr>
        <w:t> </w:t>
      </w:r>
      <w:r w:rsidRPr="00C9529C">
        <w:rPr>
          <w:rFonts w:ascii="freight-text-pro" w:hAnsi="freight-text-pro"/>
          <w:i/>
          <w:iCs/>
          <w:color w:val="1E1A1D"/>
          <w:sz w:val="20"/>
          <w:szCs w:val="21"/>
          <w:lang w:val="en-US"/>
        </w:rPr>
        <w:t>2014</w:t>
      </w:r>
      <w:r w:rsidRPr="00C9529C">
        <w:rPr>
          <w:rFonts w:ascii="freight-text-pro" w:hAnsi="freight-text-pro"/>
          <w:color w:val="1E1A1D"/>
          <w:sz w:val="20"/>
          <w:szCs w:val="21"/>
          <w:shd w:val="clear" w:color="auto" w:fill="FFFFFF"/>
          <w:lang w:val="en-US"/>
        </w:rPr>
        <w:t> </w:t>
      </w:r>
    </w:p>
  </w:footnote>
  <w:footnote w:id="45">
    <w:p w14:paraId="5680B96C" w14:textId="450288F0" w:rsidR="009D5485" w:rsidRPr="00806086" w:rsidRDefault="009D5485" w:rsidP="00C9529C">
      <w:pPr>
        <w:rPr>
          <w:sz w:val="21"/>
          <w:szCs w:val="21"/>
          <w:lang w:val="en-US"/>
        </w:rPr>
      </w:pPr>
      <w:r w:rsidRPr="00C9529C">
        <w:rPr>
          <w:rStyle w:val="Appelnotedebasdep"/>
          <w:sz w:val="21"/>
          <w:szCs w:val="21"/>
        </w:rPr>
        <w:footnoteRef/>
      </w:r>
      <w:r w:rsidRPr="00806086">
        <w:rPr>
          <w:sz w:val="21"/>
          <w:szCs w:val="21"/>
          <w:lang w:val="en-US"/>
        </w:rPr>
        <w:t xml:space="preserve"> </w:t>
      </w:r>
      <w:r w:rsidRPr="00806086">
        <w:rPr>
          <w:rFonts w:ascii="freight-text-pro" w:hAnsi="freight-text-pro"/>
          <w:b/>
          <w:bCs/>
          <w:color w:val="1E1A1D"/>
          <w:sz w:val="20"/>
          <w:szCs w:val="21"/>
          <w:lang w:val="en-US"/>
        </w:rPr>
        <w:t>FR. Simons </w:t>
      </w:r>
      <w:r w:rsidRPr="00806086">
        <w:rPr>
          <w:rFonts w:ascii="freight-text-pro" w:hAnsi="freight-text-pro"/>
          <w:i/>
          <w:iCs/>
          <w:color w:val="1E1A1D"/>
          <w:sz w:val="20"/>
          <w:szCs w:val="21"/>
          <w:lang w:val="en-US"/>
        </w:rPr>
        <w:t>Anaphylaxis.</w:t>
      </w:r>
      <w:r w:rsidRPr="00806086">
        <w:rPr>
          <w:rFonts w:ascii="freight-text-pro" w:hAnsi="freight-text-pro"/>
          <w:color w:val="1E1A1D"/>
          <w:sz w:val="20"/>
          <w:szCs w:val="21"/>
          <w:shd w:val="clear" w:color="auto" w:fill="FFFFFF"/>
          <w:lang w:val="en-US"/>
        </w:rPr>
        <w:t> </w:t>
      </w:r>
      <w:r w:rsidRPr="00806086">
        <w:rPr>
          <w:rFonts w:ascii="freight-text-pro" w:hAnsi="freight-text-pro"/>
          <w:i/>
          <w:iCs/>
          <w:color w:val="1E1A1D"/>
          <w:sz w:val="20"/>
          <w:szCs w:val="21"/>
          <w:lang w:val="en-US"/>
        </w:rPr>
        <w:t xml:space="preserve">J </w:t>
      </w:r>
      <w:proofErr w:type="spellStart"/>
      <w:r w:rsidRPr="00806086">
        <w:rPr>
          <w:rFonts w:ascii="freight-text-pro" w:hAnsi="freight-text-pro"/>
          <w:i/>
          <w:iCs/>
          <w:color w:val="1E1A1D"/>
          <w:sz w:val="20"/>
          <w:szCs w:val="21"/>
          <w:lang w:val="en-US"/>
        </w:rPr>
        <w:t>Allerg</w:t>
      </w:r>
      <w:proofErr w:type="spellEnd"/>
      <w:r w:rsidRPr="00806086">
        <w:rPr>
          <w:rFonts w:ascii="freight-text-pro" w:hAnsi="freight-text-pro"/>
          <w:i/>
          <w:iCs/>
          <w:color w:val="1E1A1D"/>
          <w:sz w:val="20"/>
          <w:szCs w:val="21"/>
          <w:lang w:val="en-US"/>
        </w:rPr>
        <w:t xml:space="preserve"> Clin Immunol</w:t>
      </w:r>
      <w:r w:rsidRPr="00806086">
        <w:rPr>
          <w:rFonts w:ascii="freight-text-pro" w:hAnsi="freight-text-pro"/>
          <w:color w:val="1E1A1D"/>
          <w:sz w:val="20"/>
          <w:szCs w:val="21"/>
          <w:shd w:val="clear" w:color="auto" w:fill="FFFFFF"/>
          <w:lang w:val="en-US"/>
        </w:rPr>
        <w:t> </w:t>
      </w:r>
      <w:r w:rsidRPr="00806086">
        <w:rPr>
          <w:rFonts w:ascii="freight-text-pro" w:hAnsi="freight-text-pro"/>
          <w:i/>
          <w:iCs/>
          <w:color w:val="1E1A1D"/>
          <w:sz w:val="20"/>
          <w:szCs w:val="21"/>
          <w:lang w:val="en-US"/>
        </w:rPr>
        <w:t>2010</w:t>
      </w:r>
    </w:p>
  </w:footnote>
  <w:footnote w:id="46">
    <w:p w14:paraId="638F67AD" w14:textId="77777777" w:rsidR="009D5485" w:rsidRPr="00806086" w:rsidRDefault="009D5485" w:rsidP="00C9529C">
      <w:pPr>
        <w:rPr>
          <w:sz w:val="21"/>
          <w:szCs w:val="21"/>
          <w:lang w:val="en-US"/>
        </w:rPr>
      </w:pPr>
      <w:r w:rsidRPr="00C9529C">
        <w:rPr>
          <w:rStyle w:val="Appelnotedebasdep"/>
          <w:sz w:val="21"/>
          <w:szCs w:val="21"/>
        </w:rPr>
        <w:footnoteRef/>
      </w:r>
      <w:r w:rsidRPr="00C9529C">
        <w:rPr>
          <w:sz w:val="21"/>
          <w:szCs w:val="21"/>
          <w:lang w:val="en-US"/>
        </w:rPr>
        <w:t xml:space="preserve"> </w:t>
      </w:r>
      <w:r w:rsidRPr="00C9529C">
        <w:rPr>
          <w:rFonts w:ascii="freight-text-pro" w:hAnsi="freight-text-pro"/>
          <w:b/>
          <w:bCs/>
          <w:color w:val="1E1A1D"/>
          <w:sz w:val="20"/>
          <w:szCs w:val="21"/>
          <w:lang w:val="en-US"/>
        </w:rPr>
        <w:t xml:space="preserve">FR ** Simons LR </w:t>
      </w:r>
      <w:proofErr w:type="spellStart"/>
      <w:r w:rsidRPr="00C9529C">
        <w:rPr>
          <w:rFonts w:ascii="freight-text-pro" w:hAnsi="freight-text-pro"/>
          <w:b/>
          <w:bCs/>
          <w:color w:val="1E1A1D"/>
          <w:sz w:val="20"/>
          <w:szCs w:val="21"/>
          <w:lang w:val="en-US"/>
        </w:rPr>
        <w:t>Ardusso</w:t>
      </w:r>
      <w:proofErr w:type="spellEnd"/>
      <w:r w:rsidRPr="00C9529C">
        <w:rPr>
          <w:rFonts w:ascii="freight-text-pro" w:hAnsi="freight-text-pro"/>
          <w:b/>
          <w:bCs/>
          <w:color w:val="1E1A1D"/>
          <w:sz w:val="20"/>
          <w:szCs w:val="21"/>
          <w:lang w:val="en-US"/>
        </w:rPr>
        <w:t xml:space="preserve"> MB </w:t>
      </w:r>
      <w:proofErr w:type="spellStart"/>
      <w:r w:rsidRPr="00C9529C">
        <w:rPr>
          <w:rFonts w:ascii="freight-text-pro" w:hAnsi="freight-text-pro"/>
          <w:b/>
          <w:bCs/>
          <w:color w:val="1E1A1D"/>
          <w:sz w:val="20"/>
          <w:szCs w:val="21"/>
          <w:lang w:val="en-US"/>
        </w:rPr>
        <w:t>Bilò</w:t>
      </w:r>
      <w:proofErr w:type="spellEnd"/>
      <w:r w:rsidRPr="00C9529C">
        <w:rPr>
          <w:rFonts w:ascii="freight-text-pro" w:hAnsi="freight-text-pro"/>
          <w:b/>
          <w:bCs/>
          <w:color w:val="1E1A1D"/>
          <w:sz w:val="20"/>
          <w:szCs w:val="21"/>
          <w:lang w:val="en-US"/>
        </w:rPr>
        <w:t> </w:t>
      </w:r>
      <w:r w:rsidRPr="00C9529C">
        <w:rPr>
          <w:rFonts w:ascii="freight-text-pro" w:hAnsi="freight-text-pro"/>
          <w:i/>
          <w:iCs/>
          <w:color w:val="1E1A1D"/>
          <w:sz w:val="20"/>
          <w:szCs w:val="21"/>
          <w:lang w:val="en-US"/>
        </w:rPr>
        <w:t>World Allergy Organization Guidelines for the assessment and management of anaphylaxis.</w:t>
      </w:r>
      <w:r w:rsidRPr="00C9529C">
        <w:rPr>
          <w:rFonts w:ascii="freight-text-pro" w:hAnsi="freight-text-pro"/>
          <w:color w:val="1E1A1D"/>
          <w:sz w:val="20"/>
          <w:szCs w:val="21"/>
          <w:shd w:val="clear" w:color="auto" w:fill="FFFFFF"/>
          <w:lang w:val="en-US"/>
        </w:rPr>
        <w:t> </w:t>
      </w:r>
      <w:r w:rsidRPr="00806086">
        <w:rPr>
          <w:rFonts w:ascii="freight-text-pro" w:hAnsi="freight-text-pro"/>
          <w:i/>
          <w:iCs/>
          <w:color w:val="1E1A1D"/>
          <w:sz w:val="20"/>
          <w:szCs w:val="21"/>
          <w:lang w:val="en-US"/>
        </w:rPr>
        <w:t>World Allergy Organ J</w:t>
      </w:r>
      <w:r w:rsidRPr="00806086">
        <w:rPr>
          <w:rFonts w:ascii="freight-text-pro" w:hAnsi="freight-text-pro"/>
          <w:color w:val="1E1A1D"/>
          <w:sz w:val="20"/>
          <w:szCs w:val="21"/>
          <w:shd w:val="clear" w:color="auto" w:fill="FFFFFF"/>
          <w:lang w:val="en-US"/>
        </w:rPr>
        <w:t> </w:t>
      </w:r>
      <w:r w:rsidRPr="00806086">
        <w:rPr>
          <w:rFonts w:ascii="freight-text-pro" w:hAnsi="freight-text-pro"/>
          <w:i/>
          <w:iCs/>
          <w:color w:val="1E1A1D"/>
          <w:sz w:val="20"/>
          <w:szCs w:val="21"/>
          <w:lang w:val="en-US"/>
        </w:rPr>
        <w:t>2011</w:t>
      </w:r>
    </w:p>
    <w:p w14:paraId="21D80FCA" w14:textId="0F893C1B" w:rsidR="009D5485" w:rsidRPr="00806086" w:rsidRDefault="009D5485">
      <w:pPr>
        <w:pStyle w:val="Notedebasdepage"/>
        <w:rPr>
          <w:lang w:val="en-US"/>
        </w:rPr>
      </w:pPr>
    </w:p>
  </w:footnote>
  <w:footnote w:id="47">
    <w:p w14:paraId="5BEDE21D" w14:textId="7B211F7A" w:rsidR="009D5485" w:rsidRPr="00806086" w:rsidRDefault="009D5485" w:rsidP="007F2A68">
      <w:pPr>
        <w:rPr>
          <w:sz w:val="20"/>
          <w:szCs w:val="20"/>
          <w:lang w:val="en-US"/>
        </w:rPr>
      </w:pPr>
      <w:r w:rsidRPr="007F2A68">
        <w:rPr>
          <w:rStyle w:val="Appelnotedebasdep"/>
          <w:sz w:val="20"/>
          <w:szCs w:val="20"/>
        </w:rPr>
        <w:footnoteRef/>
      </w:r>
      <w:r w:rsidRPr="007F2A68">
        <w:rPr>
          <w:sz w:val="20"/>
          <w:szCs w:val="20"/>
          <w:lang w:val="en-US"/>
        </w:rPr>
        <w:t xml:space="preserve"> </w:t>
      </w:r>
      <w:r w:rsidRPr="007F2A68">
        <w:rPr>
          <w:rFonts w:ascii="freight-text-pro" w:hAnsi="freight-text-pro"/>
          <w:b/>
          <w:bCs/>
          <w:color w:val="1E1A1D"/>
          <w:sz w:val="20"/>
          <w:szCs w:val="20"/>
          <w:lang w:val="en-US"/>
        </w:rPr>
        <w:t>J Soar R Pumphrey A Cant </w:t>
      </w:r>
      <w:r w:rsidRPr="007F2A68">
        <w:rPr>
          <w:rFonts w:ascii="freight-text-pro" w:hAnsi="freight-text-pro"/>
          <w:i/>
          <w:iCs/>
          <w:color w:val="1E1A1D"/>
          <w:sz w:val="20"/>
          <w:szCs w:val="20"/>
          <w:lang w:val="en-US"/>
        </w:rPr>
        <w:t>Emergency treatment of anaphylactic reactions – guidelines for healthcare providers.</w:t>
      </w:r>
      <w:r w:rsidRPr="007F2A68">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Resuscitation</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2008</w:t>
      </w:r>
    </w:p>
  </w:footnote>
  <w:footnote w:id="48">
    <w:p w14:paraId="75A04550" w14:textId="25772604" w:rsidR="009D5485" w:rsidRPr="007F2A68" w:rsidRDefault="009D5485" w:rsidP="007F2A68">
      <w:pPr>
        <w:rPr>
          <w:sz w:val="20"/>
          <w:szCs w:val="20"/>
          <w:lang w:val="en-US"/>
        </w:rPr>
      </w:pPr>
      <w:r w:rsidRPr="007F2A68">
        <w:rPr>
          <w:rStyle w:val="Appelnotedebasdep"/>
          <w:sz w:val="20"/>
          <w:szCs w:val="20"/>
        </w:rPr>
        <w:footnoteRef/>
      </w:r>
      <w:r w:rsidRPr="007F2A68">
        <w:rPr>
          <w:sz w:val="20"/>
          <w:szCs w:val="20"/>
          <w:lang w:val="en-US"/>
        </w:rPr>
        <w:t xml:space="preserve"> </w:t>
      </w:r>
      <w:r w:rsidRPr="007F2A68">
        <w:rPr>
          <w:rFonts w:ascii="freight-text-pro" w:hAnsi="freight-text-pro"/>
          <w:b/>
          <w:bCs/>
          <w:color w:val="1E1A1D"/>
          <w:sz w:val="20"/>
          <w:szCs w:val="20"/>
          <w:lang w:val="en-US"/>
        </w:rPr>
        <w:t>J Soar R Pumphrey A Cant </w:t>
      </w:r>
      <w:r w:rsidRPr="007F2A68">
        <w:rPr>
          <w:rFonts w:ascii="freight-text-pro" w:hAnsi="freight-text-pro"/>
          <w:i/>
          <w:iCs/>
          <w:color w:val="1E1A1D"/>
          <w:sz w:val="20"/>
          <w:szCs w:val="20"/>
          <w:lang w:val="en-US"/>
        </w:rPr>
        <w:t>Emergency treatment of anaphylactic reactions – guidelines for healthcare providers.</w:t>
      </w:r>
      <w:r w:rsidRPr="007F2A68">
        <w:rPr>
          <w:rFonts w:ascii="freight-text-pro" w:hAnsi="freight-text-pro"/>
          <w:color w:val="1E1A1D"/>
          <w:sz w:val="20"/>
          <w:szCs w:val="20"/>
          <w:shd w:val="clear" w:color="auto" w:fill="FFFFFF"/>
          <w:lang w:val="en-US"/>
        </w:rPr>
        <w:t> </w:t>
      </w:r>
      <w:r w:rsidRPr="007F2A68">
        <w:rPr>
          <w:rFonts w:ascii="freight-text-pro" w:hAnsi="freight-text-pro"/>
          <w:i/>
          <w:iCs/>
          <w:color w:val="1E1A1D"/>
          <w:sz w:val="20"/>
          <w:szCs w:val="20"/>
          <w:lang w:val="en-US"/>
        </w:rPr>
        <w:t>Resuscitation</w:t>
      </w:r>
      <w:r w:rsidRPr="007F2A68">
        <w:rPr>
          <w:rFonts w:ascii="freight-text-pro" w:hAnsi="freight-text-pro"/>
          <w:color w:val="1E1A1D"/>
          <w:sz w:val="20"/>
          <w:szCs w:val="20"/>
          <w:shd w:val="clear" w:color="auto" w:fill="FFFFFF"/>
          <w:lang w:val="en-US"/>
        </w:rPr>
        <w:t> </w:t>
      </w:r>
      <w:r w:rsidRPr="007F2A68">
        <w:rPr>
          <w:rFonts w:ascii="freight-text-pro" w:hAnsi="freight-text-pro"/>
          <w:i/>
          <w:iCs/>
          <w:color w:val="1E1A1D"/>
          <w:sz w:val="20"/>
          <w:szCs w:val="20"/>
          <w:lang w:val="en-US"/>
        </w:rPr>
        <w:t>2008</w:t>
      </w:r>
    </w:p>
  </w:footnote>
  <w:footnote w:id="49">
    <w:p w14:paraId="48978031" w14:textId="73D3A713" w:rsidR="009D5485" w:rsidRPr="007F2A68" w:rsidRDefault="009D5485" w:rsidP="007F2A68">
      <w:pPr>
        <w:rPr>
          <w:sz w:val="20"/>
          <w:szCs w:val="20"/>
          <w:lang w:val="en-US"/>
        </w:rPr>
      </w:pPr>
      <w:r w:rsidRPr="007F2A68">
        <w:rPr>
          <w:rStyle w:val="Appelnotedebasdep"/>
          <w:sz w:val="20"/>
          <w:szCs w:val="20"/>
        </w:rPr>
        <w:footnoteRef/>
      </w:r>
      <w:r w:rsidRPr="007F2A68">
        <w:rPr>
          <w:sz w:val="20"/>
          <w:szCs w:val="20"/>
          <w:lang w:val="en-US"/>
        </w:rPr>
        <w:t xml:space="preserve"> </w:t>
      </w:r>
      <w:r w:rsidRPr="007F2A68">
        <w:rPr>
          <w:rFonts w:ascii="freight-text-pro" w:hAnsi="freight-text-pro"/>
          <w:b/>
          <w:bCs/>
          <w:color w:val="1E1A1D"/>
          <w:sz w:val="20"/>
          <w:szCs w:val="20"/>
          <w:lang w:val="en-US"/>
        </w:rPr>
        <w:t xml:space="preserve">FR ** Simons LR </w:t>
      </w:r>
      <w:proofErr w:type="spellStart"/>
      <w:r w:rsidRPr="007F2A68">
        <w:rPr>
          <w:rFonts w:ascii="freight-text-pro" w:hAnsi="freight-text-pro"/>
          <w:b/>
          <w:bCs/>
          <w:color w:val="1E1A1D"/>
          <w:sz w:val="20"/>
          <w:szCs w:val="20"/>
          <w:lang w:val="en-US"/>
        </w:rPr>
        <w:t>Ardusso</w:t>
      </w:r>
      <w:proofErr w:type="spellEnd"/>
      <w:r w:rsidRPr="007F2A68">
        <w:rPr>
          <w:rFonts w:ascii="freight-text-pro" w:hAnsi="freight-text-pro"/>
          <w:b/>
          <w:bCs/>
          <w:color w:val="1E1A1D"/>
          <w:sz w:val="20"/>
          <w:szCs w:val="20"/>
          <w:lang w:val="en-US"/>
        </w:rPr>
        <w:t xml:space="preserve"> MB </w:t>
      </w:r>
      <w:proofErr w:type="spellStart"/>
      <w:r w:rsidRPr="007F2A68">
        <w:rPr>
          <w:rFonts w:ascii="freight-text-pro" w:hAnsi="freight-text-pro"/>
          <w:b/>
          <w:bCs/>
          <w:color w:val="1E1A1D"/>
          <w:sz w:val="20"/>
          <w:szCs w:val="20"/>
          <w:lang w:val="en-US"/>
        </w:rPr>
        <w:t>Bilò</w:t>
      </w:r>
      <w:proofErr w:type="spellEnd"/>
      <w:r w:rsidRPr="007F2A68">
        <w:rPr>
          <w:rFonts w:ascii="freight-text-pro" w:hAnsi="freight-text-pro"/>
          <w:b/>
          <w:bCs/>
          <w:color w:val="1E1A1D"/>
          <w:sz w:val="20"/>
          <w:szCs w:val="20"/>
          <w:lang w:val="en-US"/>
        </w:rPr>
        <w:t> </w:t>
      </w:r>
      <w:r w:rsidRPr="007F2A68">
        <w:rPr>
          <w:rFonts w:ascii="freight-text-pro" w:hAnsi="freight-text-pro"/>
          <w:i/>
          <w:iCs/>
          <w:color w:val="1E1A1D"/>
          <w:sz w:val="20"/>
          <w:szCs w:val="20"/>
          <w:lang w:val="en-US"/>
        </w:rPr>
        <w:t>World Allergy Organization Guidelines for the assessment and management of anaphylaxis.</w:t>
      </w:r>
      <w:r w:rsidRPr="007F2A68">
        <w:rPr>
          <w:rFonts w:ascii="freight-text-pro" w:hAnsi="freight-text-pro"/>
          <w:color w:val="1E1A1D"/>
          <w:sz w:val="20"/>
          <w:szCs w:val="20"/>
          <w:shd w:val="clear" w:color="auto" w:fill="FFFFFF"/>
          <w:lang w:val="en-US"/>
        </w:rPr>
        <w:t> </w:t>
      </w:r>
      <w:r w:rsidRPr="007F2A68">
        <w:rPr>
          <w:rFonts w:ascii="freight-text-pro" w:hAnsi="freight-text-pro"/>
          <w:i/>
          <w:iCs/>
          <w:color w:val="1E1A1D"/>
          <w:sz w:val="20"/>
          <w:szCs w:val="20"/>
          <w:lang w:val="en-US"/>
        </w:rPr>
        <w:t>World Allergy Organ J</w:t>
      </w:r>
      <w:r w:rsidRPr="007F2A68">
        <w:rPr>
          <w:rFonts w:ascii="freight-text-pro" w:hAnsi="freight-text-pro"/>
          <w:color w:val="1E1A1D"/>
          <w:sz w:val="20"/>
          <w:szCs w:val="20"/>
          <w:shd w:val="clear" w:color="auto" w:fill="FFFFFF"/>
          <w:lang w:val="en-US"/>
        </w:rPr>
        <w:t> </w:t>
      </w:r>
      <w:r w:rsidRPr="007F2A68">
        <w:rPr>
          <w:rFonts w:ascii="freight-text-pro" w:hAnsi="freight-text-pro"/>
          <w:i/>
          <w:iCs/>
          <w:color w:val="1E1A1D"/>
          <w:sz w:val="20"/>
          <w:szCs w:val="20"/>
          <w:lang w:val="en-US"/>
        </w:rPr>
        <w:t>2011</w:t>
      </w:r>
      <w:r w:rsidRPr="007F2A68">
        <w:rPr>
          <w:rFonts w:ascii="freight-text-pro" w:hAnsi="freight-text-pro"/>
          <w:color w:val="1E1A1D"/>
          <w:sz w:val="20"/>
          <w:szCs w:val="20"/>
          <w:shd w:val="clear" w:color="auto" w:fill="FFFFFF"/>
          <w:lang w:val="en-US"/>
        </w:rPr>
        <w:t> </w:t>
      </w:r>
    </w:p>
  </w:footnote>
  <w:footnote w:id="50">
    <w:p w14:paraId="46B8E91E" w14:textId="0F2944AF" w:rsidR="009D5485" w:rsidRPr="007F2A68" w:rsidRDefault="009D5485" w:rsidP="007F2A68">
      <w:pPr>
        <w:rPr>
          <w:sz w:val="20"/>
          <w:szCs w:val="20"/>
          <w:lang w:val="en-US"/>
        </w:rPr>
      </w:pPr>
      <w:r w:rsidRPr="007F2A68">
        <w:rPr>
          <w:rStyle w:val="Appelnotedebasdep"/>
          <w:sz w:val="20"/>
          <w:szCs w:val="20"/>
        </w:rPr>
        <w:footnoteRef/>
      </w:r>
      <w:r w:rsidRPr="007F2A68">
        <w:rPr>
          <w:sz w:val="20"/>
          <w:szCs w:val="20"/>
          <w:lang w:val="en-US"/>
        </w:rPr>
        <w:t xml:space="preserve"> </w:t>
      </w:r>
      <w:r w:rsidRPr="007F2A68">
        <w:rPr>
          <w:rFonts w:ascii="freight-text-pro" w:hAnsi="freight-text-pro"/>
          <w:b/>
          <w:bCs/>
          <w:color w:val="1E1A1D"/>
          <w:sz w:val="20"/>
          <w:szCs w:val="20"/>
          <w:lang w:val="en-US"/>
        </w:rPr>
        <w:t>FR. Simons </w:t>
      </w:r>
      <w:r w:rsidRPr="007F2A68">
        <w:rPr>
          <w:rFonts w:ascii="freight-text-pro" w:hAnsi="freight-text-pro"/>
          <w:i/>
          <w:iCs/>
          <w:color w:val="1E1A1D"/>
          <w:sz w:val="20"/>
          <w:szCs w:val="20"/>
          <w:lang w:val="en-US"/>
        </w:rPr>
        <w:t>Anaphylaxis.</w:t>
      </w:r>
      <w:r w:rsidRPr="007F2A68">
        <w:rPr>
          <w:rFonts w:ascii="freight-text-pro" w:hAnsi="freight-text-pro"/>
          <w:color w:val="1E1A1D"/>
          <w:sz w:val="20"/>
          <w:szCs w:val="20"/>
          <w:shd w:val="clear" w:color="auto" w:fill="FFFFFF"/>
          <w:lang w:val="en-US"/>
        </w:rPr>
        <w:t> </w:t>
      </w:r>
      <w:r w:rsidRPr="007F2A68">
        <w:rPr>
          <w:rFonts w:ascii="freight-text-pro" w:hAnsi="freight-text-pro"/>
          <w:i/>
          <w:iCs/>
          <w:color w:val="1E1A1D"/>
          <w:sz w:val="20"/>
          <w:szCs w:val="20"/>
          <w:lang w:val="en-US"/>
        </w:rPr>
        <w:t xml:space="preserve">J </w:t>
      </w:r>
      <w:proofErr w:type="spellStart"/>
      <w:r w:rsidRPr="007F2A68">
        <w:rPr>
          <w:rFonts w:ascii="freight-text-pro" w:hAnsi="freight-text-pro"/>
          <w:i/>
          <w:iCs/>
          <w:color w:val="1E1A1D"/>
          <w:sz w:val="20"/>
          <w:szCs w:val="20"/>
          <w:lang w:val="en-US"/>
        </w:rPr>
        <w:t>Allerg</w:t>
      </w:r>
      <w:proofErr w:type="spellEnd"/>
      <w:r w:rsidRPr="007F2A68">
        <w:rPr>
          <w:rFonts w:ascii="freight-text-pro" w:hAnsi="freight-text-pro"/>
          <w:i/>
          <w:iCs/>
          <w:color w:val="1E1A1D"/>
          <w:sz w:val="20"/>
          <w:szCs w:val="20"/>
          <w:lang w:val="en-US"/>
        </w:rPr>
        <w:t xml:space="preserve"> Clin Immunol</w:t>
      </w:r>
      <w:r w:rsidRPr="007F2A68">
        <w:rPr>
          <w:rFonts w:ascii="freight-text-pro" w:hAnsi="freight-text-pro"/>
          <w:color w:val="1E1A1D"/>
          <w:sz w:val="20"/>
          <w:szCs w:val="20"/>
          <w:shd w:val="clear" w:color="auto" w:fill="FFFFFF"/>
          <w:lang w:val="en-US"/>
        </w:rPr>
        <w:t> </w:t>
      </w:r>
      <w:r w:rsidRPr="007F2A68">
        <w:rPr>
          <w:rFonts w:ascii="freight-text-pro" w:hAnsi="freight-text-pro"/>
          <w:i/>
          <w:iCs/>
          <w:color w:val="1E1A1D"/>
          <w:sz w:val="20"/>
          <w:szCs w:val="20"/>
          <w:lang w:val="en-US"/>
        </w:rPr>
        <w:t>2010</w:t>
      </w:r>
    </w:p>
  </w:footnote>
  <w:footnote w:id="51">
    <w:p w14:paraId="1C093579" w14:textId="4968585C" w:rsidR="009D5485" w:rsidRPr="00806086" w:rsidRDefault="009D5485" w:rsidP="007F2A68">
      <w:pPr>
        <w:rPr>
          <w:sz w:val="20"/>
          <w:szCs w:val="20"/>
          <w:lang w:val="en-US"/>
        </w:rPr>
      </w:pPr>
      <w:r w:rsidRPr="007F2A68">
        <w:rPr>
          <w:rStyle w:val="Appelnotedebasdep"/>
          <w:sz w:val="20"/>
          <w:szCs w:val="20"/>
        </w:rPr>
        <w:footnoteRef/>
      </w:r>
      <w:r w:rsidRPr="007F2A68">
        <w:rPr>
          <w:sz w:val="20"/>
          <w:szCs w:val="20"/>
          <w:lang w:val="en-US"/>
        </w:rPr>
        <w:t xml:space="preserve"> </w:t>
      </w:r>
      <w:r w:rsidRPr="00806086">
        <w:rPr>
          <w:rFonts w:ascii="freight-text-pro" w:hAnsi="freight-text-pro"/>
          <w:b/>
          <w:bCs/>
          <w:color w:val="1E1A1D"/>
          <w:sz w:val="20"/>
          <w:szCs w:val="20"/>
          <w:lang w:val="en-US"/>
        </w:rPr>
        <w:t>FR. Simons </w:t>
      </w:r>
      <w:r w:rsidRPr="00806086">
        <w:rPr>
          <w:rFonts w:ascii="freight-text-pro" w:hAnsi="freight-text-pro"/>
          <w:i/>
          <w:iCs/>
          <w:color w:val="1E1A1D"/>
          <w:sz w:val="20"/>
          <w:szCs w:val="20"/>
          <w:lang w:val="en-US"/>
        </w:rPr>
        <w:t>Anaphylaxis.</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 xml:space="preserve">J </w:t>
      </w:r>
      <w:proofErr w:type="spellStart"/>
      <w:r w:rsidRPr="00806086">
        <w:rPr>
          <w:rFonts w:ascii="freight-text-pro" w:hAnsi="freight-text-pro"/>
          <w:i/>
          <w:iCs/>
          <w:color w:val="1E1A1D"/>
          <w:sz w:val="20"/>
          <w:szCs w:val="20"/>
          <w:lang w:val="en-US"/>
        </w:rPr>
        <w:t>Allerg</w:t>
      </w:r>
      <w:proofErr w:type="spellEnd"/>
      <w:r w:rsidRPr="00806086">
        <w:rPr>
          <w:rFonts w:ascii="freight-text-pro" w:hAnsi="freight-text-pro"/>
          <w:i/>
          <w:iCs/>
          <w:color w:val="1E1A1D"/>
          <w:sz w:val="20"/>
          <w:szCs w:val="20"/>
          <w:lang w:val="en-US"/>
        </w:rPr>
        <w:t xml:space="preserve"> Clin Immunol</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2010</w:t>
      </w:r>
    </w:p>
  </w:footnote>
  <w:footnote w:id="52">
    <w:p w14:paraId="48B97900" w14:textId="77777777" w:rsidR="009D5485" w:rsidRPr="004B4F10" w:rsidRDefault="009D5485" w:rsidP="00C40FC8">
      <w:pPr>
        <w:rPr>
          <w:lang w:val="en-US"/>
        </w:rPr>
      </w:pPr>
      <w:r w:rsidRPr="007F2A68">
        <w:rPr>
          <w:rStyle w:val="Appelnotedebasdep"/>
          <w:sz w:val="20"/>
          <w:szCs w:val="20"/>
        </w:rPr>
        <w:footnoteRef/>
      </w:r>
      <w:r w:rsidRPr="007F2A68">
        <w:rPr>
          <w:sz w:val="20"/>
          <w:szCs w:val="20"/>
          <w:lang w:val="en-US"/>
        </w:rPr>
        <w:t xml:space="preserve"> </w:t>
      </w:r>
      <w:r w:rsidRPr="007F2A68">
        <w:rPr>
          <w:rFonts w:ascii="freight-text-pro" w:hAnsi="freight-text-pro"/>
          <w:b/>
          <w:bCs/>
          <w:color w:val="1E1A1D"/>
          <w:sz w:val="20"/>
          <w:szCs w:val="20"/>
          <w:lang w:val="en-US"/>
        </w:rPr>
        <w:t>HA * Sampson A Muñoz-Furlong RL Campbell </w:t>
      </w:r>
      <w:r w:rsidRPr="007F2A68">
        <w:rPr>
          <w:rFonts w:ascii="freight-text-pro" w:hAnsi="freight-text-pro"/>
          <w:i/>
          <w:iCs/>
          <w:color w:val="1E1A1D"/>
          <w:sz w:val="20"/>
          <w:szCs w:val="20"/>
          <w:lang w:val="en-US"/>
        </w:rPr>
        <w:t>Second symposium on the definition and management of anaphylaxis : Summary report – second National Institute of Allergy</w:t>
      </w:r>
      <w:r w:rsidRPr="00C40FC8">
        <w:rPr>
          <w:rFonts w:ascii="freight-text-pro" w:hAnsi="freight-text-pro"/>
          <w:i/>
          <w:iCs/>
          <w:color w:val="1E1A1D"/>
          <w:lang w:val="en-US"/>
        </w:rPr>
        <w:t xml:space="preserve"> </w:t>
      </w:r>
      <w:r w:rsidRPr="007F2A68">
        <w:rPr>
          <w:rFonts w:ascii="freight-text-pro" w:hAnsi="freight-text-pro"/>
          <w:i/>
          <w:iCs/>
          <w:color w:val="1E1A1D"/>
          <w:sz w:val="20"/>
          <w:szCs w:val="20"/>
          <w:lang w:val="en-US"/>
        </w:rPr>
        <w:t>and Infectious Disease/Food Allergy and Anaphylaxis Network symposium.</w:t>
      </w:r>
      <w:r w:rsidRPr="007F2A68">
        <w:rPr>
          <w:rFonts w:ascii="freight-text-pro" w:hAnsi="freight-text-pro"/>
          <w:color w:val="1E1A1D"/>
          <w:sz w:val="20"/>
          <w:szCs w:val="20"/>
          <w:shd w:val="clear" w:color="auto" w:fill="FFFFFF"/>
          <w:lang w:val="en-US"/>
        </w:rPr>
        <w:t> </w:t>
      </w:r>
      <w:r w:rsidRPr="007F2A68">
        <w:rPr>
          <w:rFonts w:ascii="freight-text-pro" w:hAnsi="freight-text-pro"/>
          <w:i/>
          <w:iCs/>
          <w:color w:val="1E1A1D"/>
          <w:sz w:val="20"/>
          <w:szCs w:val="20"/>
          <w:lang w:val="en-US"/>
        </w:rPr>
        <w:t xml:space="preserve">Ann </w:t>
      </w:r>
      <w:proofErr w:type="spellStart"/>
      <w:r w:rsidRPr="007F2A68">
        <w:rPr>
          <w:rFonts w:ascii="freight-text-pro" w:hAnsi="freight-text-pro"/>
          <w:i/>
          <w:iCs/>
          <w:color w:val="1E1A1D"/>
          <w:sz w:val="20"/>
          <w:szCs w:val="20"/>
          <w:lang w:val="en-US"/>
        </w:rPr>
        <w:t>Emerg</w:t>
      </w:r>
      <w:proofErr w:type="spellEnd"/>
      <w:r w:rsidRPr="007F2A68">
        <w:rPr>
          <w:rFonts w:ascii="freight-text-pro" w:hAnsi="freight-text-pro"/>
          <w:i/>
          <w:iCs/>
          <w:color w:val="1E1A1D"/>
          <w:sz w:val="20"/>
          <w:szCs w:val="20"/>
          <w:lang w:val="en-US"/>
        </w:rPr>
        <w:t xml:space="preserve"> Med</w:t>
      </w:r>
      <w:r w:rsidRPr="007F2A68">
        <w:rPr>
          <w:rFonts w:ascii="freight-text-pro" w:hAnsi="freight-text-pro"/>
          <w:color w:val="1E1A1D"/>
          <w:sz w:val="20"/>
          <w:szCs w:val="20"/>
          <w:shd w:val="clear" w:color="auto" w:fill="FFFFFF"/>
          <w:lang w:val="en-US"/>
        </w:rPr>
        <w:t> </w:t>
      </w:r>
      <w:r w:rsidRPr="007F2A68">
        <w:rPr>
          <w:rFonts w:ascii="freight-text-pro" w:hAnsi="freight-text-pro"/>
          <w:i/>
          <w:iCs/>
          <w:color w:val="1E1A1D"/>
          <w:sz w:val="20"/>
          <w:szCs w:val="20"/>
          <w:lang w:val="en-US"/>
        </w:rPr>
        <w:t>2006</w:t>
      </w:r>
    </w:p>
    <w:p w14:paraId="6CBE7C9E" w14:textId="0E63CC12" w:rsidR="009D5485" w:rsidRPr="004B4F10" w:rsidRDefault="009D5485">
      <w:pPr>
        <w:pStyle w:val="Notedebasdepage"/>
        <w:rPr>
          <w:lang w:val="en-US"/>
        </w:rPr>
      </w:pPr>
    </w:p>
  </w:footnote>
  <w:footnote w:id="53">
    <w:p w14:paraId="4821F1D9" w14:textId="6E0B8331" w:rsidR="009D5485" w:rsidRPr="00806086" w:rsidRDefault="009D5485" w:rsidP="00094DEC">
      <w:pPr>
        <w:rPr>
          <w:sz w:val="20"/>
          <w:szCs w:val="20"/>
          <w:lang w:val="en-US"/>
        </w:rPr>
      </w:pPr>
      <w:r>
        <w:rPr>
          <w:rStyle w:val="Appelnotedebasdep"/>
        </w:rPr>
        <w:footnoteRef/>
      </w:r>
      <w:r w:rsidRPr="00C3317F">
        <w:rPr>
          <w:lang w:val="en-US"/>
        </w:rPr>
        <w:t xml:space="preserve"> </w:t>
      </w:r>
      <w:r w:rsidRPr="00094DEC">
        <w:rPr>
          <w:rFonts w:ascii="freight-text-pro" w:hAnsi="freight-text-pro"/>
          <w:b/>
          <w:bCs/>
          <w:color w:val="1E1A1D"/>
          <w:sz w:val="20"/>
          <w:szCs w:val="20"/>
          <w:lang w:val="en-US"/>
        </w:rPr>
        <w:t>J Soar R Pumphrey A Cant </w:t>
      </w:r>
      <w:r w:rsidRPr="00094DEC">
        <w:rPr>
          <w:rFonts w:ascii="freight-text-pro" w:hAnsi="freight-text-pro"/>
          <w:i/>
          <w:iCs/>
          <w:color w:val="1E1A1D"/>
          <w:sz w:val="20"/>
          <w:szCs w:val="20"/>
          <w:lang w:val="en-US"/>
        </w:rPr>
        <w:t>Emergency treatment of anaphylactic reactions – guidelines for healthcare providers.</w:t>
      </w:r>
      <w:r w:rsidRPr="00094DEC">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Resuscitation</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2008</w:t>
      </w:r>
    </w:p>
  </w:footnote>
  <w:footnote w:id="54">
    <w:p w14:paraId="0BC00BA2" w14:textId="77777777" w:rsidR="009D5485" w:rsidRPr="00094DEC" w:rsidRDefault="009D5485" w:rsidP="00094DEC">
      <w:pPr>
        <w:rPr>
          <w:sz w:val="20"/>
          <w:szCs w:val="20"/>
          <w:lang w:val="en-US"/>
        </w:rPr>
      </w:pPr>
      <w:r w:rsidRPr="00094DEC">
        <w:rPr>
          <w:rStyle w:val="Appelnotedebasdep"/>
          <w:sz w:val="20"/>
          <w:szCs w:val="20"/>
        </w:rPr>
        <w:footnoteRef/>
      </w:r>
      <w:r w:rsidRPr="00094DEC">
        <w:rPr>
          <w:sz w:val="20"/>
          <w:szCs w:val="20"/>
          <w:lang w:val="en-US"/>
        </w:rPr>
        <w:t xml:space="preserve"> </w:t>
      </w:r>
      <w:r w:rsidRPr="00094DEC">
        <w:rPr>
          <w:rFonts w:ascii="freight-text-pro" w:hAnsi="freight-text-pro"/>
          <w:b/>
          <w:bCs/>
          <w:color w:val="1E1A1D"/>
          <w:sz w:val="20"/>
          <w:szCs w:val="20"/>
          <w:lang w:val="en-US"/>
        </w:rPr>
        <w:t xml:space="preserve">S </w:t>
      </w:r>
      <w:proofErr w:type="spellStart"/>
      <w:r w:rsidRPr="00094DEC">
        <w:rPr>
          <w:rFonts w:ascii="freight-text-pro" w:hAnsi="freight-text-pro"/>
          <w:b/>
          <w:bCs/>
          <w:color w:val="1E1A1D"/>
          <w:sz w:val="20"/>
          <w:szCs w:val="20"/>
          <w:lang w:val="en-US"/>
        </w:rPr>
        <w:t>Dhami</w:t>
      </w:r>
      <w:proofErr w:type="spellEnd"/>
      <w:r w:rsidRPr="00094DEC">
        <w:rPr>
          <w:rFonts w:ascii="freight-text-pro" w:hAnsi="freight-text-pro"/>
          <w:b/>
          <w:bCs/>
          <w:color w:val="1E1A1D"/>
          <w:sz w:val="20"/>
          <w:szCs w:val="20"/>
          <w:lang w:val="en-US"/>
        </w:rPr>
        <w:t> SS Panesar G Roberts </w:t>
      </w:r>
      <w:r w:rsidRPr="00094DEC">
        <w:rPr>
          <w:rFonts w:ascii="freight-text-pro" w:hAnsi="freight-text-pro"/>
          <w:i/>
          <w:iCs/>
          <w:color w:val="1E1A1D"/>
          <w:sz w:val="20"/>
          <w:szCs w:val="20"/>
          <w:lang w:val="en-US"/>
        </w:rPr>
        <w:t>Management of anaphylaxis : A systematic review.</w:t>
      </w:r>
      <w:r w:rsidRPr="00094DEC">
        <w:rPr>
          <w:rFonts w:ascii="freight-text-pro" w:hAnsi="freight-text-pro"/>
          <w:color w:val="1E1A1D"/>
          <w:sz w:val="20"/>
          <w:szCs w:val="20"/>
          <w:shd w:val="clear" w:color="auto" w:fill="FFFFFF"/>
          <w:lang w:val="en-US"/>
        </w:rPr>
        <w:t> </w:t>
      </w:r>
      <w:r w:rsidRPr="00094DEC">
        <w:rPr>
          <w:rFonts w:ascii="freight-text-pro" w:hAnsi="freight-text-pro"/>
          <w:i/>
          <w:iCs/>
          <w:color w:val="1E1A1D"/>
          <w:sz w:val="20"/>
          <w:szCs w:val="20"/>
          <w:lang w:val="en-US"/>
        </w:rPr>
        <w:t>Allergy</w:t>
      </w:r>
      <w:r w:rsidRPr="00094DEC">
        <w:rPr>
          <w:rFonts w:ascii="freight-text-pro" w:hAnsi="freight-text-pro"/>
          <w:color w:val="1E1A1D"/>
          <w:sz w:val="20"/>
          <w:szCs w:val="20"/>
          <w:shd w:val="clear" w:color="auto" w:fill="FFFFFF"/>
          <w:lang w:val="en-US"/>
        </w:rPr>
        <w:t> </w:t>
      </w:r>
      <w:r w:rsidRPr="00094DEC">
        <w:rPr>
          <w:rFonts w:ascii="freight-text-pro" w:hAnsi="freight-text-pro"/>
          <w:i/>
          <w:iCs/>
          <w:color w:val="1E1A1D"/>
          <w:sz w:val="20"/>
          <w:szCs w:val="20"/>
          <w:lang w:val="en-US"/>
        </w:rPr>
        <w:t>2014</w:t>
      </w:r>
    </w:p>
    <w:p w14:paraId="34822C98" w14:textId="618AF7FA" w:rsidR="009D5485" w:rsidRPr="00094DEC" w:rsidRDefault="009D5485">
      <w:pPr>
        <w:pStyle w:val="Notedebasdepage"/>
        <w:rPr>
          <w:lang w:val="en-US"/>
        </w:rPr>
      </w:pPr>
    </w:p>
  </w:footnote>
  <w:footnote w:id="55">
    <w:p w14:paraId="697836CF" w14:textId="77777777" w:rsidR="009D5485" w:rsidRPr="00806086" w:rsidRDefault="009D5485" w:rsidP="00726BAF">
      <w:pPr>
        <w:rPr>
          <w:lang w:val="en-US"/>
        </w:rPr>
      </w:pPr>
      <w:r>
        <w:rPr>
          <w:rStyle w:val="Appelnotedebasdep"/>
        </w:rPr>
        <w:footnoteRef/>
      </w:r>
      <w:r w:rsidRPr="00726BAF">
        <w:rPr>
          <w:lang w:val="en-US"/>
        </w:rPr>
        <w:t xml:space="preserve"> </w:t>
      </w:r>
      <w:r w:rsidRPr="00726BAF">
        <w:rPr>
          <w:rFonts w:ascii="freight-text-pro" w:hAnsi="freight-text-pro"/>
          <w:b/>
          <w:bCs/>
          <w:color w:val="1E1A1D"/>
          <w:sz w:val="20"/>
          <w:szCs w:val="20"/>
          <w:lang w:val="en-US"/>
        </w:rPr>
        <w:t>Committee AAM. Arise </w:t>
      </w:r>
      <w:r w:rsidRPr="00726BAF">
        <w:rPr>
          <w:rFonts w:ascii="freight-text-pro" w:hAnsi="freight-text-pro"/>
          <w:i/>
          <w:iCs/>
          <w:color w:val="1E1A1D"/>
          <w:sz w:val="20"/>
          <w:szCs w:val="20"/>
          <w:lang w:val="en-US"/>
        </w:rPr>
        <w:t>The outcome of patients with sepsis and septic shock presenting to emergency departments in Australia and New Zealand.</w:t>
      </w:r>
      <w:r w:rsidRPr="00726BAF">
        <w:rPr>
          <w:rFonts w:ascii="freight-text-pro" w:hAnsi="freight-text-pro"/>
          <w:color w:val="1E1A1D"/>
          <w:sz w:val="20"/>
          <w:szCs w:val="20"/>
          <w:shd w:val="clear" w:color="auto" w:fill="FFFFFF"/>
          <w:lang w:val="en-US"/>
        </w:rPr>
        <w:t> </w:t>
      </w:r>
      <w:proofErr w:type="spellStart"/>
      <w:r w:rsidRPr="00806086">
        <w:rPr>
          <w:rFonts w:ascii="freight-text-pro" w:hAnsi="freight-text-pro"/>
          <w:i/>
          <w:iCs/>
          <w:color w:val="1E1A1D"/>
          <w:sz w:val="20"/>
          <w:szCs w:val="20"/>
          <w:lang w:val="en-US"/>
        </w:rPr>
        <w:t>Crit</w:t>
      </w:r>
      <w:proofErr w:type="spellEnd"/>
      <w:r w:rsidRPr="00806086">
        <w:rPr>
          <w:rFonts w:ascii="freight-text-pro" w:hAnsi="freight-text-pro"/>
          <w:i/>
          <w:iCs/>
          <w:color w:val="1E1A1D"/>
          <w:sz w:val="20"/>
          <w:szCs w:val="20"/>
          <w:lang w:val="en-US"/>
        </w:rPr>
        <w:t xml:space="preserve"> Care </w:t>
      </w:r>
      <w:proofErr w:type="spellStart"/>
      <w:r w:rsidRPr="00806086">
        <w:rPr>
          <w:rFonts w:ascii="freight-text-pro" w:hAnsi="freight-text-pro"/>
          <w:i/>
          <w:iCs/>
          <w:color w:val="1E1A1D"/>
          <w:sz w:val="20"/>
          <w:szCs w:val="20"/>
          <w:lang w:val="en-US"/>
        </w:rPr>
        <w:t>Resusc</w:t>
      </w:r>
      <w:proofErr w:type="spellEnd"/>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2007</w:t>
      </w:r>
    </w:p>
    <w:p w14:paraId="3E823CEC" w14:textId="43DB9FCE" w:rsidR="009D5485" w:rsidRPr="00806086" w:rsidRDefault="009D5485">
      <w:pPr>
        <w:pStyle w:val="Notedebasdepage"/>
        <w:rPr>
          <w:lang w:val="en-US"/>
        </w:rPr>
      </w:pPr>
    </w:p>
  </w:footnote>
  <w:footnote w:id="56">
    <w:p w14:paraId="7AD8E8DB" w14:textId="77777777" w:rsidR="009D5485" w:rsidRPr="00806086" w:rsidRDefault="009D5485" w:rsidP="002C7F9D">
      <w:pPr>
        <w:rPr>
          <w:lang w:val="en-US"/>
        </w:rPr>
      </w:pPr>
      <w:r>
        <w:rPr>
          <w:rStyle w:val="Appelnotedebasdep"/>
        </w:rPr>
        <w:footnoteRef/>
      </w:r>
      <w:r w:rsidRPr="002C7F9D">
        <w:rPr>
          <w:lang w:val="en-US"/>
        </w:rPr>
        <w:t xml:space="preserve"> </w:t>
      </w:r>
      <w:r w:rsidRPr="002C7F9D">
        <w:rPr>
          <w:rFonts w:ascii="freight-text-pro" w:hAnsi="freight-text-pro"/>
          <w:b/>
          <w:bCs/>
          <w:color w:val="1E1A1D"/>
          <w:sz w:val="20"/>
          <w:szCs w:val="20"/>
          <w:lang w:val="en-US"/>
        </w:rPr>
        <w:t>JA. Russell </w:t>
      </w:r>
      <w:r w:rsidRPr="002C7F9D">
        <w:rPr>
          <w:rFonts w:ascii="freight-text-pro" w:hAnsi="freight-text-pro"/>
          <w:i/>
          <w:iCs/>
          <w:color w:val="1E1A1D"/>
          <w:sz w:val="20"/>
          <w:szCs w:val="20"/>
          <w:lang w:val="en-US"/>
        </w:rPr>
        <w:t>Management of sepsis.</w:t>
      </w:r>
      <w:r w:rsidRPr="002C7F9D">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 xml:space="preserve">N </w:t>
      </w:r>
      <w:proofErr w:type="spellStart"/>
      <w:r w:rsidRPr="00806086">
        <w:rPr>
          <w:rFonts w:ascii="freight-text-pro" w:hAnsi="freight-text-pro"/>
          <w:i/>
          <w:iCs/>
          <w:color w:val="1E1A1D"/>
          <w:sz w:val="20"/>
          <w:szCs w:val="20"/>
          <w:lang w:val="en-US"/>
        </w:rPr>
        <w:t>Engl</w:t>
      </w:r>
      <w:proofErr w:type="spellEnd"/>
      <w:r w:rsidRPr="00806086">
        <w:rPr>
          <w:rFonts w:ascii="freight-text-pro" w:hAnsi="freight-text-pro"/>
          <w:i/>
          <w:iCs/>
          <w:color w:val="1E1A1D"/>
          <w:sz w:val="20"/>
          <w:szCs w:val="20"/>
          <w:lang w:val="en-US"/>
        </w:rPr>
        <w:t xml:space="preserve"> J Med</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2006</w:t>
      </w:r>
      <w:r w:rsidRPr="00806086">
        <w:rPr>
          <w:rFonts w:ascii="freight-text-pro" w:hAnsi="freight-text-pro"/>
          <w:color w:val="1E1A1D"/>
          <w:shd w:val="clear" w:color="auto" w:fill="FFFFFF"/>
          <w:lang w:val="en-US"/>
        </w:rPr>
        <w:t> </w:t>
      </w:r>
    </w:p>
    <w:p w14:paraId="51F6B149" w14:textId="6E6A0561" w:rsidR="009D5485" w:rsidRPr="00806086" w:rsidRDefault="009D5485">
      <w:pPr>
        <w:pStyle w:val="Notedebasdepage"/>
        <w:rPr>
          <w:lang w:val="en-US"/>
        </w:rPr>
      </w:pPr>
    </w:p>
  </w:footnote>
  <w:footnote w:id="57">
    <w:p w14:paraId="4C05942A" w14:textId="77777777" w:rsidR="009D5485" w:rsidRPr="009269F9" w:rsidRDefault="009D5485" w:rsidP="009269F9">
      <w:r>
        <w:rPr>
          <w:rStyle w:val="Appelnotedebasdep"/>
        </w:rPr>
        <w:footnoteRef/>
      </w:r>
      <w:r>
        <w:t xml:space="preserve"> </w:t>
      </w:r>
      <w:r w:rsidRPr="009269F9">
        <w:rPr>
          <w:rFonts w:ascii="freight-text-pro" w:hAnsi="freight-text-pro"/>
          <w:b/>
          <w:bCs/>
          <w:color w:val="1E1A1D"/>
        </w:rPr>
        <w:t>N Ben-</w:t>
      </w:r>
      <w:proofErr w:type="spellStart"/>
      <w:r w:rsidRPr="009269F9">
        <w:rPr>
          <w:rFonts w:ascii="freight-text-pro" w:hAnsi="freight-text-pro"/>
          <w:b/>
          <w:bCs/>
          <w:color w:val="1E1A1D"/>
        </w:rPr>
        <w:t>Hamouda</w:t>
      </w:r>
      <w:proofErr w:type="spellEnd"/>
      <w:r w:rsidRPr="009269F9">
        <w:rPr>
          <w:rFonts w:ascii="freight-text-pro" w:hAnsi="freight-text-pro"/>
          <w:b/>
          <w:bCs/>
          <w:color w:val="1E1A1D"/>
        </w:rPr>
        <w:t xml:space="preserve"> L </w:t>
      </w:r>
      <w:proofErr w:type="spellStart"/>
      <w:r w:rsidRPr="009269F9">
        <w:rPr>
          <w:rFonts w:ascii="freight-text-pro" w:hAnsi="freight-text-pro"/>
          <w:b/>
          <w:bCs/>
          <w:color w:val="1E1A1D"/>
        </w:rPr>
        <w:t>Haesler</w:t>
      </w:r>
      <w:proofErr w:type="spellEnd"/>
      <w:r w:rsidRPr="009269F9">
        <w:rPr>
          <w:rFonts w:ascii="freight-text-pro" w:hAnsi="freight-text-pro"/>
          <w:b/>
          <w:bCs/>
          <w:color w:val="1E1A1D"/>
        </w:rPr>
        <w:t xml:space="preserve"> L. </w:t>
      </w:r>
      <w:proofErr w:type="spellStart"/>
      <w:r w:rsidRPr="009269F9">
        <w:rPr>
          <w:rFonts w:ascii="freight-text-pro" w:hAnsi="freight-text-pro"/>
          <w:b/>
          <w:bCs/>
          <w:color w:val="1E1A1D"/>
        </w:rPr>
        <w:t>Liaudet</w:t>
      </w:r>
      <w:proofErr w:type="spellEnd"/>
      <w:r w:rsidRPr="009269F9">
        <w:rPr>
          <w:rFonts w:ascii="freight-text-pro" w:hAnsi="freight-text-pro"/>
          <w:b/>
          <w:bCs/>
          <w:color w:val="1E1A1D"/>
        </w:rPr>
        <w:t> </w:t>
      </w:r>
      <w:proofErr w:type="spellStart"/>
      <w:r w:rsidRPr="009269F9">
        <w:rPr>
          <w:rFonts w:ascii="freight-text-pro" w:hAnsi="freight-text-pro"/>
          <w:i/>
          <w:iCs/>
          <w:color w:val="1E1A1D"/>
        </w:rPr>
        <w:t>Hyperlactatémie</w:t>
      </w:r>
      <w:proofErr w:type="spellEnd"/>
      <w:r w:rsidRPr="009269F9">
        <w:rPr>
          <w:rFonts w:ascii="freight-text-pro" w:hAnsi="freight-text-pro"/>
          <w:i/>
          <w:iCs/>
          <w:color w:val="1E1A1D"/>
        </w:rPr>
        <w:t xml:space="preserve"> et acidose lactique chez le patient </w:t>
      </w:r>
      <w:proofErr w:type="spellStart"/>
      <w:r w:rsidRPr="009269F9">
        <w:rPr>
          <w:rFonts w:ascii="freight-text-pro" w:hAnsi="freight-text-pro"/>
          <w:i/>
          <w:iCs/>
          <w:color w:val="1E1A1D"/>
        </w:rPr>
        <w:t>critique.Rev</w:t>
      </w:r>
      <w:proofErr w:type="spellEnd"/>
      <w:r w:rsidRPr="009269F9">
        <w:rPr>
          <w:rFonts w:ascii="freight-text-pro" w:hAnsi="freight-text-pro"/>
          <w:i/>
          <w:iCs/>
          <w:color w:val="1E1A1D"/>
        </w:rPr>
        <w:t xml:space="preserve"> Med Suisse</w:t>
      </w:r>
      <w:r w:rsidRPr="009269F9">
        <w:rPr>
          <w:rFonts w:ascii="freight-text-pro" w:hAnsi="freight-text-pro"/>
          <w:color w:val="1E1A1D"/>
          <w:shd w:val="clear" w:color="auto" w:fill="FFFFFF"/>
        </w:rPr>
        <w:t> </w:t>
      </w:r>
      <w:r w:rsidRPr="009269F9">
        <w:rPr>
          <w:rFonts w:ascii="freight-text-pro" w:hAnsi="freight-text-pro"/>
          <w:i/>
          <w:iCs/>
          <w:color w:val="1E1A1D"/>
        </w:rPr>
        <w:t>2013</w:t>
      </w:r>
      <w:r w:rsidRPr="009269F9">
        <w:rPr>
          <w:rFonts w:ascii="freight-text-pro" w:hAnsi="freight-text-pro"/>
          <w:color w:val="1E1A1D"/>
          <w:shd w:val="clear" w:color="auto" w:fill="FFFFFF"/>
        </w:rPr>
        <w:t> </w:t>
      </w:r>
    </w:p>
    <w:p w14:paraId="18089F98" w14:textId="0D11F34A" w:rsidR="009D5485" w:rsidRDefault="009D5485">
      <w:pPr>
        <w:pStyle w:val="Notedebasdepage"/>
      </w:pPr>
    </w:p>
  </w:footnote>
  <w:footnote w:id="58">
    <w:p w14:paraId="612AE0FF" w14:textId="5F37109E" w:rsidR="009D5485" w:rsidRPr="00806086" w:rsidRDefault="009D5485" w:rsidP="00BD16B8">
      <w:pPr>
        <w:rPr>
          <w:sz w:val="20"/>
          <w:szCs w:val="20"/>
          <w:lang w:val="en-US"/>
        </w:rPr>
      </w:pPr>
      <w:r w:rsidRPr="00A856B4">
        <w:rPr>
          <w:rStyle w:val="Appelnotedebasdep"/>
          <w:sz w:val="20"/>
          <w:szCs w:val="20"/>
        </w:rPr>
        <w:footnoteRef/>
      </w:r>
      <w:r w:rsidRPr="00A856B4">
        <w:rPr>
          <w:sz w:val="20"/>
          <w:szCs w:val="20"/>
          <w:lang w:val="en-US"/>
        </w:rPr>
        <w:t xml:space="preserve"> </w:t>
      </w:r>
      <w:r w:rsidRPr="00A856B4">
        <w:rPr>
          <w:rFonts w:ascii="freight-text-pro" w:hAnsi="freight-text-pro"/>
          <w:b/>
          <w:bCs/>
          <w:color w:val="1E1A1D"/>
          <w:sz w:val="20"/>
          <w:szCs w:val="20"/>
          <w:lang w:val="en-US"/>
        </w:rPr>
        <w:t>RP ** Dellinger MM Levy A Rhodes </w:t>
      </w:r>
      <w:r w:rsidRPr="00A856B4">
        <w:rPr>
          <w:rFonts w:ascii="freight-text-pro" w:hAnsi="freight-text-pro"/>
          <w:i/>
          <w:iCs/>
          <w:color w:val="1E1A1D"/>
          <w:sz w:val="20"/>
          <w:szCs w:val="20"/>
          <w:lang w:val="en-US"/>
        </w:rPr>
        <w:t>Surviving sepsis campaign : International guidelines for management of severe sepsis and septic shock : 2012.</w:t>
      </w:r>
      <w:r w:rsidRPr="00A856B4">
        <w:rPr>
          <w:rFonts w:ascii="freight-text-pro" w:hAnsi="freight-text-pro"/>
          <w:color w:val="1E1A1D"/>
          <w:sz w:val="20"/>
          <w:szCs w:val="20"/>
          <w:shd w:val="clear" w:color="auto" w:fill="FFFFFF"/>
          <w:lang w:val="en-US"/>
        </w:rPr>
        <w:t> </w:t>
      </w:r>
      <w:proofErr w:type="spellStart"/>
      <w:r w:rsidRPr="00806086">
        <w:rPr>
          <w:rFonts w:ascii="freight-text-pro" w:hAnsi="freight-text-pro"/>
          <w:i/>
          <w:iCs/>
          <w:color w:val="1E1A1D"/>
          <w:sz w:val="20"/>
          <w:szCs w:val="20"/>
          <w:lang w:val="en-US"/>
        </w:rPr>
        <w:t>Crit</w:t>
      </w:r>
      <w:proofErr w:type="spellEnd"/>
      <w:r w:rsidRPr="00806086">
        <w:rPr>
          <w:rFonts w:ascii="freight-text-pro" w:hAnsi="freight-text-pro"/>
          <w:i/>
          <w:iCs/>
          <w:color w:val="1E1A1D"/>
          <w:sz w:val="20"/>
          <w:szCs w:val="20"/>
          <w:lang w:val="en-US"/>
        </w:rPr>
        <w:t xml:space="preserve"> Care Med</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2013</w:t>
      </w:r>
    </w:p>
  </w:footnote>
  <w:footnote w:id="59">
    <w:p w14:paraId="4487CC27" w14:textId="7FF06824" w:rsidR="009D5485" w:rsidRPr="00806086" w:rsidRDefault="009D5485" w:rsidP="00A856B4">
      <w:pPr>
        <w:rPr>
          <w:sz w:val="20"/>
          <w:szCs w:val="20"/>
          <w:lang w:val="en-US"/>
        </w:rPr>
      </w:pPr>
      <w:r w:rsidRPr="00A856B4">
        <w:rPr>
          <w:rStyle w:val="Appelnotedebasdep"/>
          <w:sz w:val="20"/>
          <w:szCs w:val="20"/>
        </w:rPr>
        <w:footnoteRef/>
      </w:r>
      <w:r w:rsidRPr="00A856B4">
        <w:rPr>
          <w:sz w:val="20"/>
          <w:szCs w:val="20"/>
          <w:lang w:val="en-US"/>
        </w:rPr>
        <w:t xml:space="preserve"> </w:t>
      </w:r>
      <w:r w:rsidRPr="00A856B4">
        <w:rPr>
          <w:rFonts w:ascii="freight-text-pro" w:hAnsi="freight-text-pro"/>
          <w:b/>
          <w:bCs/>
          <w:color w:val="1E1A1D"/>
          <w:sz w:val="20"/>
          <w:szCs w:val="20"/>
          <w:lang w:val="en-US"/>
        </w:rPr>
        <w:t xml:space="preserve">AE Jones MA. </w:t>
      </w:r>
      <w:proofErr w:type="spellStart"/>
      <w:r w:rsidRPr="00A856B4">
        <w:rPr>
          <w:rFonts w:ascii="freight-text-pro" w:hAnsi="freight-text-pro"/>
          <w:b/>
          <w:bCs/>
          <w:color w:val="1E1A1D"/>
          <w:sz w:val="20"/>
          <w:szCs w:val="20"/>
          <w:lang w:val="en-US"/>
        </w:rPr>
        <w:t>Puskarich</w:t>
      </w:r>
      <w:proofErr w:type="spellEnd"/>
      <w:r w:rsidRPr="00A856B4">
        <w:rPr>
          <w:rFonts w:ascii="freight-text-pro" w:hAnsi="freight-text-pro"/>
          <w:b/>
          <w:bCs/>
          <w:color w:val="1E1A1D"/>
          <w:sz w:val="20"/>
          <w:szCs w:val="20"/>
          <w:lang w:val="en-US"/>
        </w:rPr>
        <w:t> </w:t>
      </w:r>
      <w:r w:rsidRPr="00A856B4">
        <w:rPr>
          <w:rFonts w:ascii="freight-text-pro" w:hAnsi="freight-text-pro"/>
          <w:i/>
          <w:iCs/>
          <w:color w:val="1E1A1D"/>
          <w:sz w:val="20"/>
          <w:szCs w:val="20"/>
          <w:lang w:val="en-US"/>
        </w:rPr>
        <w:t>The surviving sepsis campaign guidelines 2012 : Update for emergency physicians.</w:t>
      </w:r>
      <w:r w:rsidRPr="00A856B4">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 xml:space="preserve">Ann </w:t>
      </w:r>
      <w:proofErr w:type="spellStart"/>
      <w:r w:rsidRPr="00806086">
        <w:rPr>
          <w:rFonts w:ascii="freight-text-pro" w:hAnsi="freight-text-pro"/>
          <w:i/>
          <w:iCs/>
          <w:color w:val="1E1A1D"/>
          <w:sz w:val="20"/>
          <w:szCs w:val="20"/>
          <w:lang w:val="en-US"/>
        </w:rPr>
        <w:t>Emerg</w:t>
      </w:r>
      <w:proofErr w:type="spellEnd"/>
      <w:r w:rsidRPr="00806086">
        <w:rPr>
          <w:rFonts w:ascii="freight-text-pro" w:hAnsi="freight-text-pro"/>
          <w:i/>
          <w:iCs/>
          <w:color w:val="1E1A1D"/>
          <w:sz w:val="20"/>
          <w:szCs w:val="20"/>
          <w:lang w:val="en-US"/>
        </w:rPr>
        <w:t xml:space="preserve"> Med</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2014</w:t>
      </w:r>
      <w:r w:rsidRPr="00806086">
        <w:rPr>
          <w:rFonts w:ascii="freight-text-pro" w:hAnsi="freight-text-pro"/>
          <w:color w:val="1E1A1D"/>
          <w:sz w:val="20"/>
          <w:szCs w:val="20"/>
          <w:shd w:val="clear" w:color="auto" w:fill="FFFFFF"/>
          <w:lang w:val="en-US"/>
        </w:rPr>
        <w:t> </w:t>
      </w:r>
    </w:p>
  </w:footnote>
  <w:footnote w:id="60">
    <w:p w14:paraId="7D902690" w14:textId="3B3693EF" w:rsidR="009D5485" w:rsidRPr="00A856B4" w:rsidRDefault="009D5485" w:rsidP="00981DBA">
      <w:pPr>
        <w:rPr>
          <w:sz w:val="20"/>
          <w:szCs w:val="20"/>
          <w:lang w:val="en-US"/>
        </w:rPr>
      </w:pPr>
      <w:r w:rsidRPr="00A856B4">
        <w:rPr>
          <w:rStyle w:val="Appelnotedebasdep"/>
          <w:sz w:val="20"/>
          <w:szCs w:val="20"/>
        </w:rPr>
        <w:footnoteRef/>
      </w:r>
      <w:r w:rsidRPr="00A856B4">
        <w:rPr>
          <w:sz w:val="20"/>
          <w:szCs w:val="20"/>
          <w:lang w:val="en-US"/>
        </w:rPr>
        <w:t xml:space="preserve"> </w:t>
      </w:r>
      <w:r w:rsidRPr="00A856B4">
        <w:rPr>
          <w:rFonts w:ascii="freight-text-pro" w:hAnsi="freight-text-pro"/>
          <w:b/>
          <w:bCs/>
          <w:color w:val="1E1A1D"/>
          <w:sz w:val="20"/>
          <w:szCs w:val="20"/>
          <w:lang w:val="en-US"/>
        </w:rPr>
        <w:t xml:space="preserve">AP Delaney A Dan J McCaffrey S. </w:t>
      </w:r>
      <w:proofErr w:type="spellStart"/>
      <w:r w:rsidRPr="00A856B4">
        <w:rPr>
          <w:rFonts w:ascii="freight-text-pro" w:hAnsi="freight-text-pro"/>
          <w:b/>
          <w:bCs/>
          <w:color w:val="1E1A1D"/>
          <w:sz w:val="20"/>
          <w:szCs w:val="20"/>
          <w:lang w:val="en-US"/>
        </w:rPr>
        <w:t>Finfer</w:t>
      </w:r>
      <w:proofErr w:type="spellEnd"/>
      <w:r w:rsidRPr="00A856B4">
        <w:rPr>
          <w:rFonts w:ascii="freight-text-pro" w:hAnsi="freight-text-pro"/>
          <w:b/>
          <w:bCs/>
          <w:color w:val="1E1A1D"/>
          <w:sz w:val="20"/>
          <w:szCs w:val="20"/>
          <w:lang w:val="en-US"/>
        </w:rPr>
        <w:t> </w:t>
      </w:r>
      <w:r w:rsidRPr="00A856B4">
        <w:rPr>
          <w:rFonts w:ascii="freight-text-pro" w:hAnsi="freight-text-pro"/>
          <w:i/>
          <w:iCs/>
          <w:color w:val="1E1A1D"/>
          <w:sz w:val="20"/>
          <w:szCs w:val="20"/>
          <w:lang w:val="en-US"/>
        </w:rPr>
        <w:t>The role of albumin as a resuscitation fluid for patients with sepsis : A systematic review and meta-analysis.</w:t>
      </w:r>
      <w:r w:rsidRPr="00A856B4">
        <w:rPr>
          <w:rFonts w:ascii="freight-text-pro" w:hAnsi="freight-text-pro"/>
          <w:color w:val="1E1A1D"/>
          <w:sz w:val="20"/>
          <w:szCs w:val="20"/>
          <w:shd w:val="clear" w:color="auto" w:fill="FFFFFF"/>
          <w:lang w:val="en-US"/>
        </w:rPr>
        <w:t> </w:t>
      </w:r>
      <w:proofErr w:type="spellStart"/>
      <w:r w:rsidRPr="00A856B4">
        <w:rPr>
          <w:rFonts w:ascii="freight-text-pro" w:hAnsi="freight-text-pro"/>
          <w:i/>
          <w:iCs/>
          <w:color w:val="1E1A1D"/>
          <w:sz w:val="20"/>
          <w:szCs w:val="20"/>
          <w:lang w:val="en-US"/>
        </w:rPr>
        <w:t>Crit</w:t>
      </w:r>
      <w:proofErr w:type="spellEnd"/>
      <w:r w:rsidRPr="00A856B4">
        <w:rPr>
          <w:rFonts w:ascii="freight-text-pro" w:hAnsi="freight-text-pro"/>
          <w:i/>
          <w:iCs/>
          <w:color w:val="1E1A1D"/>
          <w:sz w:val="20"/>
          <w:szCs w:val="20"/>
          <w:lang w:val="en-US"/>
        </w:rPr>
        <w:t xml:space="preserve"> Care Med</w:t>
      </w:r>
      <w:r w:rsidRPr="00A856B4">
        <w:rPr>
          <w:rFonts w:ascii="freight-text-pro" w:hAnsi="freight-text-pro"/>
          <w:color w:val="1E1A1D"/>
          <w:sz w:val="20"/>
          <w:szCs w:val="20"/>
          <w:shd w:val="clear" w:color="auto" w:fill="FFFFFF"/>
          <w:lang w:val="en-US"/>
        </w:rPr>
        <w:t> </w:t>
      </w:r>
      <w:r w:rsidRPr="00A856B4">
        <w:rPr>
          <w:rFonts w:ascii="freight-text-pro" w:hAnsi="freight-text-pro"/>
          <w:i/>
          <w:iCs/>
          <w:color w:val="1E1A1D"/>
          <w:sz w:val="20"/>
          <w:szCs w:val="20"/>
          <w:lang w:val="en-US"/>
        </w:rPr>
        <w:t>2011</w:t>
      </w:r>
      <w:r w:rsidRPr="00A856B4">
        <w:rPr>
          <w:rFonts w:ascii="freight-text-pro" w:hAnsi="freight-text-pro"/>
          <w:color w:val="1E1A1D"/>
          <w:sz w:val="20"/>
          <w:szCs w:val="20"/>
          <w:shd w:val="clear" w:color="auto" w:fill="FFFFFF"/>
          <w:lang w:val="en-US"/>
        </w:rPr>
        <w:t> </w:t>
      </w:r>
    </w:p>
  </w:footnote>
  <w:footnote w:id="61">
    <w:p w14:paraId="3D833B5B" w14:textId="77777777" w:rsidR="009D5485" w:rsidRPr="00A856B4" w:rsidRDefault="009D5485" w:rsidP="00BD16B8">
      <w:pPr>
        <w:rPr>
          <w:sz w:val="20"/>
          <w:szCs w:val="20"/>
          <w:lang w:val="en-US"/>
        </w:rPr>
      </w:pPr>
      <w:r w:rsidRPr="00A856B4">
        <w:rPr>
          <w:rStyle w:val="Appelnotedebasdep"/>
          <w:sz w:val="20"/>
          <w:szCs w:val="20"/>
        </w:rPr>
        <w:footnoteRef/>
      </w:r>
      <w:r w:rsidRPr="00A856B4">
        <w:rPr>
          <w:sz w:val="20"/>
          <w:szCs w:val="20"/>
          <w:lang w:val="en-US"/>
        </w:rPr>
        <w:t xml:space="preserve"> </w:t>
      </w:r>
      <w:r w:rsidRPr="00A856B4">
        <w:rPr>
          <w:rFonts w:ascii="freight-text-pro" w:hAnsi="freight-text-pro"/>
          <w:b/>
          <w:bCs/>
          <w:color w:val="1E1A1D"/>
          <w:sz w:val="20"/>
          <w:szCs w:val="20"/>
          <w:lang w:val="en-US"/>
        </w:rPr>
        <w:t xml:space="preserve">E Rivers B Nguyen S </w:t>
      </w:r>
      <w:proofErr w:type="spellStart"/>
      <w:r w:rsidRPr="00A856B4">
        <w:rPr>
          <w:rFonts w:ascii="freight-text-pro" w:hAnsi="freight-text-pro"/>
          <w:b/>
          <w:bCs/>
          <w:color w:val="1E1A1D"/>
          <w:sz w:val="20"/>
          <w:szCs w:val="20"/>
          <w:lang w:val="en-US"/>
        </w:rPr>
        <w:t>Havstad</w:t>
      </w:r>
      <w:proofErr w:type="spellEnd"/>
      <w:r w:rsidRPr="00A856B4">
        <w:rPr>
          <w:rFonts w:ascii="freight-text-pro" w:hAnsi="freight-text-pro"/>
          <w:b/>
          <w:bCs/>
          <w:color w:val="1E1A1D"/>
          <w:sz w:val="20"/>
          <w:szCs w:val="20"/>
          <w:lang w:val="en-US"/>
        </w:rPr>
        <w:t> </w:t>
      </w:r>
      <w:r w:rsidRPr="00A856B4">
        <w:rPr>
          <w:rFonts w:ascii="freight-text-pro" w:hAnsi="freight-text-pro"/>
          <w:i/>
          <w:iCs/>
          <w:color w:val="1E1A1D"/>
          <w:sz w:val="20"/>
          <w:szCs w:val="20"/>
          <w:lang w:val="en-US"/>
        </w:rPr>
        <w:t>Early goal-directed therapy in the treatment of severe sepsis and septic shock.</w:t>
      </w:r>
      <w:r w:rsidRPr="00A856B4">
        <w:rPr>
          <w:rFonts w:ascii="freight-text-pro" w:hAnsi="freight-text-pro"/>
          <w:color w:val="1E1A1D"/>
          <w:sz w:val="20"/>
          <w:szCs w:val="20"/>
          <w:shd w:val="clear" w:color="auto" w:fill="FFFFFF"/>
          <w:lang w:val="en-US"/>
        </w:rPr>
        <w:t> </w:t>
      </w:r>
      <w:r w:rsidRPr="00A856B4">
        <w:rPr>
          <w:rFonts w:ascii="freight-text-pro" w:hAnsi="freight-text-pro"/>
          <w:i/>
          <w:iCs/>
          <w:color w:val="1E1A1D"/>
          <w:sz w:val="20"/>
          <w:szCs w:val="20"/>
          <w:lang w:val="en-US"/>
        </w:rPr>
        <w:t xml:space="preserve">N </w:t>
      </w:r>
      <w:proofErr w:type="spellStart"/>
      <w:r w:rsidRPr="00A856B4">
        <w:rPr>
          <w:rFonts w:ascii="freight-text-pro" w:hAnsi="freight-text-pro"/>
          <w:i/>
          <w:iCs/>
          <w:color w:val="1E1A1D"/>
          <w:sz w:val="20"/>
          <w:szCs w:val="20"/>
          <w:lang w:val="en-US"/>
        </w:rPr>
        <w:t>Engl</w:t>
      </w:r>
      <w:proofErr w:type="spellEnd"/>
      <w:r w:rsidRPr="00A856B4">
        <w:rPr>
          <w:rFonts w:ascii="freight-text-pro" w:hAnsi="freight-text-pro"/>
          <w:i/>
          <w:iCs/>
          <w:color w:val="1E1A1D"/>
          <w:sz w:val="20"/>
          <w:szCs w:val="20"/>
          <w:lang w:val="en-US"/>
        </w:rPr>
        <w:t xml:space="preserve"> J Med</w:t>
      </w:r>
      <w:r w:rsidRPr="00A856B4">
        <w:rPr>
          <w:rFonts w:ascii="freight-text-pro" w:hAnsi="freight-text-pro"/>
          <w:color w:val="1E1A1D"/>
          <w:sz w:val="20"/>
          <w:szCs w:val="20"/>
          <w:shd w:val="clear" w:color="auto" w:fill="FFFFFF"/>
          <w:lang w:val="en-US"/>
        </w:rPr>
        <w:t> </w:t>
      </w:r>
      <w:r w:rsidRPr="00A856B4">
        <w:rPr>
          <w:rFonts w:ascii="freight-text-pro" w:hAnsi="freight-text-pro"/>
          <w:i/>
          <w:iCs/>
          <w:color w:val="1E1A1D"/>
          <w:sz w:val="20"/>
          <w:szCs w:val="20"/>
          <w:lang w:val="en-US"/>
        </w:rPr>
        <w:t>2001</w:t>
      </w:r>
    </w:p>
    <w:p w14:paraId="7F598014" w14:textId="6E88D950" w:rsidR="009D5485" w:rsidRPr="00BD16B8" w:rsidRDefault="009D5485">
      <w:pPr>
        <w:pStyle w:val="Notedebasdepage"/>
        <w:rPr>
          <w:lang w:val="en-US"/>
        </w:rPr>
      </w:pPr>
    </w:p>
  </w:footnote>
  <w:footnote w:id="62">
    <w:p w14:paraId="4BD0EE9F" w14:textId="2DD17924" w:rsidR="009D5485" w:rsidRPr="00806086" w:rsidRDefault="009D5485" w:rsidP="00987120">
      <w:pPr>
        <w:rPr>
          <w:sz w:val="20"/>
          <w:szCs w:val="20"/>
          <w:lang w:val="en-US"/>
        </w:rPr>
      </w:pPr>
      <w:r w:rsidRPr="00C50C1C">
        <w:rPr>
          <w:rStyle w:val="Appelnotedebasdep"/>
          <w:sz w:val="20"/>
          <w:szCs w:val="20"/>
        </w:rPr>
        <w:footnoteRef/>
      </w:r>
      <w:r w:rsidRPr="00C50C1C">
        <w:rPr>
          <w:sz w:val="20"/>
          <w:szCs w:val="20"/>
          <w:lang w:val="en-US"/>
        </w:rPr>
        <w:t xml:space="preserve"> </w:t>
      </w:r>
      <w:r w:rsidRPr="00C50C1C">
        <w:rPr>
          <w:rFonts w:ascii="freight-text-pro" w:hAnsi="freight-text-pro"/>
          <w:b/>
          <w:bCs/>
          <w:color w:val="1E1A1D"/>
          <w:sz w:val="20"/>
          <w:szCs w:val="20"/>
          <w:lang w:val="en-US"/>
        </w:rPr>
        <w:t>CI Pro JA Kellum </w:t>
      </w:r>
      <w:r w:rsidRPr="00C50C1C">
        <w:rPr>
          <w:rFonts w:ascii="freight-text-pro" w:hAnsi="freight-text-pro"/>
          <w:i/>
          <w:iCs/>
          <w:color w:val="1E1A1D"/>
          <w:sz w:val="20"/>
          <w:szCs w:val="20"/>
          <w:lang w:val="en-US"/>
        </w:rPr>
        <w:t>A randomized trial of protocol-based care for early septic shock.</w:t>
      </w:r>
      <w:r w:rsidRPr="00C50C1C">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 xml:space="preserve">N </w:t>
      </w:r>
      <w:proofErr w:type="spellStart"/>
      <w:r w:rsidRPr="00806086">
        <w:rPr>
          <w:rFonts w:ascii="freight-text-pro" w:hAnsi="freight-text-pro"/>
          <w:i/>
          <w:iCs/>
          <w:color w:val="1E1A1D"/>
          <w:sz w:val="20"/>
          <w:szCs w:val="20"/>
          <w:lang w:val="en-US"/>
        </w:rPr>
        <w:t>Engl</w:t>
      </w:r>
      <w:proofErr w:type="spellEnd"/>
      <w:r w:rsidRPr="00806086">
        <w:rPr>
          <w:rFonts w:ascii="freight-text-pro" w:hAnsi="freight-text-pro"/>
          <w:i/>
          <w:iCs/>
          <w:color w:val="1E1A1D"/>
          <w:sz w:val="20"/>
          <w:szCs w:val="20"/>
          <w:lang w:val="en-US"/>
        </w:rPr>
        <w:t xml:space="preserve"> J Med2014</w:t>
      </w:r>
      <w:r w:rsidRPr="00806086">
        <w:rPr>
          <w:rFonts w:ascii="freight-text-pro" w:hAnsi="freight-text-pro"/>
          <w:color w:val="1E1A1D"/>
          <w:sz w:val="20"/>
          <w:szCs w:val="20"/>
          <w:shd w:val="clear" w:color="auto" w:fill="FFFFFF"/>
          <w:lang w:val="en-US"/>
        </w:rPr>
        <w:t> </w:t>
      </w:r>
    </w:p>
  </w:footnote>
  <w:footnote w:id="63">
    <w:p w14:paraId="5B69ADA8" w14:textId="5770B38E" w:rsidR="009D5485" w:rsidRPr="00806086" w:rsidRDefault="009D5485" w:rsidP="00987120">
      <w:pPr>
        <w:rPr>
          <w:sz w:val="20"/>
          <w:szCs w:val="20"/>
          <w:lang w:val="en-US"/>
        </w:rPr>
      </w:pPr>
      <w:r w:rsidRPr="00C50C1C">
        <w:rPr>
          <w:rStyle w:val="Appelnotedebasdep"/>
          <w:sz w:val="20"/>
          <w:szCs w:val="20"/>
        </w:rPr>
        <w:footnoteRef/>
      </w:r>
      <w:r w:rsidRPr="00C50C1C">
        <w:rPr>
          <w:sz w:val="20"/>
          <w:szCs w:val="20"/>
          <w:lang w:val="en-US"/>
        </w:rPr>
        <w:t xml:space="preserve"> </w:t>
      </w:r>
      <w:r w:rsidRPr="00C50C1C">
        <w:rPr>
          <w:rFonts w:ascii="freight-text-pro" w:hAnsi="freight-text-pro"/>
          <w:b/>
          <w:bCs/>
          <w:color w:val="1E1A1D"/>
          <w:sz w:val="20"/>
          <w:szCs w:val="20"/>
          <w:lang w:val="en-US"/>
        </w:rPr>
        <w:t xml:space="preserve">AE Jones NI Shapiro S </w:t>
      </w:r>
      <w:proofErr w:type="spellStart"/>
      <w:r w:rsidRPr="00C50C1C">
        <w:rPr>
          <w:rFonts w:ascii="freight-text-pro" w:hAnsi="freight-text-pro"/>
          <w:b/>
          <w:bCs/>
          <w:color w:val="1E1A1D"/>
          <w:sz w:val="20"/>
          <w:szCs w:val="20"/>
          <w:lang w:val="en-US"/>
        </w:rPr>
        <w:t>Trzeciak</w:t>
      </w:r>
      <w:proofErr w:type="spellEnd"/>
      <w:r w:rsidRPr="00C50C1C">
        <w:rPr>
          <w:rFonts w:ascii="freight-text-pro" w:hAnsi="freight-text-pro"/>
          <w:b/>
          <w:bCs/>
          <w:color w:val="1E1A1D"/>
          <w:sz w:val="20"/>
          <w:szCs w:val="20"/>
          <w:lang w:val="en-US"/>
        </w:rPr>
        <w:t> </w:t>
      </w:r>
      <w:r w:rsidRPr="00C50C1C">
        <w:rPr>
          <w:rFonts w:ascii="freight-text-pro" w:hAnsi="freight-text-pro"/>
          <w:i/>
          <w:iCs/>
          <w:color w:val="1E1A1D"/>
          <w:sz w:val="20"/>
          <w:szCs w:val="20"/>
          <w:lang w:val="en-US"/>
        </w:rPr>
        <w:t>Lactate clearance vs central venous oxygen saturation as goals of early sepsis therapy : A randomized clinical trial.</w:t>
      </w:r>
      <w:r w:rsidRPr="00C50C1C">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JAMA</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2010</w:t>
      </w:r>
      <w:r w:rsidRPr="00806086">
        <w:rPr>
          <w:rFonts w:ascii="freight-text-pro" w:hAnsi="freight-text-pro"/>
          <w:color w:val="1E1A1D"/>
          <w:sz w:val="20"/>
          <w:szCs w:val="20"/>
          <w:shd w:val="clear" w:color="auto" w:fill="FFFFFF"/>
          <w:lang w:val="en-US"/>
        </w:rPr>
        <w:t> </w:t>
      </w:r>
    </w:p>
  </w:footnote>
  <w:footnote w:id="64">
    <w:p w14:paraId="2AE6AB3A" w14:textId="02DB9812" w:rsidR="009D5485" w:rsidRPr="00806086" w:rsidRDefault="009D5485" w:rsidP="00C50C1C">
      <w:pPr>
        <w:rPr>
          <w:sz w:val="20"/>
          <w:szCs w:val="20"/>
          <w:lang w:val="en-US"/>
        </w:rPr>
      </w:pPr>
      <w:r w:rsidRPr="00C50C1C">
        <w:rPr>
          <w:rStyle w:val="Appelnotedebasdep"/>
          <w:sz w:val="20"/>
          <w:szCs w:val="20"/>
        </w:rPr>
        <w:footnoteRef/>
      </w:r>
      <w:r w:rsidRPr="00C50C1C">
        <w:rPr>
          <w:sz w:val="20"/>
          <w:szCs w:val="20"/>
          <w:lang w:val="en-US"/>
        </w:rPr>
        <w:t xml:space="preserve"> </w:t>
      </w:r>
      <w:r w:rsidRPr="00C50C1C">
        <w:rPr>
          <w:rFonts w:ascii="freight-text-pro" w:hAnsi="freight-text-pro"/>
          <w:b/>
          <w:bCs/>
          <w:color w:val="1E1A1D"/>
          <w:sz w:val="20"/>
          <w:szCs w:val="20"/>
          <w:lang w:val="en-US"/>
        </w:rPr>
        <w:t>D. Lichtenstein </w:t>
      </w:r>
      <w:r w:rsidRPr="00C50C1C">
        <w:rPr>
          <w:rFonts w:ascii="freight-text-pro" w:hAnsi="freight-text-pro"/>
          <w:i/>
          <w:iCs/>
          <w:color w:val="1E1A1D"/>
          <w:sz w:val="20"/>
          <w:szCs w:val="20"/>
          <w:lang w:val="en-US"/>
        </w:rPr>
        <w:t>FALLS-protocol : Lung ultrasound in hemodynamic assessment of shock.</w:t>
      </w:r>
      <w:r w:rsidRPr="00C50C1C">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Heart Lung Vessel</w:t>
      </w:r>
      <w:r w:rsidRPr="00806086">
        <w:rPr>
          <w:rFonts w:ascii="freight-text-pro" w:hAnsi="freight-text-pro"/>
          <w:color w:val="1E1A1D"/>
          <w:sz w:val="20"/>
          <w:szCs w:val="20"/>
          <w:shd w:val="clear" w:color="auto" w:fill="FFFFFF"/>
          <w:lang w:val="en-US"/>
        </w:rPr>
        <w:t> </w:t>
      </w:r>
      <w:r w:rsidRPr="00806086">
        <w:rPr>
          <w:rFonts w:ascii="freight-text-pro" w:hAnsi="freight-text-pro"/>
          <w:i/>
          <w:iCs/>
          <w:color w:val="1E1A1D"/>
          <w:sz w:val="20"/>
          <w:szCs w:val="20"/>
          <w:lang w:val="en-US"/>
        </w:rPr>
        <w:t>2013</w:t>
      </w:r>
    </w:p>
  </w:footnote>
  <w:footnote w:id="65">
    <w:p w14:paraId="32F86212" w14:textId="77777777" w:rsidR="009D5485" w:rsidRPr="00C50C1C" w:rsidRDefault="009D5485" w:rsidP="00C50C1C">
      <w:pPr>
        <w:rPr>
          <w:sz w:val="20"/>
          <w:szCs w:val="20"/>
          <w:lang w:val="en-US"/>
        </w:rPr>
      </w:pPr>
      <w:r w:rsidRPr="00C50C1C">
        <w:rPr>
          <w:rStyle w:val="Appelnotedebasdep"/>
          <w:sz w:val="20"/>
          <w:szCs w:val="20"/>
        </w:rPr>
        <w:footnoteRef/>
      </w:r>
      <w:r w:rsidRPr="00C50C1C">
        <w:rPr>
          <w:sz w:val="20"/>
          <w:szCs w:val="20"/>
          <w:lang w:val="en-US"/>
        </w:rPr>
        <w:t xml:space="preserve"> </w:t>
      </w:r>
      <w:r w:rsidRPr="00C50C1C">
        <w:rPr>
          <w:rFonts w:ascii="freight-text-pro" w:hAnsi="freight-text-pro"/>
          <w:b/>
          <w:bCs/>
          <w:color w:val="1E1A1D"/>
          <w:sz w:val="20"/>
          <w:szCs w:val="20"/>
          <w:lang w:val="en-US"/>
        </w:rPr>
        <w:t>D Roberts KE Wood </w:t>
      </w:r>
      <w:r w:rsidRPr="00C50C1C">
        <w:rPr>
          <w:rFonts w:ascii="freight-text-pro" w:hAnsi="freight-text-pro"/>
          <w:i/>
          <w:iCs/>
          <w:color w:val="1E1A1D"/>
          <w:sz w:val="20"/>
          <w:szCs w:val="20"/>
          <w:lang w:val="en-US"/>
        </w:rPr>
        <w:t>Duration of hypotension before initiation of effective antimicrobial therapy is the critical determinant of survival in human septic shock.</w:t>
      </w:r>
      <w:r w:rsidRPr="00C50C1C">
        <w:rPr>
          <w:rFonts w:ascii="freight-text-pro" w:hAnsi="freight-text-pro"/>
          <w:color w:val="1E1A1D"/>
          <w:sz w:val="20"/>
          <w:szCs w:val="20"/>
          <w:shd w:val="clear" w:color="auto" w:fill="FFFFFF"/>
          <w:lang w:val="en-US"/>
        </w:rPr>
        <w:t> </w:t>
      </w:r>
      <w:proofErr w:type="spellStart"/>
      <w:r w:rsidRPr="00C50C1C">
        <w:rPr>
          <w:rFonts w:ascii="freight-text-pro" w:hAnsi="freight-text-pro"/>
          <w:i/>
          <w:iCs/>
          <w:color w:val="1E1A1D"/>
          <w:sz w:val="20"/>
          <w:szCs w:val="20"/>
          <w:lang w:val="en-US"/>
        </w:rPr>
        <w:t>Crit</w:t>
      </w:r>
      <w:proofErr w:type="spellEnd"/>
      <w:r w:rsidRPr="00C50C1C">
        <w:rPr>
          <w:rFonts w:ascii="freight-text-pro" w:hAnsi="freight-text-pro"/>
          <w:i/>
          <w:iCs/>
          <w:color w:val="1E1A1D"/>
          <w:sz w:val="20"/>
          <w:szCs w:val="20"/>
          <w:lang w:val="en-US"/>
        </w:rPr>
        <w:t xml:space="preserve"> Care Med</w:t>
      </w:r>
      <w:r w:rsidRPr="00C50C1C">
        <w:rPr>
          <w:rFonts w:ascii="freight-text-pro" w:hAnsi="freight-text-pro"/>
          <w:color w:val="1E1A1D"/>
          <w:sz w:val="20"/>
          <w:szCs w:val="20"/>
          <w:shd w:val="clear" w:color="auto" w:fill="FFFFFF"/>
          <w:lang w:val="en-US"/>
        </w:rPr>
        <w:t> </w:t>
      </w:r>
      <w:r w:rsidRPr="00C50C1C">
        <w:rPr>
          <w:rFonts w:ascii="freight-text-pro" w:hAnsi="freight-text-pro"/>
          <w:i/>
          <w:iCs/>
          <w:color w:val="1E1A1D"/>
          <w:sz w:val="20"/>
          <w:szCs w:val="20"/>
          <w:lang w:val="en-US"/>
        </w:rPr>
        <w:t>2006</w:t>
      </w:r>
      <w:r w:rsidRPr="00C50C1C">
        <w:rPr>
          <w:rFonts w:ascii="freight-text-pro" w:hAnsi="freight-text-pro"/>
          <w:color w:val="1E1A1D"/>
          <w:sz w:val="20"/>
          <w:szCs w:val="20"/>
          <w:shd w:val="clear" w:color="auto" w:fill="FFFFFF"/>
          <w:lang w:val="en-US"/>
        </w:rPr>
        <w:t> </w:t>
      </w:r>
    </w:p>
    <w:p w14:paraId="0992035D" w14:textId="7DD717EA" w:rsidR="009D5485" w:rsidRPr="00C50C1C" w:rsidRDefault="009D5485">
      <w:pPr>
        <w:pStyle w:val="Notedebasdepage"/>
        <w:rPr>
          <w:lang w:val="en-US"/>
        </w:rPr>
      </w:pPr>
    </w:p>
  </w:footnote>
  <w:footnote w:id="66">
    <w:p w14:paraId="6CDAD3CC" w14:textId="77777777" w:rsidR="009D5485" w:rsidRPr="00DE7670" w:rsidRDefault="009D5485" w:rsidP="00DE7670">
      <w:pPr>
        <w:rPr>
          <w:sz w:val="20"/>
          <w:szCs w:val="20"/>
        </w:rPr>
      </w:pPr>
      <w:r w:rsidRPr="00DE7670">
        <w:rPr>
          <w:rStyle w:val="Appelnotedebasdep"/>
          <w:sz w:val="20"/>
          <w:szCs w:val="20"/>
        </w:rPr>
        <w:footnoteRef/>
      </w:r>
      <w:r w:rsidRPr="00DE7670">
        <w:rPr>
          <w:sz w:val="20"/>
          <w:szCs w:val="20"/>
          <w:lang w:val="en-US"/>
        </w:rPr>
        <w:t xml:space="preserve"> </w:t>
      </w:r>
      <w:r w:rsidRPr="00DE7670">
        <w:rPr>
          <w:rFonts w:ascii="freight-text-pro" w:hAnsi="freight-text-pro"/>
          <w:color w:val="1E1A1D"/>
          <w:sz w:val="20"/>
          <w:szCs w:val="20"/>
          <w:shd w:val="clear" w:color="auto" w:fill="FFFFFF"/>
          <w:lang w:val="en-US"/>
        </w:rPr>
        <w:t> </w:t>
      </w:r>
      <w:r w:rsidRPr="00DE7670">
        <w:rPr>
          <w:rFonts w:ascii="freight-text-pro" w:hAnsi="freight-text-pro"/>
          <w:b/>
          <w:bCs/>
          <w:color w:val="1E1A1D"/>
          <w:sz w:val="20"/>
          <w:szCs w:val="20"/>
          <w:lang w:val="en-US"/>
        </w:rPr>
        <w:t>RP ** Dellinger MM Levy A Rhodes </w:t>
      </w:r>
      <w:r w:rsidRPr="00DE7670">
        <w:rPr>
          <w:rFonts w:ascii="freight-text-pro" w:hAnsi="freight-text-pro"/>
          <w:i/>
          <w:iCs/>
          <w:color w:val="1E1A1D"/>
          <w:sz w:val="20"/>
          <w:szCs w:val="20"/>
          <w:lang w:val="en-US"/>
        </w:rPr>
        <w:t>Surviving sepsis campaign : International guidelines for management of severe sepsis and septic shock : 2012.</w:t>
      </w:r>
      <w:r w:rsidRPr="00DE7670">
        <w:rPr>
          <w:rFonts w:ascii="freight-text-pro" w:hAnsi="freight-text-pro"/>
          <w:color w:val="1E1A1D"/>
          <w:sz w:val="20"/>
          <w:szCs w:val="20"/>
          <w:shd w:val="clear" w:color="auto" w:fill="FFFFFF"/>
          <w:lang w:val="en-US"/>
        </w:rPr>
        <w:t> </w:t>
      </w:r>
      <w:proofErr w:type="spellStart"/>
      <w:r w:rsidRPr="00DE7670">
        <w:rPr>
          <w:rFonts w:ascii="freight-text-pro" w:hAnsi="freight-text-pro"/>
          <w:i/>
          <w:iCs/>
          <w:color w:val="1E1A1D"/>
          <w:sz w:val="20"/>
          <w:szCs w:val="20"/>
        </w:rPr>
        <w:t>Crit</w:t>
      </w:r>
      <w:proofErr w:type="spellEnd"/>
      <w:r w:rsidRPr="00DE7670">
        <w:rPr>
          <w:rFonts w:ascii="freight-text-pro" w:hAnsi="freight-text-pro"/>
          <w:i/>
          <w:iCs/>
          <w:color w:val="1E1A1D"/>
          <w:sz w:val="20"/>
          <w:szCs w:val="20"/>
        </w:rPr>
        <w:t xml:space="preserve"> Care Med</w:t>
      </w:r>
      <w:r w:rsidRPr="00DE7670">
        <w:rPr>
          <w:rFonts w:ascii="freight-text-pro" w:hAnsi="freight-text-pro"/>
          <w:color w:val="1E1A1D"/>
          <w:sz w:val="20"/>
          <w:szCs w:val="20"/>
          <w:shd w:val="clear" w:color="auto" w:fill="FFFFFF"/>
        </w:rPr>
        <w:t> </w:t>
      </w:r>
      <w:r w:rsidRPr="00DE7670">
        <w:rPr>
          <w:rFonts w:ascii="freight-text-pro" w:hAnsi="freight-text-pro"/>
          <w:i/>
          <w:iCs/>
          <w:color w:val="1E1A1D"/>
          <w:sz w:val="20"/>
          <w:szCs w:val="20"/>
        </w:rPr>
        <w:t>2013</w:t>
      </w:r>
      <w:r w:rsidRPr="00DE7670">
        <w:rPr>
          <w:rFonts w:ascii="freight-text-pro" w:hAnsi="freight-text-pro"/>
          <w:color w:val="1E1A1D"/>
          <w:sz w:val="20"/>
          <w:szCs w:val="20"/>
          <w:shd w:val="clear" w:color="auto" w:fill="FFFFFF"/>
        </w:rPr>
        <w:t> </w:t>
      </w:r>
    </w:p>
    <w:p w14:paraId="2A419268" w14:textId="21FC1FFD" w:rsidR="009D5485" w:rsidRDefault="009D5485">
      <w:pPr>
        <w:pStyle w:val="Notedebasdepage"/>
      </w:pPr>
    </w:p>
  </w:footnote>
  <w:footnote w:id="67">
    <w:p w14:paraId="3E955D0A" w14:textId="3EC5926A" w:rsidR="00EF0B75" w:rsidRDefault="00EF0B75">
      <w:pPr>
        <w:pStyle w:val="Notedebasdepage"/>
      </w:pPr>
      <w:r>
        <w:rPr>
          <w:rStyle w:val="Appelnotedebasdep"/>
        </w:rPr>
        <w:footnoteRef/>
      </w:r>
      <w:r>
        <w:t xml:space="preserve"> </w:t>
      </w:r>
      <w:r w:rsidR="00C93E69">
        <w:t xml:space="preserve">UDPS :Unité de dépôt de </w:t>
      </w:r>
      <w:r w:rsidR="007E33DD">
        <w:t xml:space="preserve">produits </w:t>
      </w:r>
      <w:r w:rsidR="00C93E69">
        <w:t>sang</w:t>
      </w:r>
      <w:r w:rsidR="007E33DD">
        <w:t>uins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E42FBD"/>
    <w:multiLevelType w:val="multilevel"/>
    <w:tmpl w:val="29B8D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ED772D9"/>
    <w:multiLevelType w:val="multilevel"/>
    <w:tmpl w:val="68562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BF29C5"/>
    <w:multiLevelType w:val="hybridMultilevel"/>
    <w:tmpl w:val="B16AC0D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3816518"/>
    <w:multiLevelType w:val="hybridMultilevel"/>
    <w:tmpl w:val="1174D8F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58F521E"/>
    <w:multiLevelType w:val="multilevel"/>
    <w:tmpl w:val="020A8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6F44411"/>
    <w:multiLevelType w:val="hybridMultilevel"/>
    <w:tmpl w:val="A8FEC942"/>
    <w:lvl w:ilvl="0" w:tplc="5558AC64">
      <w:start w:val="20"/>
      <w:numFmt w:val="bullet"/>
      <w:lvlText w:val="-"/>
      <w:lvlJc w:val="left"/>
      <w:pPr>
        <w:ind w:left="720" w:hanging="360"/>
      </w:pPr>
      <w:rPr>
        <w:rFonts w:ascii="Arial" w:eastAsiaTheme="minorHAnsi" w:hAnsi="Arial" w:cs="Arial" w:hint="default"/>
      </w:rPr>
    </w:lvl>
    <w:lvl w:ilvl="1" w:tplc="5AEEB8BC">
      <w:numFmt w:val="bullet"/>
      <w:lvlText w:val="•"/>
      <w:lvlJc w:val="left"/>
      <w:pPr>
        <w:ind w:left="1440" w:hanging="360"/>
      </w:pPr>
      <w:rPr>
        <w:rFonts w:ascii="Arial" w:eastAsiaTheme="minorHAnsi"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1D937A5"/>
    <w:multiLevelType w:val="multilevel"/>
    <w:tmpl w:val="E2BCC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006BB4"/>
    <w:multiLevelType w:val="multilevel"/>
    <w:tmpl w:val="3AC40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E5B1709"/>
    <w:multiLevelType w:val="multilevel"/>
    <w:tmpl w:val="D3A63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625693F"/>
    <w:multiLevelType w:val="hybridMultilevel"/>
    <w:tmpl w:val="ABB6178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1B50463"/>
    <w:multiLevelType w:val="hybridMultilevel"/>
    <w:tmpl w:val="23C80592"/>
    <w:lvl w:ilvl="0" w:tplc="5558AC64">
      <w:start w:val="20"/>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3403687"/>
    <w:multiLevelType w:val="multilevel"/>
    <w:tmpl w:val="320A1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955F19"/>
    <w:multiLevelType w:val="hybridMultilevel"/>
    <w:tmpl w:val="13200E4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CC267C1"/>
    <w:multiLevelType w:val="multilevel"/>
    <w:tmpl w:val="3D2AF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37E5B9E"/>
    <w:multiLevelType w:val="multilevel"/>
    <w:tmpl w:val="1E5E6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C044BBA"/>
    <w:multiLevelType w:val="multilevel"/>
    <w:tmpl w:val="AA90E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D513338"/>
    <w:multiLevelType w:val="hybridMultilevel"/>
    <w:tmpl w:val="9116772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5E231E96"/>
    <w:multiLevelType w:val="hybridMultilevel"/>
    <w:tmpl w:val="53266A1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207026E"/>
    <w:multiLevelType w:val="hybridMultilevel"/>
    <w:tmpl w:val="D6FE626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DA93F2B"/>
    <w:multiLevelType w:val="multilevel"/>
    <w:tmpl w:val="2DD22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AFA244E"/>
    <w:multiLevelType w:val="multilevel"/>
    <w:tmpl w:val="FA623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9"/>
  </w:num>
  <w:num w:numId="3">
    <w:abstractNumId w:val="3"/>
  </w:num>
  <w:num w:numId="4">
    <w:abstractNumId w:val="12"/>
  </w:num>
  <w:num w:numId="5">
    <w:abstractNumId w:val="20"/>
  </w:num>
  <w:num w:numId="6">
    <w:abstractNumId w:val="17"/>
  </w:num>
  <w:num w:numId="7">
    <w:abstractNumId w:val="2"/>
  </w:num>
  <w:num w:numId="8">
    <w:abstractNumId w:val="18"/>
  </w:num>
  <w:num w:numId="9">
    <w:abstractNumId w:val="10"/>
  </w:num>
  <w:num w:numId="10">
    <w:abstractNumId w:val="5"/>
  </w:num>
  <w:num w:numId="11">
    <w:abstractNumId w:val="14"/>
  </w:num>
  <w:num w:numId="12">
    <w:abstractNumId w:val="11"/>
  </w:num>
  <w:num w:numId="13">
    <w:abstractNumId w:val="15"/>
  </w:num>
  <w:num w:numId="14">
    <w:abstractNumId w:val="6"/>
  </w:num>
  <w:num w:numId="15">
    <w:abstractNumId w:val="13"/>
  </w:num>
  <w:num w:numId="16">
    <w:abstractNumId w:val="19"/>
  </w:num>
  <w:num w:numId="17">
    <w:abstractNumId w:val="8"/>
  </w:num>
  <w:num w:numId="18">
    <w:abstractNumId w:val="0"/>
  </w:num>
  <w:num w:numId="19">
    <w:abstractNumId w:val="4"/>
  </w:num>
  <w:num w:numId="20">
    <w:abstractNumId w:val="7"/>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0AD4"/>
    <w:rsid w:val="000022DA"/>
    <w:rsid w:val="000040E2"/>
    <w:rsid w:val="0000722B"/>
    <w:rsid w:val="0001714C"/>
    <w:rsid w:val="00021E1B"/>
    <w:rsid w:val="000232C4"/>
    <w:rsid w:val="000236E3"/>
    <w:rsid w:val="00031140"/>
    <w:rsid w:val="00033505"/>
    <w:rsid w:val="00034D15"/>
    <w:rsid w:val="00036D24"/>
    <w:rsid w:val="00037372"/>
    <w:rsid w:val="000412D7"/>
    <w:rsid w:val="00044398"/>
    <w:rsid w:val="00050284"/>
    <w:rsid w:val="000522ED"/>
    <w:rsid w:val="00053EF5"/>
    <w:rsid w:val="00060AD2"/>
    <w:rsid w:val="0006303A"/>
    <w:rsid w:val="0006407E"/>
    <w:rsid w:val="00065FD5"/>
    <w:rsid w:val="0006742F"/>
    <w:rsid w:val="00071985"/>
    <w:rsid w:val="00071E5B"/>
    <w:rsid w:val="00074F27"/>
    <w:rsid w:val="0007547B"/>
    <w:rsid w:val="00075708"/>
    <w:rsid w:val="00076683"/>
    <w:rsid w:val="0008021A"/>
    <w:rsid w:val="00081A7A"/>
    <w:rsid w:val="00083770"/>
    <w:rsid w:val="00083F02"/>
    <w:rsid w:val="0008433C"/>
    <w:rsid w:val="00085CF5"/>
    <w:rsid w:val="00086DF9"/>
    <w:rsid w:val="000877E5"/>
    <w:rsid w:val="000934FB"/>
    <w:rsid w:val="000949F6"/>
    <w:rsid w:val="00094DEC"/>
    <w:rsid w:val="000A08C2"/>
    <w:rsid w:val="000A0CD4"/>
    <w:rsid w:val="000A315E"/>
    <w:rsid w:val="000A4767"/>
    <w:rsid w:val="000A4A63"/>
    <w:rsid w:val="000A4EB0"/>
    <w:rsid w:val="000A705D"/>
    <w:rsid w:val="000B1170"/>
    <w:rsid w:val="000B2CBB"/>
    <w:rsid w:val="000B3B82"/>
    <w:rsid w:val="000B649A"/>
    <w:rsid w:val="000C24E5"/>
    <w:rsid w:val="000C3743"/>
    <w:rsid w:val="000C5291"/>
    <w:rsid w:val="000C5A44"/>
    <w:rsid w:val="000C5BA3"/>
    <w:rsid w:val="000D23EE"/>
    <w:rsid w:val="000E24F3"/>
    <w:rsid w:val="000E484B"/>
    <w:rsid w:val="000E4EC7"/>
    <w:rsid w:val="000E5B7D"/>
    <w:rsid w:val="000E5C63"/>
    <w:rsid w:val="000F4505"/>
    <w:rsid w:val="000F462D"/>
    <w:rsid w:val="000F55BE"/>
    <w:rsid w:val="000F75CB"/>
    <w:rsid w:val="000F7E54"/>
    <w:rsid w:val="00106ACD"/>
    <w:rsid w:val="00111A3C"/>
    <w:rsid w:val="001127B1"/>
    <w:rsid w:val="00123A11"/>
    <w:rsid w:val="0012454C"/>
    <w:rsid w:val="00131314"/>
    <w:rsid w:val="001356DE"/>
    <w:rsid w:val="00136BE0"/>
    <w:rsid w:val="00136D9D"/>
    <w:rsid w:val="00142ACB"/>
    <w:rsid w:val="001445A6"/>
    <w:rsid w:val="00146E4C"/>
    <w:rsid w:val="001508B5"/>
    <w:rsid w:val="001519CC"/>
    <w:rsid w:val="00151DF9"/>
    <w:rsid w:val="00152B95"/>
    <w:rsid w:val="00152D95"/>
    <w:rsid w:val="00153F0B"/>
    <w:rsid w:val="001600B7"/>
    <w:rsid w:val="00161912"/>
    <w:rsid w:val="001667D5"/>
    <w:rsid w:val="00170972"/>
    <w:rsid w:val="00170B7E"/>
    <w:rsid w:val="001732B1"/>
    <w:rsid w:val="0018062A"/>
    <w:rsid w:val="00181122"/>
    <w:rsid w:val="00181247"/>
    <w:rsid w:val="001824BD"/>
    <w:rsid w:val="00191BA6"/>
    <w:rsid w:val="00191D69"/>
    <w:rsid w:val="00192227"/>
    <w:rsid w:val="00193F57"/>
    <w:rsid w:val="00195BFA"/>
    <w:rsid w:val="001965E2"/>
    <w:rsid w:val="001A2F94"/>
    <w:rsid w:val="001A7BBB"/>
    <w:rsid w:val="001B024E"/>
    <w:rsid w:val="001B0E29"/>
    <w:rsid w:val="001B0E44"/>
    <w:rsid w:val="001B1AFA"/>
    <w:rsid w:val="001B2CD8"/>
    <w:rsid w:val="001B36F0"/>
    <w:rsid w:val="001B3E22"/>
    <w:rsid w:val="001C55E8"/>
    <w:rsid w:val="001D39C6"/>
    <w:rsid w:val="001D5401"/>
    <w:rsid w:val="001E1D29"/>
    <w:rsid w:val="001E3F36"/>
    <w:rsid w:val="001F0B09"/>
    <w:rsid w:val="001F1C6C"/>
    <w:rsid w:val="001F384B"/>
    <w:rsid w:val="001F3AD0"/>
    <w:rsid w:val="001F3D03"/>
    <w:rsid w:val="001F6CF7"/>
    <w:rsid w:val="00203792"/>
    <w:rsid w:val="00211416"/>
    <w:rsid w:val="00221247"/>
    <w:rsid w:val="0022205E"/>
    <w:rsid w:val="00225335"/>
    <w:rsid w:val="00225B59"/>
    <w:rsid w:val="00227405"/>
    <w:rsid w:val="00227B03"/>
    <w:rsid w:val="00231677"/>
    <w:rsid w:val="0023196D"/>
    <w:rsid w:val="00234421"/>
    <w:rsid w:val="002344B6"/>
    <w:rsid w:val="00234CA3"/>
    <w:rsid w:val="00237AC8"/>
    <w:rsid w:val="002419DD"/>
    <w:rsid w:val="00241F9E"/>
    <w:rsid w:val="0024240E"/>
    <w:rsid w:val="00243362"/>
    <w:rsid w:val="00246C6F"/>
    <w:rsid w:val="002509F2"/>
    <w:rsid w:val="0025328C"/>
    <w:rsid w:val="00254242"/>
    <w:rsid w:val="002605C1"/>
    <w:rsid w:val="00260D35"/>
    <w:rsid w:val="002632CE"/>
    <w:rsid w:val="00264EB0"/>
    <w:rsid w:val="00267A82"/>
    <w:rsid w:val="00267CEF"/>
    <w:rsid w:val="002735F0"/>
    <w:rsid w:val="00274D1B"/>
    <w:rsid w:val="002751CD"/>
    <w:rsid w:val="0028105D"/>
    <w:rsid w:val="002819CA"/>
    <w:rsid w:val="002822D9"/>
    <w:rsid w:val="0028293C"/>
    <w:rsid w:val="00285A56"/>
    <w:rsid w:val="0029052E"/>
    <w:rsid w:val="00290771"/>
    <w:rsid w:val="0029221C"/>
    <w:rsid w:val="002922AC"/>
    <w:rsid w:val="002951DE"/>
    <w:rsid w:val="002A1362"/>
    <w:rsid w:val="002A35B1"/>
    <w:rsid w:val="002A508D"/>
    <w:rsid w:val="002B0632"/>
    <w:rsid w:val="002B0C45"/>
    <w:rsid w:val="002B42BF"/>
    <w:rsid w:val="002B4B07"/>
    <w:rsid w:val="002B749E"/>
    <w:rsid w:val="002C7F9D"/>
    <w:rsid w:val="002D2323"/>
    <w:rsid w:val="002D23E8"/>
    <w:rsid w:val="002E17BB"/>
    <w:rsid w:val="002E1C4C"/>
    <w:rsid w:val="002F0DA3"/>
    <w:rsid w:val="002F2670"/>
    <w:rsid w:val="002F658B"/>
    <w:rsid w:val="00301BAE"/>
    <w:rsid w:val="00305361"/>
    <w:rsid w:val="00305ABA"/>
    <w:rsid w:val="003104EE"/>
    <w:rsid w:val="00310C2A"/>
    <w:rsid w:val="00314A4C"/>
    <w:rsid w:val="00317EF2"/>
    <w:rsid w:val="00324C27"/>
    <w:rsid w:val="0032586F"/>
    <w:rsid w:val="00327862"/>
    <w:rsid w:val="00332E9A"/>
    <w:rsid w:val="00340AF8"/>
    <w:rsid w:val="00341CB1"/>
    <w:rsid w:val="0034503A"/>
    <w:rsid w:val="00347D32"/>
    <w:rsid w:val="00352981"/>
    <w:rsid w:val="00360F59"/>
    <w:rsid w:val="003625A4"/>
    <w:rsid w:val="00364884"/>
    <w:rsid w:val="0036753A"/>
    <w:rsid w:val="00367C48"/>
    <w:rsid w:val="00370284"/>
    <w:rsid w:val="00374A73"/>
    <w:rsid w:val="00374B46"/>
    <w:rsid w:val="00375F75"/>
    <w:rsid w:val="00376C6E"/>
    <w:rsid w:val="0037720F"/>
    <w:rsid w:val="00381EB8"/>
    <w:rsid w:val="00381F4B"/>
    <w:rsid w:val="0038304F"/>
    <w:rsid w:val="00383429"/>
    <w:rsid w:val="0038410A"/>
    <w:rsid w:val="003871B1"/>
    <w:rsid w:val="00391201"/>
    <w:rsid w:val="00392B9B"/>
    <w:rsid w:val="00395011"/>
    <w:rsid w:val="003A15D3"/>
    <w:rsid w:val="003A1AA2"/>
    <w:rsid w:val="003A33B9"/>
    <w:rsid w:val="003A5548"/>
    <w:rsid w:val="003A62DB"/>
    <w:rsid w:val="003B0ADE"/>
    <w:rsid w:val="003B1702"/>
    <w:rsid w:val="003B3A25"/>
    <w:rsid w:val="003C044D"/>
    <w:rsid w:val="003C0D82"/>
    <w:rsid w:val="003C2AE9"/>
    <w:rsid w:val="003C2E8F"/>
    <w:rsid w:val="003C3572"/>
    <w:rsid w:val="003D0C96"/>
    <w:rsid w:val="003D1E67"/>
    <w:rsid w:val="003D28AC"/>
    <w:rsid w:val="003D28E9"/>
    <w:rsid w:val="003D7AD4"/>
    <w:rsid w:val="003D7CE4"/>
    <w:rsid w:val="003E1CA3"/>
    <w:rsid w:val="003E1D79"/>
    <w:rsid w:val="003E7D32"/>
    <w:rsid w:val="003F0EAB"/>
    <w:rsid w:val="003F1A06"/>
    <w:rsid w:val="003F24EA"/>
    <w:rsid w:val="003F4517"/>
    <w:rsid w:val="003F6233"/>
    <w:rsid w:val="00400E88"/>
    <w:rsid w:val="00401559"/>
    <w:rsid w:val="00402FB9"/>
    <w:rsid w:val="00403EE6"/>
    <w:rsid w:val="00404383"/>
    <w:rsid w:val="00412422"/>
    <w:rsid w:val="004139AF"/>
    <w:rsid w:val="00414FF4"/>
    <w:rsid w:val="0041730F"/>
    <w:rsid w:val="00424795"/>
    <w:rsid w:val="0042516B"/>
    <w:rsid w:val="00425E03"/>
    <w:rsid w:val="00427BAC"/>
    <w:rsid w:val="0043057D"/>
    <w:rsid w:val="004326A7"/>
    <w:rsid w:val="00433A00"/>
    <w:rsid w:val="00434759"/>
    <w:rsid w:val="00434BD6"/>
    <w:rsid w:val="004400CC"/>
    <w:rsid w:val="0044083C"/>
    <w:rsid w:val="00442B6C"/>
    <w:rsid w:val="004445AC"/>
    <w:rsid w:val="00447F7A"/>
    <w:rsid w:val="00451010"/>
    <w:rsid w:val="0045267F"/>
    <w:rsid w:val="00452B1C"/>
    <w:rsid w:val="00453A7C"/>
    <w:rsid w:val="004540AA"/>
    <w:rsid w:val="00456D84"/>
    <w:rsid w:val="00457AC7"/>
    <w:rsid w:val="00460FA9"/>
    <w:rsid w:val="0046233F"/>
    <w:rsid w:val="00463493"/>
    <w:rsid w:val="00465CDA"/>
    <w:rsid w:val="00465E6A"/>
    <w:rsid w:val="00466796"/>
    <w:rsid w:val="004708FB"/>
    <w:rsid w:val="00472FF1"/>
    <w:rsid w:val="00475178"/>
    <w:rsid w:val="00475732"/>
    <w:rsid w:val="00476F1B"/>
    <w:rsid w:val="00480072"/>
    <w:rsid w:val="00480C16"/>
    <w:rsid w:val="00482757"/>
    <w:rsid w:val="004870D8"/>
    <w:rsid w:val="00493735"/>
    <w:rsid w:val="00494BFA"/>
    <w:rsid w:val="004A0AD4"/>
    <w:rsid w:val="004A1FFB"/>
    <w:rsid w:val="004A3237"/>
    <w:rsid w:val="004A335B"/>
    <w:rsid w:val="004A33A5"/>
    <w:rsid w:val="004A4035"/>
    <w:rsid w:val="004A53D6"/>
    <w:rsid w:val="004B188E"/>
    <w:rsid w:val="004B1ABC"/>
    <w:rsid w:val="004B2F58"/>
    <w:rsid w:val="004B40D3"/>
    <w:rsid w:val="004B4F10"/>
    <w:rsid w:val="004B5111"/>
    <w:rsid w:val="004B6D64"/>
    <w:rsid w:val="004C0A3D"/>
    <w:rsid w:val="004C1296"/>
    <w:rsid w:val="004C38BB"/>
    <w:rsid w:val="004C58E6"/>
    <w:rsid w:val="004E17B2"/>
    <w:rsid w:val="004F25DC"/>
    <w:rsid w:val="004F5917"/>
    <w:rsid w:val="004F7E19"/>
    <w:rsid w:val="005058A0"/>
    <w:rsid w:val="00507AC6"/>
    <w:rsid w:val="0051137C"/>
    <w:rsid w:val="00514726"/>
    <w:rsid w:val="005169FD"/>
    <w:rsid w:val="00516A20"/>
    <w:rsid w:val="005175B6"/>
    <w:rsid w:val="005231BB"/>
    <w:rsid w:val="005271A8"/>
    <w:rsid w:val="00534D23"/>
    <w:rsid w:val="00535FE7"/>
    <w:rsid w:val="0053699C"/>
    <w:rsid w:val="00536D6F"/>
    <w:rsid w:val="005374D3"/>
    <w:rsid w:val="00545F3C"/>
    <w:rsid w:val="00546417"/>
    <w:rsid w:val="00553959"/>
    <w:rsid w:val="005557ED"/>
    <w:rsid w:val="0055685C"/>
    <w:rsid w:val="00565AE6"/>
    <w:rsid w:val="00567DFA"/>
    <w:rsid w:val="005708A4"/>
    <w:rsid w:val="00571F24"/>
    <w:rsid w:val="00577620"/>
    <w:rsid w:val="005802FF"/>
    <w:rsid w:val="00580E00"/>
    <w:rsid w:val="0058601B"/>
    <w:rsid w:val="00586BAF"/>
    <w:rsid w:val="00591396"/>
    <w:rsid w:val="0059324A"/>
    <w:rsid w:val="00593BF1"/>
    <w:rsid w:val="0059406B"/>
    <w:rsid w:val="00595405"/>
    <w:rsid w:val="00595EC2"/>
    <w:rsid w:val="00596D8B"/>
    <w:rsid w:val="005A1471"/>
    <w:rsid w:val="005A506A"/>
    <w:rsid w:val="005B7128"/>
    <w:rsid w:val="005B7881"/>
    <w:rsid w:val="005B7E40"/>
    <w:rsid w:val="005C09CA"/>
    <w:rsid w:val="005C3900"/>
    <w:rsid w:val="005C54A2"/>
    <w:rsid w:val="005D00DD"/>
    <w:rsid w:val="005D069C"/>
    <w:rsid w:val="005D0E18"/>
    <w:rsid w:val="005D376E"/>
    <w:rsid w:val="005D4D7B"/>
    <w:rsid w:val="005E011F"/>
    <w:rsid w:val="005E2877"/>
    <w:rsid w:val="005E7865"/>
    <w:rsid w:val="005F0A8C"/>
    <w:rsid w:val="005F1BFA"/>
    <w:rsid w:val="005F2C73"/>
    <w:rsid w:val="005F2E52"/>
    <w:rsid w:val="005F51E1"/>
    <w:rsid w:val="005F5A85"/>
    <w:rsid w:val="005F72E9"/>
    <w:rsid w:val="005F7406"/>
    <w:rsid w:val="005F7A98"/>
    <w:rsid w:val="005F7C22"/>
    <w:rsid w:val="00606B82"/>
    <w:rsid w:val="006101E6"/>
    <w:rsid w:val="00612C97"/>
    <w:rsid w:val="0061321B"/>
    <w:rsid w:val="00614874"/>
    <w:rsid w:val="00615771"/>
    <w:rsid w:val="0061600A"/>
    <w:rsid w:val="00621299"/>
    <w:rsid w:val="006311E5"/>
    <w:rsid w:val="00634D90"/>
    <w:rsid w:val="00642FA9"/>
    <w:rsid w:val="00643C6B"/>
    <w:rsid w:val="00647796"/>
    <w:rsid w:val="00655259"/>
    <w:rsid w:val="00661C3D"/>
    <w:rsid w:val="00663C08"/>
    <w:rsid w:val="006640D9"/>
    <w:rsid w:val="0067083B"/>
    <w:rsid w:val="00670996"/>
    <w:rsid w:val="00671D81"/>
    <w:rsid w:val="006736CC"/>
    <w:rsid w:val="00674C7E"/>
    <w:rsid w:val="0067608F"/>
    <w:rsid w:val="0068642C"/>
    <w:rsid w:val="00687082"/>
    <w:rsid w:val="006930E3"/>
    <w:rsid w:val="00695AD6"/>
    <w:rsid w:val="00697A92"/>
    <w:rsid w:val="00697C43"/>
    <w:rsid w:val="006A0A59"/>
    <w:rsid w:val="006A20FD"/>
    <w:rsid w:val="006A3589"/>
    <w:rsid w:val="006A5191"/>
    <w:rsid w:val="006B0FFD"/>
    <w:rsid w:val="006B22C0"/>
    <w:rsid w:val="006B256A"/>
    <w:rsid w:val="006B2739"/>
    <w:rsid w:val="006B2BA2"/>
    <w:rsid w:val="006B31FC"/>
    <w:rsid w:val="006B3DF5"/>
    <w:rsid w:val="006B4B5E"/>
    <w:rsid w:val="006B4C56"/>
    <w:rsid w:val="006B6424"/>
    <w:rsid w:val="006C1F4D"/>
    <w:rsid w:val="006C20DF"/>
    <w:rsid w:val="006C525E"/>
    <w:rsid w:val="006C7F10"/>
    <w:rsid w:val="006D16AD"/>
    <w:rsid w:val="006D2DB1"/>
    <w:rsid w:val="006D7AD1"/>
    <w:rsid w:val="006E0051"/>
    <w:rsid w:val="006E0DE2"/>
    <w:rsid w:val="006E18EF"/>
    <w:rsid w:val="006E39B3"/>
    <w:rsid w:val="006F0E97"/>
    <w:rsid w:val="006F2C4E"/>
    <w:rsid w:val="006F467A"/>
    <w:rsid w:val="006F75DD"/>
    <w:rsid w:val="006F7CA3"/>
    <w:rsid w:val="006F7FAE"/>
    <w:rsid w:val="00703F04"/>
    <w:rsid w:val="00704B92"/>
    <w:rsid w:val="00705F69"/>
    <w:rsid w:val="00707CC3"/>
    <w:rsid w:val="007144F7"/>
    <w:rsid w:val="007174A0"/>
    <w:rsid w:val="00723A22"/>
    <w:rsid w:val="00725A34"/>
    <w:rsid w:val="00726BAF"/>
    <w:rsid w:val="0073011E"/>
    <w:rsid w:val="00733A86"/>
    <w:rsid w:val="007342AD"/>
    <w:rsid w:val="00736439"/>
    <w:rsid w:val="007425A3"/>
    <w:rsid w:val="00743BDE"/>
    <w:rsid w:val="00743F0F"/>
    <w:rsid w:val="0074511E"/>
    <w:rsid w:val="00745797"/>
    <w:rsid w:val="007469C1"/>
    <w:rsid w:val="00746E17"/>
    <w:rsid w:val="00747FCE"/>
    <w:rsid w:val="00752ADF"/>
    <w:rsid w:val="00752F29"/>
    <w:rsid w:val="00755275"/>
    <w:rsid w:val="00760028"/>
    <w:rsid w:val="007603DF"/>
    <w:rsid w:val="007605A3"/>
    <w:rsid w:val="00764750"/>
    <w:rsid w:val="007660AD"/>
    <w:rsid w:val="00766A8B"/>
    <w:rsid w:val="00766D3B"/>
    <w:rsid w:val="00772D2F"/>
    <w:rsid w:val="007752CE"/>
    <w:rsid w:val="007753E1"/>
    <w:rsid w:val="00776960"/>
    <w:rsid w:val="00780D49"/>
    <w:rsid w:val="0078142B"/>
    <w:rsid w:val="007817AF"/>
    <w:rsid w:val="0078277C"/>
    <w:rsid w:val="00782992"/>
    <w:rsid w:val="00785868"/>
    <w:rsid w:val="00785883"/>
    <w:rsid w:val="00786A86"/>
    <w:rsid w:val="0079000C"/>
    <w:rsid w:val="007927C9"/>
    <w:rsid w:val="007943F0"/>
    <w:rsid w:val="00794901"/>
    <w:rsid w:val="00794D80"/>
    <w:rsid w:val="007972E0"/>
    <w:rsid w:val="007A1206"/>
    <w:rsid w:val="007A3ADC"/>
    <w:rsid w:val="007A57FC"/>
    <w:rsid w:val="007A7018"/>
    <w:rsid w:val="007A7150"/>
    <w:rsid w:val="007B1686"/>
    <w:rsid w:val="007B4C40"/>
    <w:rsid w:val="007B6178"/>
    <w:rsid w:val="007B6B7D"/>
    <w:rsid w:val="007C38D7"/>
    <w:rsid w:val="007C518C"/>
    <w:rsid w:val="007D2FE4"/>
    <w:rsid w:val="007D454E"/>
    <w:rsid w:val="007D5A43"/>
    <w:rsid w:val="007E249B"/>
    <w:rsid w:val="007E33DD"/>
    <w:rsid w:val="007E492B"/>
    <w:rsid w:val="007E6840"/>
    <w:rsid w:val="007E69D9"/>
    <w:rsid w:val="007E7FF3"/>
    <w:rsid w:val="007F2A68"/>
    <w:rsid w:val="007F5428"/>
    <w:rsid w:val="00800853"/>
    <w:rsid w:val="00800DAA"/>
    <w:rsid w:val="0080100E"/>
    <w:rsid w:val="00804888"/>
    <w:rsid w:val="00806086"/>
    <w:rsid w:val="0080648D"/>
    <w:rsid w:val="00810AFF"/>
    <w:rsid w:val="008147D3"/>
    <w:rsid w:val="00814C7A"/>
    <w:rsid w:val="00815797"/>
    <w:rsid w:val="00816DB7"/>
    <w:rsid w:val="00825776"/>
    <w:rsid w:val="008340F1"/>
    <w:rsid w:val="008341A3"/>
    <w:rsid w:val="00835343"/>
    <w:rsid w:val="008441AC"/>
    <w:rsid w:val="0084437D"/>
    <w:rsid w:val="00846B1A"/>
    <w:rsid w:val="00847285"/>
    <w:rsid w:val="008514E5"/>
    <w:rsid w:val="0085233A"/>
    <w:rsid w:val="00857BBF"/>
    <w:rsid w:val="0086059D"/>
    <w:rsid w:val="00861C96"/>
    <w:rsid w:val="008637D5"/>
    <w:rsid w:val="00865B46"/>
    <w:rsid w:val="00866518"/>
    <w:rsid w:val="00866520"/>
    <w:rsid w:val="008667E2"/>
    <w:rsid w:val="00866925"/>
    <w:rsid w:val="00866A9D"/>
    <w:rsid w:val="0088159A"/>
    <w:rsid w:val="00882D93"/>
    <w:rsid w:val="008833F0"/>
    <w:rsid w:val="00884DED"/>
    <w:rsid w:val="008874CA"/>
    <w:rsid w:val="00894A60"/>
    <w:rsid w:val="008A0756"/>
    <w:rsid w:val="008A1C20"/>
    <w:rsid w:val="008A2BE0"/>
    <w:rsid w:val="008A4F72"/>
    <w:rsid w:val="008A5D67"/>
    <w:rsid w:val="008B487F"/>
    <w:rsid w:val="008B49B2"/>
    <w:rsid w:val="008B5BA7"/>
    <w:rsid w:val="008B6117"/>
    <w:rsid w:val="008C0894"/>
    <w:rsid w:val="008C0D91"/>
    <w:rsid w:val="008C335D"/>
    <w:rsid w:val="008C5307"/>
    <w:rsid w:val="008D0E49"/>
    <w:rsid w:val="008D4479"/>
    <w:rsid w:val="008D6316"/>
    <w:rsid w:val="008D6AFA"/>
    <w:rsid w:val="008E23E0"/>
    <w:rsid w:val="008E23FE"/>
    <w:rsid w:val="008E2F4D"/>
    <w:rsid w:val="008E51D4"/>
    <w:rsid w:val="008F0A84"/>
    <w:rsid w:val="008F3058"/>
    <w:rsid w:val="008F7BE5"/>
    <w:rsid w:val="00901B6B"/>
    <w:rsid w:val="00903340"/>
    <w:rsid w:val="009044EE"/>
    <w:rsid w:val="009062C7"/>
    <w:rsid w:val="009066FA"/>
    <w:rsid w:val="0091135A"/>
    <w:rsid w:val="00913022"/>
    <w:rsid w:val="00914074"/>
    <w:rsid w:val="00914528"/>
    <w:rsid w:val="00920225"/>
    <w:rsid w:val="009267D3"/>
    <w:rsid w:val="009269F9"/>
    <w:rsid w:val="00926EB0"/>
    <w:rsid w:val="00931781"/>
    <w:rsid w:val="0093663E"/>
    <w:rsid w:val="00936BC6"/>
    <w:rsid w:val="00940204"/>
    <w:rsid w:val="0094088D"/>
    <w:rsid w:val="0094218C"/>
    <w:rsid w:val="009435CD"/>
    <w:rsid w:val="00944525"/>
    <w:rsid w:val="0095346F"/>
    <w:rsid w:val="009558B8"/>
    <w:rsid w:val="00955AC1"/>
    <w:rsid w:val="00956C5D"/>
    <w:rsid w:val="00961E2A"/>
    <w:rsid w:val="00963669"/>
    <w:rsid w:val="00963D4C"/>
    <w:rsid w:val="00963DAE"/>
    <w:rsid w:val="00965BE3"/>
    <w:rsid w:val="00966958"/>
    <w:rsid w:val="00966F52"/>
    <w:rsid w:val="009772E2"/>
    <w:rsid w:val="00980516"/>
    <w:rsid w:val="00980853"/>
    <w:rsid w:val="00981DBA"/>
    <w:rsid w:val="0098444A"/>
    <w:rsid w:val="00987120"/>
    <w:rsid w:val="00990923"/>
    <w:rsid w:val="00993F1A"/>
    <w:rsid w:val="00995BB1"/>
    <w:rsid w:val="009974DC"/>
    <w:rsid w:val="009975DD"/>
    <w:rsid w:val="009978E5"/>
    <w:rsid w:val="009A18B1"/>
    <w:rsid w:val="009A281A"/>
    <w:rsid w:val="009A66C5"/>
    <w:rsid w:val="009B1994"/>
    <w:rsid w:val="009B2859"/>
    <w:rsid w:val="009B5129"/>
    <w:rsid w:val="009B6BE3"/>
    <w:rsid w:val="009B6CC4"/>
    <w:rsid w:val="009B6CE2"/>
    <w:rsid w:val="009B7B5B"/>
    <w:rsid w:val="009C0D1B"/>
    <w:rsid w:val="009C612B"/>
    <w:rsid w:val="009D007F"/>
    <w:rsid w:val="009D5485"/>
    <w:rsid w:val="009D6C2A"/>
    <w:rsid w:val="009D6F2F"/>
    <w:rsid w:val="009D763E"/>
    <w:rsid w:val="009E04F2"/>
    <w:rsid w:val="009E271E"/>
    <w:rsid w:val="009E4A58"/>
    <w:rsid w:val="009F0C0F"/>
    <w:rsid w:val="009F108B"/>
    <w:rsid w:val="009F1099"/>
    <w:rsid w:val="009F23BC"/>
    <w:rsid w:val="009F3A4E"/>
    <w:rsid w:val="009F3E64"/>
    <w:rsid w:val="009F6E45"/>
    <w:rsid w:val="00A000B1"/>
    <w:rsid w:val="00A00293"/>
    <w:rsid w:val="00A01BF5"/>
    <w:rsid w:val="00A10621"/>
    <w:rsid w:val="00A11004"/>
    <w:rsid w:val="00A12FE3"/>
    <w:rsid w:val="00A146F7"/>
    <w:rsid w:val="00A1515F"/>
    <w:rsid w:val="00A15E81"/>
    <w:rsid w:val="00A167F6"/>
    <w:rsid w:val="00A169E8"/>
    <w:rsid w:val="00A16D35"/>
    <w:rsid w:val="00A20B56"/>
    <w:rsid w:val="00A20C10"/>
    <w:rsid w:val="00A21120"/>
    <w:rsid w:val="00A219F6"/>
    <w:rsid w:val="00A22E0F"/>
    <w:rsid w:val="00A233B8"/>
    <w:rsid w:val="00A2385B"/>
    <w:rsid w:val="00A244EA"/>
    <w:rsid w:val="00A270BB"/>
    <w:rsid w:val="00A30942"/>
    <w:rsid w:val="00A30A35"/>
    <w:rsid w:val="00A32196"/>
    <w:rsid w:val="00A36053"/>
    <w:rsid w:val="00A41DEA"/>
    <w:rsid w:val="00A4233D"/>
    <w:rsid w:val="00A4740C"/>
    <w:rsid w:val="00A53277"/>
    <w:rsid w:val="00A5470B"/>
    <w:rsid w:val="00A5562D"/>
    <w:rsid w:val="00A55C8F"/>
    <w:rsid w:val="00A563E1"/>
    <w:rsid w:val="00A56A32"/>
    <w:rsid w:val="00A62877"/>
    <w:rsid w:val="00A63100"/>
    <w:rsid w:val="00A637FE"/>
    <w:rsid w:val="00A647B6"/>
    <w:rsid w:val="00A6570D"/>
    <w:rsid w:val="00A73DD3"/>
    <w:rsid w:val="00A74DFD"/>
    <w:rsid w:val="00A755B2"/>
    <w:rsid w:val="00A8115F"/>
    <w:rsid w:val="00A820A0"/>
    <w:rsid w:val="00A856B4"/>
    <w:rsid w:val="00A85EAA"/>
    <w:rsid w:val="00A92BA4"/>
    <w:rsid w:val="00A97A53"/>
    <w:rsid w:val="00AA19B7"/>
    <w:rsid w:val="00AA5630"/>
    <w:rsid w:val="00AA5925"/>
    <w:rsid w:val="00AA7A16"/>
    <w:rsid w:val="00AB2060"/>
    <w:rsid w:val="00AB2234"/>
    <w:rsid w:val="00AB2BB1"/>
    <w:rsid w:val="00AB333B"/>
    <w:rsid w:val="00AB3E6F"/>
    <w:rsid w:val="00AB6975"/>
    <w:rsid w:val="00AB70C8"/>
    <w:rsid w:val="00AC165E"/>
    <w:rsid w:val="00AC7A75"/>
    <w:rsid w:val="00AD00E9"/>
    <w:rsid w:val="00AD3C78"/>
    <w:rsid w:val="00AD44FA"/>
    <w:rsid w:val="00AD6968"/>
    <w:rsid w:val="00AD6D6B"/>
    <w:rsid w:val="00AD7349"/>
    <w:rsid w:val="00AE0969"/>
    <w:rsid w:val="00AE213C"/>
    <w:rsid w:val="00AE261B"/>
    <w:rsid w:val="00AE2C0F"/>
    <w:rsid w:val="00AE301A"/>
    <w:rsid w:val="00AE417F"/>
    <w:rsid w:val="00AE658D"/>
    <w:rsid w:val="00AE696C"/>
    <w:rsid w:val="00AE7585"/>
    <w:rsid w:val="00AF512E"/>
    <w:rsid w:val="00AF5C9D"/>
    <w:rsid w:val="00AF653E"/>
    <w:rsid w:val="00AF66A8"/>
    <w:rsid w:val="00B007FA"/>
    <w:rsid w:val="00B04914"/>
    <w:rsid w:val="00B04FC4"/>
    <w:rsid w:val="00B05E54"/>
    <w:rsid w:val="00B064CA"/>
    <w:rsid w:val="00B06C8D"/>
    <w:rsid w:val="00B1042D"/>
    <w:rsid w:val="00B11FF7"/>
    <w:rsid w:val="00B142D7"/>
    <w:rsid w:val="00B14874"/>
    <w:rsid w:val="00B14FC0"/>
    <w:rsid w:val="00B1600E"/>
    <w:rsid w:val="00B16824"/>
    <w:rsid w:val="00B17770"/>
    <w:rsid w:val="00B27E7C"/>
    <w:rsid w:val="00B3138E"/>
    <w:rsid w:val="00B31BEB"/>
    <w:rsid w:val="00B3384F"/>
    <w:rsid w:val="00B34C51"/>
    <w:rsid w:val="00B37C62"/>
    <w:rsid w:val="00B436D1"/>
    <w:rsid w:val="00B437D5"/>
    <w:rsid w:val="00B43A44"/>
    <w:rsid w:val="00B46319"/>
    <w:rsid w:val="00B53F7D"/>
    <w:rsid w:val="00B547FA"/>
    <w:rsid w:val="00B57233"/>
    <w:rsid w:val="00B61F61"/>
    <w:rsid w:val="00B633A6"/>
    <w:rsid w:val="00B63B05"/>
    <w:rsid w:val="00B645A2"/>
    <w:rsid w:val="00B65B64"/>
    <w:rsid w:val="00B66381"/>
    <w:rsid w:val="00B67FBF"/>
    <w:rsid w:val="00B71D3B"/>
    <w:rsid w:val="00B72CC1"/>
    <w:rsid w:val="00B72FB2"/>
    <w:rsid w:val="00B7697C"/>
    <w:rsid w:val="00B82090"/>
    <w:rsid w:val="00B82649"/>
    <w:rsid w:val="00B83ED9"/>
    <w:rsid w:val="00B84928"/>
    <w:rsid w:val="00B84D3A"/>
    <w:rsid w:val="00B86142"/>
    <w:rsid w:val="00B8689F"/>
    <w:rsid w:val="00B92733"/>
    <w:rsid w:val="00B9296A"/>
    <w:rsid w:val="00B92FF9"/>
    <w:rsid w:val="00B935CF"/>
    <w:rsid w:val="00B94C82"/>
    <w:rsid w:val="00B9554F"/>
    <w:rsid w:val="00BA0060"/>
    <w:rsid w:val="00BA0F0F"/>
    <w:rsid w:val="00BA1B19"/>
    <w:rsid w:val="00BA374B"/>
    <w:rsid w:val="00BA4ABA"/>
    <w:rsid w:val="00BA714B"/>
    <w:rsid w:val="00BB0ABD"/>
    <w:rsid w:val="00BB0ADF"/>
    <w:rsid w:val="00BB1711"/>
    <w:rsid w:val="00BB5565"/>
    <w:rsid w:val="00BD16B8"/>
    <w:rsid w:val="00BD1A76"/>
    <w:rsid w:val="00BD2A6F"/>
    <w:rsid w:val="00BD503E"/>
    <w:rsid w:val="00BD710D"/>
    <w:rsid w:val="00BD7FA8"/>
    <w:rsid w:val="00BE207D"/>
    <w:rsid w:val="00BE22D1"/>
    <w:rsid w:val="00BE27A0"/>
    <w:rsid w:val="00BE2DFB"/>
    <w:rsid w:val="00BF176E"/>
    <w:rsid w:val="00BF21FC"/>
    <w:rsid w:val="00BF3262"/>
    <w:rsid w:val="00BF513A"/>
    <w:rsid w:val="00BF7AE6"/>
    <w:rsid w:val="00C0502D"/>
    <w:rsid w:val="00C075DB"/>
    <w:rsid w:val="00C1214D"/>
    <w:rsid w:val="00C14996"/>
    <w:rsid w:val="00C15B70"/>
    <w:rsid w:val="00C16767"/>
    <w:rsid w:val="00C16D17"/>
    <w:rsid w:val="00C173AB"/>
    <w:rsid w:val="00C204F0"/>
    <w:rsid w:val="00C236AA"/>
    <w:rsid w:val="00C251C6"/>
    <w:rsid w:val="00C25837"/>
    <w:rsid w:val="00C27E0C"/>
    <w:rsid w:val="00C30602"/>
    <w:rsid w:val="00C315E6"/>
    <w:rsid w:val="00C324D9"/>
    <w:rsid w:val="00C32571"/>
    <w:rsid w:val="00C32952"/>
    <w:rsid w:val="00C3317F"/>
    <w:rsid w:val="00C35036"/>
    <w:rsid w:val="00C3556A"/>
    <w:rsid w:val="00C36690"/>
    <w:rsid w:val="00C3740F"/>
    <w:rsid w:val="00C40FC8"/>
    <w:rsid w:val="00C41BC3"/>
    <w:rsid w:val="00C424AE"/>
    <w:rsid w:val="00C426B0"/>
    <w:rsid w:val="00C427AC"/>
    <w:rsid w:val="00C42F7D"/>
    <w:rsid w:val="00C5060D"/>
    <w:rsid w:val="00C50C1C"/>
    <w:rsid w:val="00C51CA2"/>
    <w:rsid w:val="00C52EAC"/>
    <w:rsid w:val="00C55729"/>
    <w:rsid w:val="00C5784F"/>
    <w:rsid w:val="00C63CB6"/>
    <w:rsid w:val="00C643DB"/>
    <w:rsid w:val="00C64A39"/>
    <w:rsid w:val="00C66095"/>
    <w:rsid w:val="00C72584"/>
    <w:rsid w:val="00C73B0E"/>
    <w:rsid w:val="00C73FE9"/>
    <w:rsid w:val="00C7568E"/>
    <w:rsid w:val="00C80E92"/>
    <w:rsid w:val="00C84B23"/>
    <w:rsid w:val="00C857CA"/>
    <w:rsid w:val="00C8611A"/>
    <w:rsid w:val="00C87D08"/>
    <w:rsid w:val="00C923D5"/>
    <w:rsid w:val="00C9314B"/>
    <w:rsid w:val="00C93D69"/>
    <w:rsid w:val="00C93E69"/>
    <w:rsid w:val="00C94F6D"/>
    <w:rsid w:val="00C9529C"/>
    <w:rsid w:val="00C95EAB"/>
    <w:rsid w:val="00CA07D9"/>
    <w:rsid w:val="00CA0F18"/>
    <w:rsid w:val="00CA2E49"/>
    <w:rsid w:val="00CA46FF"/>
    <w:rsid w:val="00CB076B"/>
    <w:rsid w:val="00CB0BA2"/>
    <w:rsid w:val="00CB31DA"/>
    <w:rsid w:val="00CB51C1"/>
    <w:rsid w:val="00CB6247"/>
    <w:rsid w:val="00CB7D06"/>
    <w:rsid w:val="00CC2B8C"/>
    <w:rsid w:val="00CC3CC9"/>
    <w:rsid w:val="00CC3F70"/>
    <w:rsid w:val="00CC41FC"/>
    <w:rsid w:val="00CD1058"/>
    <w:rsid w:val="00CD1987"/>
    <w:rsid w:val="00CD2861"/>
    <w:rsid w:val="00CD3E27"/>
    <w:rsid w:val="00CE0E09"/>
    <w:rsid w:val="00CE0E32"/>
    <w:rsid w:val="00CE1C88"/>
    <w:rsid w:val="00CE1EE7"/>
    <w:rsid w:val="00CE4F2D"/>
    <w:rsid w:val="00CF23C4"/>
    <w:rsid w:val="00CF3484"/>
    <w:rsid w:val="00CF387F"/>
    <w:rsid w:val="00CF4BEB"/>
    <w:rsid w:val="00CF4D52"/>
    <w:rsid w:val="00CF61FD"/>
    <w:rsid w:val="00D01B70"/>
    <w:rsid w:val="00D01C83"/>
    <w:rsid w:val="00D02713"/>
    <w:rsid w:val="00D034DF"/>
    <w:rsid w:val="00D0386F"/>
    <w:rsid w:val="00D04FF3"/>
    <w:rsid w:val="00D060FD"/>
    <w:rsid w:val="00D066A0"/>
    <w:rsid w:val="00D0694B"/>
    <w:rsid w:val="00D1011B"/>
    <w:rsid w:val="00D21FA5"/>
    <w:rsid w:val="00D22409"/>
    <w:rsid w:val="00D24602"/>
    <w:rsid w:val="00D25370"/>
    <w:rsid w:val="00D2742A"/>
    <w:rsid w:val="00D279B6"/>
    <w:rsid w:val="00D301C1"/>
    <w:rsid w:val="00D304CE"/>
    <w:rsid w:val="00D3241F"/>
    <w:rsid w:val="00D32F96"/>
    <w:rsid w:val="00D33705"/>
    <w:rsid w:val="00D3636C"/>
    <w:rsid w:val="00D364EA"/>
    <w:rsid w:val="00D40709"/>
    <w:rsid w:val="00D40832"/>
    <w:rsid w:val="00D40DA5"/>
    <w:rsid w:val="00D508A4"/>
    <w:rsid w:val="00D51441"/>
    <w:rsid w:val="00D55191"/>
    <w:rsid w:val="00D55404"/>
    <w:rsid w:val="00D56BB8"/>
    <w:rsid w:val="00D572CE"/>
    <w:rsid w:val="00D577E7"/>
    <w:rsid w:val="00D6024F"/>
    <w:rsid w:val="00D60A81"/>
    <w:rsid w:val="00D6202A"/>
    <w:rsid w:val="00D625A8"/>
    <w:rsid w:val="00D62CCE"/>
    <w:rsid w:val="00D634AB"/>
    <w:rsid w:val="00D65D9B"/>
    <w:rsid w:val="00D74994"/>
    <w:rsid w:val="00D75EEA"/>
    <w:rsid w:val="00D762E8"/>
    <w:rsid w:val="00D7707E"/>
    <w:rsid w:val="00D77721"/>
    <w:rsid w:val="00D82CD4"/>
    <w:rsid w:val="00D83BDD"/>
    <w:rsid w:val="00D83F8C"/>
    <w:rsid w:val="00D9082C"/>
    <w:rsid w:val="00D932C6"/>
    <w:rsid w:val="00D95003"/>
    <w:rsid w:val="00D96ABD"/>
    <w:rsid w:val="00D972E3"/>
    <w:rsid w:val="00DA04F7"/>
    <w:rsid w:val="00DA0CDF"/>
    <w:rsid w:val="00DB3D58"/>
    <w:rsid w:val="00DC0A45"/>
    <w:rsid w:val="00DC0F11"/>
    <w:rsid w:val="00DC143B"/>
    <w:rsid w:val="00DC1F2E"/>
    <w:rsid w:val="00DC2AF2"/>
    <w:rsid w:val="00DC4BF7"/>
    <w:rsid w:val="00DC68E0"/>
    <w:rsid w:val="00DC720F"/>
    <w:rsid w:val="00DD14C9"/>
    <w:rsid w:val="00DD2380"/>
    <w:rsid w:val="00DD4D98"/>
    <w:rsid w:val="00DD7923"/>
    <w:rsid w:val="00DE110F"/>
    <w:rsid w:val="00DE2DD8"/>
    <w:rsid w:val="00DE4ABD"/>
    <w:rsid w:val="00DE4FDC"/>
    <w:rsid w:val="00DE58BD"/>
    <w:rsid w:val="00DE7670"/>
    <w:rsid w:val="00DF03A5"/>
    <w:rsid w:val="00DF0C60"/>
    <w:rsid w:val="00DF0FAC"/>
    <w:rsid w:val="00DF231F"/>
    <w:rsid w:val="00DF36E3"/>
    <w:rsid w:val="00E00644"/>
    <w:rsid w:val="00E008C9"/>
    <w:rsid w:val="00E022BA"/>
    <w:rsid w:val="00E026A4"/>
    <w:rsid w:val="00E0294D"/>
    <w:rsid w:val="00E06038"/>
    <w:rsid w:val="00E10059"/>
    <w:rsid w:val="00E13A40"/>
    <w:rsid w:val="00E212AE"/>
    <w:rsid w:val="00E217F0"/>
    <w:rsid w:val="00E24382"/>
    <w:rsid w:val="00E2602A"/>
    <w:rsid w:val="00E26797"/>
    <w:rsid w:val="00E26BAD"/>
    <w:rsid w:val="00E36D7F"/>
    <w:rsid w:val="00E36E02"/>
    <w:rsid w:val="00E42919"/>
    <w:rsid w:val="00E42C95"/>
    <w:rsid w:val="00E43098"/>
    <w:rsid w:val="00E44099"/>
    <w:rsid w:val="00E47045"/>
    <w:rsid w:val="00E52CDD"/>
    <w:rsid w:val="00E538BC"/>
    <w:rsid w:val="00E567AE"/>
    <w:rsid w:val="00E61B96"/>
    <w:rsid w:val="00E6304C"/>
    <w:rsid w:val="00E6431C"/>
    <w:rsid w:val="00E65634"/>
    <w:rsid w:val="00E66F2B"/>
    <w:rsid w:val="00E7147C"/>
    <w:rsid w:val="00E71BFE"/>
    <w:rsid w:val="00E72C6C"/>
    <w:rsid w:val="00E73D2A"/>
    <w:rsid w:val="00E74730"/>
    <w:rsid w:val="00E75D9D"/>
    <w:rsid w:val="00E766DC"/>
    <w:rsid w:val="00E82B59"/>
    <w:rsid w:val="00E90A70"/>
    <w:rsid w:val="00E91132"/>
    <w:rsid w:val="00E91BBB"/>
    <w:rsid w:val="00E91EF7"/>
    <w:rsid w:val="00E952A6"/>
    <w:rsid w:val="00E96937"/>
    <w:rsid w:val="00EA22AB"/>
    <w:rsid w:val="00EA24A9"/>
    <w:rsid w:val="00EA2DFF"/>
    <w:rsid w:val="00EA2E85"/>
    <w:rsid w:val="00EB0E4F"/>
    <w:rsid w:val="00EB1D15"/>
    <w:rsid w:val="00EB32A2"/>
    <w:rsid w:val="00EB536C"/>
    <w:rsid w:val="00EB58F1"/>
    <w:rsid w:val="00EB5C6A"/>
    <w:rsid w:val="00EC0523"/>
    <w:rsid w:val="00EC1F3E"/>
    <w:rsid w:val="00EC2077"/>
    <w:rsid w:val="00EC212C"/>
    <w:rsid w:val="00EC53FB"/>
    <w:rsid w:val="00EC6703"/>
    <w:rsid w:val="00EC795E"/>
    <w:rsid w:val="00EC7A25"/>
    <w:rsid w:val="00ED02E3"/>
    <w:rsid w:val="00ED3105"/>
    <w:rsid w:val="00ED6065"/>
    <w:rsid w:val="00EE0A64"/>
    <w:rsid w:val="00EE13A7"/>
    <w:rsid w:val="00EE160E"/>
    <w:rsid w:val="00EE177B"/>
    <w:rsid w:val="00EE18CC"/>
    <w:rsid w:val="00EE3554"/>
    <w:rsid w:val="00EE3BCB"/>
    <w:rsid w:val="00EE4B36"/>
    <w:rsid w:val="00EE5375"/>
    <w:rsid w:val="00EE7CF6"/>
    <w:rsid w:val="00EF0B75"/>
    <w:rsid w:val="00EF230B"/>
    <w:rsid w:val="00EF7101"/>
    <w:rsid w:val="00EF73C6"/>
    <w:rsid w:val="00F00937"/>
    <w:rsid w:val="00F00E0D"/>
    <w:rsid w:val="00F031D2"/>
    <w:rsid w:val="00F034EA"/>
    <w:rsid w:val="00F05370"/>
    <w:rsid w:val="00F120A3"/>
    <w:rsid w:val="00F140AD"/>
    <w:rsid w:val="00F1522F"/>
    <w:rsid w:val="00F16DFB"/>
    <w:rsid w:val="00F21103"/>
    <w:rsid w:val="00F233C0"/>
    <w:rsid w:val="00F23B0F"/>
    <w:rsid w:val="00F24028"/>
    <w:rsid w:val="00F2520E"/>
    <w:rsid w:val="00F266D3"/>
    <w:rsid w:val="00F276C8"/>
    <w:rsid w:val="00F30C72"/>
    <w:rsid w:val="00F31A96"/>
    <w:rsid w:val="00F378A6"/>
    <w:rsid w:val="00F37D6E"/>
    <w:rsid w:val="00F464D8"/>
    <w:rsid w:val="00F47716"/>
    <w:rsid w:val="00F50017"/>
    <w:rsid w:val="00F50421"/>
    <w:rsid w:val="00F52EE6"/>
    <w:rsid w:val="00F5307D"/>
    <w:rsid w:val="00F53DD4"/>
    <w:rsid w:val="00F55965"/>
    <w:rsid w:val="00F566A7"/>
    <w:rsid w:val="00F60CDD"/>
    <w:rsid w:val="00F637B4"/>
    <w:rsid w:val="00F64B01"/>
    <w:rsid w:val="00F66000"/>
    <w:rsid w:val="00F6722C"/>
    <w:rsid w:val="00F71D91"/>
    <w:rsid w:val="00F72746"/>
    <w:rsid w:val="00F73E71"/>
    <w:rsid w:val="00F74040"/>
    <w:rsid w:val="00F7727F"/>
    <w:rsid w:val="00F8082A"/>
    <w:rsid w:val="00F81BC0"/>
    <w:rsid w:val="00F81C72"/>
    <w:rsid w:val="00F83860"/>
    <w:rsid w:val="00F86ABC"/>
    <w:rsid w:val="00F871D6"/>
    <w:rsid w:val="00F93634"/>
    <w:rsid w:val="00FA1AB6"/>
    <w:rsid w:val="00FA3782"/>
    <w:rsid w:val="00FA5121"/>
    <w:rsid w:val="00FA6985"/>
    <w:rsid w:val="00FA700B"/>
    <w:rsid w:val="00FB1425"/>
    <w:rsid w:val="00FB2D38"/>
    <w:rsid w:val="00FB34C1"/>
    <w:rsid w:val="00FB391C"/>
    <w:rsid w:val="00FB6CCC"/>
    <w:rsid w:val="00FB7788"/>
    <w:rsid w:val="00FC3A6C"/>
    <w:rsid w:val="00FC3AD4"/>
    <w:rsid w:val="00FD187B"/>
    <w:rsid w:val="00FD3F2A"/>
    <w:rsid w:val="00FD65BE"/>
    <w:rsid w:val="00FD6856"/>
    <w:rsid w:val="00FE2B7F"/>
    <w:rsid w:val="00FE3856"/>
    <w:rsid w:val="00FE6587"/>
    <w:rsid w:val="00FE6B64"/>
    <w:rsid w:val="00FE6BDA"/>
    <w:rsid w:val="00FF12CA"/>
    <w:rsid w:val="00FF19F0"/>
    <w:rsid w:val="00FF6DB1"/>
    <w:rsid w:val="00FF71A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891FAE"/>
  <w15:docId w15:val="{CC891B36-BFAB-6B47-A380-FADBD1435B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10D"/>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rsid w:val="00A30A35"/>
    <w:pPr>
      <w:keepNext/>
      <w:keepLines/>
      <w:spacing w:before="240" w:line="276" w:lineRule="auto"/>
      <w:outlineLvl w:val="0"/>
    </w:pPr>
    <w:rPr>
      <w:rFonts w:asciiTheme="majorHAnsi" w:eastAsiaTheme="majorEastAsia" w:hAnsiTheme="majorHAnsi" w:cstheme="majorBidi"/>
      <w:color w:val="365F91" w:themeColor="accent1" w:themeShade="BF"/>
      <w:sz w:val="32"/>
      <w:szCs w:val="32"/>
      <w:lang w:eastAsia="en-US"/>
    </w:rPr>
  </w:style>
  <w:style w:type="paragraph" w:styleId="Titre2">
    <w:name w:val="heading 2"/>
    <w:basedOn w:val="Normal"/>
    <w:link w:val="Titre2Car"/>
    <w:uiPriority w:val="9"/>
    <w:qFormat/>
    <w:rsid w:val="00B9296A"/>
    <w:pPr>
      <w:spacing w:before="100" w:beforeAutospacing="1" w:after="100" w:afterAutospacing="1"/>
      <w:outlineLvl w:val="1"/>
    </w:pPr>
    <w:rPr>
      <w:b/>
      <w:bCs/>
      <w:sz w:val="36"/>
      <w:szCs w:val="36"/>
    </w:rPr>
  </w:style>
  <w:style w:type="paragraph" w:styleId="Titre3">
    <w:name w:val="heading 3"/>
    <w:basedOn w:val="Normal"/>
    <w:next w:val="Normal"/>
    <w:link w:val="Titre3Car"/>
    <w:uiPriority w:val="9"/>
    <w:unhideWhenUsed/>
    <w:qFormat/>
    <w:rsid w:val="00865B46"/>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uiPriority w:val="9"/>
    <w:semiHidden/>
    <w:unhideWhenUsed/>
    <w:qFormat/>
    <w:rsid w:val="00CB31DA"/>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uiPriority w:val="9"/>
    <w:semiHidden/>
    <w:unhideWhenUsed/>
    <w:qFormat/>
    <w:rsid w:val="00C1214D"/>
    <w:pPr>
      <w:keepNext/>
      <w:keepLines/>
      <w:spacing w:before="40"/>
      <w:outlineLvl w:val="4"/>
    </w:pPr>
    <w:rPr>
      <w:rFonts w:asciiTheme="majorHAnsi" w:eastAsiaTheme="majorEastAsia" w:hAnsiTheme="majorHAnsi" w:cstheme="majorBidi"/>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
    <w:name w:val="Corps"/>
    <w:rsid w:val="004A0AD4"/>
    <w:pPr>
      <w:pBdr>
        <w:top w:val="nil"/>
        <w:left w:val="nil"/>
        <w:bottom w:val="nil"/>
        <w:right w:val="nil"/>
        <w:between w:val="nil"/>
        <w:bar w:val="nil"/>
      </w:pBdr>
      <w:spacing w:after="160" w:line="259" w:lineRule="auto"/>
    </w:pPr>
    <w:rPr>
      <w:rFonts w:ascii="Calibri" w:eastAsia="Calibri" w:hAnsi="Calibri" w:cs="Calibri"/>
      <w:color w:val="000000"/>
      <w:u w:color="000000"/>
      <w:bdr w:val="nil"/>
      <w:lang w:val="en-US" w:eastAsia="fr-FR"/>
    </w:rPr>
  </w:style>
  <w:style w:type="character" w:customStyle="1" w:styleId="Hyperlink0">
    <w:name w:val="Hyperlink.0"/>
    <w:basedOn w:val="Policepardfaut"/>
    <w:rsid w:val="004A0AD4"/>
    <w:rPr>
      <w:rFonts w:ascii="Times New Roman" w:eastAsia="Times New Roman" w:hAnsi="Times New Roman" w:cs="Times New Roman"/>
      <w:color w:val="0563C1"/>
      <w:sz w:val="24"/>
      <w:szCs w:val="24"/>
      <w:u w:val="single" w:color="0563C1"/>
    </w:rPr>
  </w:style>
  <w:style w:type="paragraph" w:styleId="Textedebulles">
    <w:name w:val="Balloon Text"/>
    <w:basedOn w:val="Normal"/>
    <w:link w:val="TextedebullesCar"/>
    <w:uiPriority w:val="99"/>
    <w:semiHidden/>
    <w:unhideWhenUsed/>
    <w:rsid w:val="004A0AD4"/>
    <w:rPr>
      <w:rFonts w:ascii="Tahoma" w:eastAsiaTheme="minorHAnsi" w:hAnsi="Tahoma" w:cs="Tahoma"/>
      <w:sz w:val="16"/>
      <w:szCs w:val="16"/>
      <w:lang w:eastAsia="en-US"/>
    </w:rPr>
  </w:style>
  <w:style w:type="character" w:customStyle="1" w:styleId="TextedebullesCar">
    <w:name w:val="Texte de bulles Car"/>
    <w:basedOn w:val="Policepardfaut"/>
    <w:link w:val="Textedebulles"/>
    <w:uiPriority w:val="99"/>
    <w:semiHidden/>
    <w:rsid w:val="004A0AD4"/>
    <w:rPr>
      <w:rFonts w:ascii="Tahoma" w:hAnsi="Tahoma" w:cs="Tahoma"/>
      <w:sz w:val="16"/>
      <w:szCs w:val="16"/>
    </w:rPr>
  </w:style>
  <w:style w:type="paragraph" w:styleId="Paragraphedeliste">
    <w:name w:val="List Paragraph"/>
    <w:basedOn w:val="Normal"/>
    <w:uiPriority w:val="34"/>
    <w:qFormat/>
    <w:rsid w:val="000877E5"/>
    <w:pPr>
      <w:spacing w:after="200" w:line="276" w:lineRule="auto"/>
      <w:ind w:left="720"/>
      <w:contextualSpacing/>
    </w:pPr>
    <w:rPr>
      <w:rFonts w:asciiTheme="minorHAnsi" w:eastAsiaTheme="minorHAnsi" w:hAnsiTheme="minorHAnsi" w:cstheme="minorBidi"/>
      <w:sz w:val="22"/>
      <w:szCs w:val="22"/>
      <w:lang w:eastAsia="en-US"/>
    </w:rPr>
  </w:style>
  <w:style w:type="paragraph" w:styleId="NormalWeb">
    <w:name w:val="Normal (Web)"/>
    <w:basedOn w:val="Normal"/>
    <w:uiPriority w:val="99"/>
    <w:unhideWhenUsed/>
    <w:rsid w:val="00E538BC"/>
    <w:pPr>
      <w:spacing w:before="100" w:beforeAutospacing="1" w:after="100" w:afterAutospacing="1"/>
    </w:pPr>
  </w:style>
  <w:style w:type="character" w:customStyle="1" w:styleId="Titre2Car">
    <w:name w:val="Titre 2 Car"/>
    <w:basedOn w:val="Policepardfaut"/>
    <w:link w:val="Titre2"/>
    <w:uiPriority w:val="9"/>
    <w:rsid w:val="00B9296A"/>
    <w:rPr>
      <w:rFonts w:ascii="Times New Roman" w:eastAsia="Times New Roman" w:hAnsi="Times New Roman" w:cs="Times New Roman"/>
      <w:b/>
      <w:bCs/>
      <w:sz w:val="36"/>
      <w:szCs w:val="36"/>
      <w:lang w:eastAsia="fr-FR"/>
    </w:rPr>
  </w:style>
  <w:style w:type="character" w:customStyle="1" w:styleId="ez-toc-section">
    <w:name w:val="ez-toc-section"/>
    <w:basedOn w:val="Policepardfaut"/>
    <w:rsid w:val="00B9296A"/>
  </w:style>
  <w:style w:type="character" w:customStyle="1" w:styleId="apple-converted-space">
    <w:name w:val="apple-converted-space"/>
    <w:basedOn w:val="Policepardfaut"/>
    <w:rsid w:val="00B9296A"/>
  </w:style>
  <w:style w:type="character" w:customStyle="1" w:styleId="Titre1Car">
    <w:name w:val="Titre 1 Car"/>
    <w:basedOn w:val="Policepardfaut"/>
    <w:link w:val="Titre1"/>
    <w:uiPriority w:val="9"/>
    <w:rsid w:val="00A30A35"/>
    <w:rPr>
      <w:rFonts w:asciiTheme="majorHAnsi" w:eastAsiaTheme="majorEastAsia" w:hAnsiTheme="majorHAnsi" w:cstheme="majorBidi"/>
      <w:color w:val="365F91" w:themeColor="accent1" w:themeShade="BF"/>
      <w:sz w:val="32"/>
      <w:szCs w:val="32"/>
    </w:rPr>
  </w:style>
  <w:style w:type="paragraph" w:styleId="Notedebasdepage">
    <w:name w:val="footnote text"/>
    <w:basedOn w:val="Normal"/>
    <w:link w:val="NotedebasdepageCar"/>
    <w:uiPriority w:val="99"/>
    <w:semiHidden/>
    <w:unhideWhenUsed/>
    <w:rsid w:val="005F1BFA"/>
    <w:rPr>
      <w:rFonts w:asciiTheme="minorHAnsi" w:eastAsiaTheme="minorHAnsi" w:hAnsiTheme="minorHAnsi" w:cstheme="minorBidi"/>
      <w:sz w:val="20"/>
      <w:szCs w:val="20"/>
      <w:lang w:eastAsia="en-US"/>
    </w:rPr>
  </w:style>
  <w:style w:type="character" w:customStyle="1" w:styleId="NotedebasdepageCar">
    <w:name w:val="Note de bas de page Car"/>
    <w:basedOn w:val="Policepardfaut"/>
    <w:link w:val="Notedebasdepage"/>
    <w:uiPriority w:val="99"/>
    <w:semiHidden/>
    <w:rsid w:val="005F1BFA"/>
    <w:rPr>
      <w:sz w:val="20"/>
      <w:szCs w:val="20"/>
    </w:rPr>
  </w:style>
  <w:style w:type="character" w:styleId="Appelnotedebasdep">
    <w:name w:val="footnote reference"/>
    <w:basedOn w:val="Policepardfaut"/>
    <w:uiPriority w:val="99"/>
    <w:semiHidden/>
    <w:unhideWhenUsed/>
    <w:rsid w:val="005F1BFA"/>
    <w:rPr>
      <w:vertAlign w:val="superscript"/>
    </w:rPr>
  </w:style>
  <w:style w:type="paragraph" w:styleId="En-ttedetabledesmatires">
    <w:name w:val="TOC Heading"/>
    <w:basedOn w:val="Titre1"/>
    <w:next w:val="Normal"/>
    <w:uiPriority w:val="39"/>
    <w:unhideWhenUsed/>
    <w:qFormat/>
    <w:rsid w:val="005F1BFA"/>
    <w:pPr>
      <w:spacing w:before="480"/>
      <w:outlineLvl w:val="9"/>
    </w:pPr>
    <w:rPr>
      <w:b/>
      <w:bCs/>
      <w:sz w:val="28"/>
      <w:szCs w:val="28"/>
      <w:lang w:eastAsia="fr-FR"/>
    </w:rPr>
  </w:style>
  <w:style w:type="paragraph" w:styleId="TM1">
    <w:name w:val="toc 1"/>
    <w:basedOn w:val="Normal"/>
    <w:next w:val="Normal"/>
    <w:autoRedefine/>
    <w:uiPriority w:val="39"/>
    <w:unhideWhenUsed/>
    <w:rsid w:val="005F1BFA"/>
    <w:pPr>
      <w:spacing w:before="120" w:after="120" w:line="276" w:lineRule="auto"/>
    </w:pPr>
    <w:rPr>
      <w:rFonts w:asciiTheme="minorHAnsi" w:eastAsiaTheme="minorHAnsi" w:hAnsiTheme="minorHAnsi" w:cstheme="minorBidi"/>
      <w:b/>
      <w:bCs/>
      <w:caps/>
      <w:sz w:val="20"/>
      <w:szCs w:val="20"/>
      <w:lang w:eastAsia="en-US"/>
    </w:rPr>
  </w:style>
  <w:style w:type="character" w:styleId="Lienhypertexte">
    <w:name w:val="Hyperlink"/>
    <w:basedOn w:val="Policepardfaut"/>
    <w:uiPriority w:val="99"/>
    <w:unhideWhenUsed/>
    <w:rsid w:val="005F1BFA"/>
    <w:rPr>
      <w:color w:val="0000FF" w:themeColor="hyperlink"/>
      <w:u w:val="single"/>
    </w:rPr>
  </w:style>
  <w:style w:type="paragraph" w:styleId="TM2">
    <w:name w:val="toc 2"/>
    <w:basedOn w:val="Normal"/>
    <w:next w:val="Normal"/>
    <w:autoRedefine/>
    <w:uiPriority w:val="39"/>
    <w:unhideWhenUsed/>
    <w:rsid w:val="005F1BFA"/>
    <w:pPr>
      <w:spacing w:line="276" w:lineRule="auto"/>
      <w:ind w:left="220"/>
    </w:pPr>
    <w:rPr>
      <w:rFonts w:asciiTheme="minorHAnsi" w:eastAsiaTheme="minorHAnsi" w:hAnsiTheme="minorHAnsi" w:cstheme="minorBidi"/>
      <w:smallCaps/>
      <w:sz w:val="20"/>
      <w:szCs w:val="20"/>
      <w:lang w:eastAsia="en-US"/>
    </w:rPr>
  </w:style>
  <w:style w:type="paragraph" w:styleId="TM3">
    <w:name w:val="toc 3"/>
    <w:basedOn w:val="Normal"/>
    <w:next w:val="Normal"/>
    <w:autoRedefine/>
    <w:uiPriority w:val="39"/>
    <w:unhideWhenUsed/>
    <w:rsid w:val="005F1BFA"/>
    <w:pPr>
      <w:spacing w:line="276" w:lineRule="auto"/>
      <w:ind w:left="440"/>
    </w:pPr>
    <w:rPr>
      <w:rFonts w:asciiTheme="minorHAnsi" w:eastAsiaTheme="minorHAnsi" w:hAnsiTheme="minorHAnsi" w:cstheme="minorBidi"/>
      <w:i/>
      <w:iCs/>
      <w:sz w:val="20"/>
      <w:szCs w:val="20"/>
      <w:lang w:eastAsia="en-US"/>
    </w:rPr>
  </w:style>
  <w:style w:type="paragraph" w:styleId="TM4">
    <w:name w:val="toc 4"/>
    <w:basedOn w:val="Normal"/>
    <w:next w:val="Normal"/>
    <w:autoRedefine/>
    <w:uiPriority w:val="39"/>
    <w:semiHidden/>
    <w:unhideWhenUsed/>
    <w:rsid w:val="005F1BFA"/>
    <w:pPr>
      <w:spacing w:line="276" w:lineRule="auto"/>
      <w:ind w:left="660"/>
    </w:pPr>
    <w:rPr>
      <w:rFonts w:asciiTheme="minorHAnsi" w:eastAsiaTheme="minorHAnsi" w:hAnsiTheme="minorHAnsi" w:cstheme="minorBidi"/>
      <w:sz w:val="18"/>
      <w:szCs w:val="18"/>
      <w:lang w:eastAsia="en-US"/>
    </w:rPr>
  </w:style>
  <w:style w:type="paragraph" w:styleId="TM5">
    <w:name w:val="toc 5"/>
    <w:basedOn w:val="Normal"/>
    <w:next w:val="Normal"/>
    <w:autoRedefine/>
    <w:uiPriority w:val="39"/>
    <w:semiHidden/>
    <w:unhideWhenUsed/>
    <w:rsid w:val="005F1BFA"/>
    <w:pPr>
      <w:spacing w:line="276" w:lineRule="auto"/>
      <w:ind w:left="880"/>
    </w:pPr>
    <w:rPr>
      <w:rFonts w:asciiTheme="minorHAnsi" w:eastAsiaTheme="minorHAnsi" w:hAnsiTheme="minorHAnsi" w:cstheme="minorBidi"/>
      <w:sz w:val="18"/>
      <w:szCs w:val="18"/>
      <w:lang w:eastAsia="en-US"/>
    </w:rPr>
  </w:style>
  <w:style w:type="paragraph" w:styleId="TM6">
    <w:name w:val="toc 6"/>
    <w:basedOn w:val="Normal"/>
    <w:next w:val="Normal"/>
    <w:autoRedefine/>
    <w:uiPriority w:val="39"/>
    <w:semiHidden/>
    <w:unhideWhenUsed/>
    <w:rsid w:val="005F1BFA"/>
    <w:pPr>
      <w:spacing w:line="276" w:lineRule="auto"/>
      <w:ind w:left="1100"/>
    </w:pPr>
    <w:rPr>
      <w:rFonts w:asciiTheme="minorHAnsi" w:eastAsiaTheme="minorHAnsi" w:hAnsiTheme="minorHAnsi" w:cstheme="minorBidi"/>
      <w:sz w:val="18"/>
      <w:szCs w:val="18"/>
      <w:lang w:eastAsia="en-US"/>
    </w:rPr>
  </w:style>
  <w:style w:type="paragraph" w:styleId="TM7">
    <w:name w:val="toc 7"/>
    <w:basedOn w:val="Normal"/>
    <w:next w:val="Normal"/>
    <w:autoRedefine/>
    <w:uiPriority w:val="39"/>
    <w:semiHidden/>
    <w:unhideWhenUsed/>
    <w:rsid w:val="005F1BFA"/>
    <w:pPr>
      <w:spacing w:line="276" w:lineRule="auto"/>
      <w:ind w:left="1320"/>
    </w:pPr>
    <w:rPr>
      <w:rFonts w:asciiTheme="minorHAnsi" w:eastAsiaTheme="minorHAnsi" w:hAnsiTheme="minorHAnsi" w:cstheme="minorBidi"/>
      <w:sz w:val="18"/>
      <w:szCs w:val="18"/>
      <w:lang w:eastAsia="en-US"/>
    </w:rPr>
  </w:style>
  <w:style w:type="paragraph" w:styleId="TM8">
    <w:name w:val="toc 8"/>
    <w:basedOn w:val="Normal"/>
    <w:next w:val="Normal"/>
    <w:autoRedefine/>
    <w:uiPriority w:val="39"/>
    <w:semiHidden/>
    <w:unhideWhenUsed/>
    <w:rsid w:val="005F1BFA"/>
    <w:pPr>
      <w:spacing w:line="276" w:lineRule="auto"/>
      <w:ind w:left="1540"/>
    </w:pPr>
    <w:rPr>
      <w:rFonts w:asciiTheme="minorHAnsi" w:eastAsiaTheme="minorHAnsi" w:hAnsiTheme="minorHAnsi" w:cstheme="minorBidi"/>
      <w:sz w:val="18"/>
      <w:szCs w:val="18"/>
      <w:lang w:eastAsia="en-US"/>
    </w:rPr>
  </w:style>
  <w:style w:type="paragraph" w:styleId="TM9">
    <w:name w:val="toc 9"/>
    <w:basedOn w:val="Normal"/>
    <w:next w:val="Normal"/>
    <w:autoRedefine/>
    <w:uiPriority w:val="39"/>
    <w:semiHidden/>
    <w:unhideWhenUsed/>
    <w:rsid w:val="005F1BFA"/>
    <w:pPr>
      <w:spacing w:line="276" w:lineRule="auto"/>
      <w:ind w:left="1760"/>
    </w:pPr>
    <w:rPr>
      <w:rFonts w:asciiTheme="minorHAnsi" w:eastAsiaTheme="minorHAnsi" w:hAnsiTheme="minorHAnsi" w:cstheme="minorBidi"/>
      <w:sz w:val="18"/>
      <w:szCs w:val="18"/>
      <w:lang w:eastAsia="en-US"/>
    </w:rPr>
  </w:style>
  <w:style w:type="paragraph" w:customStyle="1" w:styleId="hautpage">
    <w:name w:val="hautpage"/>
    <w:basedOn w:val="Normal"/>
    <w:rsid w:val="0088159A"/>
    <w:pPr>
      <w:spacing w:before="100" w:beforeAutospacing="1" w:after="100" w:afterAutospacing="1"/>
    </w:pPr>
  </w:style>
  <w:style w:type="character" w:styleId="Lienhypertextesuivivisit">
    <w:name w:val="FollowedHyperlink"/>
    <w:basedOn w:val="Policepardfaut"/>
    <w:uiPriority w:val="99"/>
    <w:semiHidden/>
    <w:unhideWhenUsed/>
    <w:rsid w:val="00825776"/>
    <w:rPr>
      <w:color w:val="800080" w:themeColor="followedHyperlink"/>
      <w:u w:val="single"/>
    </w:rPr>
  </w:style>
  <w:style w:type="character" w:styleId="Mentionnonrsolue">
    <w:name w:val="Unresolved Mention"/>
    <w:basedOn w:val="Policepardfaut"/>
    <w:uiPriority w:val="99"/>
    <w:semiHidden/>
    <w:unhideWhenUsed/>
    <w:rsid w:val="00507AC6"/>
    <w:rPr>
      <w:color w:val="605E5C"/>
      <w:shd w:val="clear" w:color="auto" w:fill="E1DFDD"/>
    </w:rPr>
  </w:style>
  <w:style w:type="character" w:styleId="lev">
    <w:name w:val="Strong"/>
    <w:basedOn w:val="Policepardfaut"/>
    <w:uiPriority w:val="22"/>
    <w:qFormat/>
    <w:rsid w:val="001F3AD0"/>
    <w:rPr>
      <w:b/>
      <w:bCs/>
    </w:rPr>
  </w:style>
  <w:style w:type="table" w:styleId="Grilledutableau">
    <w:name w:val="Table Grid"/>
    <w:basedOn w:val="TableauNormal"/>
    <w:uiPriority w:val="59"/>
    <w:rsid w:val="00B826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deHTML">
    <w:name w:val="HTML Code"/>
    <w:basedOn w:val="Policepardfaut"/>
    <w:uiPriority w:val="99"/>
    <w:semiHidden/>
    <w:unhideWhenUsed/>
    <w:rsid w:val="00F140AD"/>
    <w:rPr>
      <w:rFonts w:ascii="Courier New" w:eastAsia="Times New Roman" w:hAnsi="Courier New" w:cs="Courier New"/>
      <w:sz w:val="20"/>
      <w:szCs w:val="20"/>
    </w:rPr>
  </w:style>
  <w:style w:type="character" w:customStyle="1" w:styleId="Titre3Car">
    <w:name w:val="Titre 3 Car"/>
    <w:basedOn w:val="Policepardfaut"/>
    <w:link w:val="Titre3"/>
    <w:uiPriority w:val="9"/>
    <w:rsid w:val="00865B46"/>
    <w:rPr>
      <w:rFonts w:asciiTheme="majorHAnsi" w:eastAsiaTheme="majorEastAsia" w:hAnsiTheme="majorHAnsi" w:cstheme="majorBidi"/>
      <w:color w:val="243F60" w:themeColor="accent1" w:themeShade="7F"/>
      <w:sz w:val="24"/>
      <w:szCs w:val="24"/>
      <w:lang w:eastAsia="fr-FR"/>
    </w:rPr>
  </w:style>
  <w:style w:type="character" w:styleId="Accentuation">
    <w:name w:val="Emphasis"/>
    <w:basedOn w:val="Policepardfaut"/>
    <w:uiPriority w:val="20"/>
    <w:qFormat/>
    <w:rsid w:val="00A15E81"/>
    <w:rPr>
      <w:i/>
      <w:iCs/>
    </w:rPr>
  </w:style>
  <w:style w:type="character" w:customStyle="1" w:styleId="author">
    <w:name w:val="author"/>
    <w:basedOn w:val="Policepardfaut"/>
    <w:rsid w:val="00FE6B64"/>
  </w:style>
  <w:style w:type="character" w:customStyle="1" w:styleId="name">
    <w:name w:val="name"/>
    <w:basedOn w:val="Policepardfaut"/>
    <w:rsid w:val="00FE6B64"/>
  </w:style>
  <w:style w:type="character" w:customStyle="1" w:styleId="source">
    <w:name w:val="source"/>
    <w:basedOn w:val="Policepardfaut"/>
    <w:rsid w:val="00FE6B64"/>
  </w:style>
  <w:style w:type="character" w:customStyle="1" w:styleId="year">
    <w:name w:val="year"/>
    <w:basedOn w:val="Policepardfaut"/>
    <w:rsid w:val="00FE6B64"/>
  </w:style>
  <w:style w:type="character" w:customStyle="1" w:styleId="volume">
    <w:name w:val="volume"/>
    <w:basedOn w:val="Policepardfaut"/>
    <w:rsid w:val="00FE6B64"/>
  </w:style>
  <w:style w:type="character" w:customStyle="1" w:styleId="Titre4Car">
    <w:name w:val="Titre 4 Car"/>
    <w:basedOn w:val="Policepardfaut"/>
    <w:link w:val="Titre4"/>
    <w:uiPriority w:val="9"/>
    <w:semiHidden/>
    <w:rsid w:val="00CB31DA"/>
    <w:rPr>
      <w:rFonts w:asciiTheme="majorHAnsi" w:eastAsiaTheme="majorEastAsia" w:hAnsiTheme="majorHAnsi" w:cstheme="majorBidi"/>
      <w:i/>
      <w:iCs/>
      <w:color w:val="365F91" w:themeColor="accent1" w:themeShade="BF"/>
      <w:sz w:val="24"/>
      <w:szCs w:val="24"/>
      <w:lang w:eastAsia="fr-FR"/>
    </w:rPr>
  </w:style>
  <w:style w:type="paragraph" w:customStyle="1" w:styleId="Lgende1">
    <w:name w:val="Légende1"/>
    <w:basedOn w:val="Normal"/>
    <w:rsid w:val="00EC795E"/>
    <w:pPr>
      <w:spacing w:before="100" w:beforeAutospacing="1" w:after="100" w:afterAutospacing="1"/>
    </w:pPr>
  </w:style>
  <w:style w:type="character" w:customStyle="1" w:styleId="Titre5Car">
    <w:name w:val="Titre 5 Car"/>
    <w:basedOn w:val="Policepardfaut"/>
    <w:link w:val="Titre5"/>
    <w:uiPriority w:val="9"/>
    <w:semiHidden/>
    <w:rsid w:val="00C1214D"/>
    <w:rPr>
      <w:rFonts w:asciiTheme="majorHAnsi" w:eastAsiaTheme="majorEastAsia" w:hAnsiTheme="majorHAnsi" w:cstheme="majorBidi"/>
      <w:color w:val="365F91" w:themeColor="accent1" w:themeShade="BF"/>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877930">
      <w:bodyDiv w:val="1"/>
      <w:marLeft w:val="0"/>
      <w:marRight w:val="0"/>
      <w:marTop w:val="0"/>
      <w:marBottom w:val="0"/>
      <w:divBdr>
        <w:top w:val="none" w:sz="0" w:space="0" w:color="auto"/>
        <w:left w:val="none" w:sz="0" w:space="0" w:color="auto"/>
        <w:bottom w:val="none" w:sz="0" w:space="0" w:color="auto"/>
        <w:right w:val="none" w:sz="0" w:space="0" w:color="auto"/>
      </w:divBdr>
    </w:div>
    <w:div w:id="14578180">
      <w:bodyDiv w:val="1"/>
      <w:marLeft w:val="0"/>
      <w:marRight w:val="0"/>
      <w:marTop w:val="0"/>
      <w:marBottom w:val="0"/>
      <w:divBdr>
        <w:top w:val="none" w:sz="0" w:space="0" w:color="auto"/>
        <w:left w:val="none" w:sz="0" w:space="0" w:color="auto"/>
        <w:bottom w:val="none" w:sz="0" w:space="0" w:color="auto"/>
        <w:right w:val="none" w:sz="0" w:space="0" w:color="auto"/>
      </w:divBdr>
    </w:div>
    <w:div w:id="33040865">
      <w:bodyDiv w:val="1"/>
      <w:marLeft w:val="0"/>
      <w:marRight w:val="0"/>
      <w:marTop w:val="0"/>
      <w:marBottom w:val="0"/>
      <w:divBdr>
        <w:top w:val="none" w:sz="0" w:space="0" w:color="auto"/>
        <w:left w:val="none" w:sz="0" w:space="0" w:color="auto"/>
        <w:bottom w:val="none" w:sz="0" w:space="0" w:color="auto"/>
        <w:right w:val="none" w:sz="0" w:space="0" w:color="auto"/>
      </w:divBdr>
    </w:div>
    <w:div w:id="38940943">
      <w:bodyDiv w:val="1"/>
      <w:marLeft w:val="0"/>
      <w:marRight w:val="0"/>
      <w:marTop w:val="0"/>
      <w:marBottom w:val="0"/>
      <w:divBdr>
        <w:top w:val="none" w:sz="0" w:space="0" w:color="auto"/>
        <w:left w:val="none" w:sz="0" w:space="0" w:color="auto"/>
        <w:bottom w:val="none" w:sz="0" w:space="0" w:color="auto"/>
        <w:right w:val="none" w:sz="0" w:space="0" w:color="auto"/>
      </w:divBdr>
    </w:div>
    <w:div w:id="44261028">
      <w:bodyDiv w:val="1"/>
      <w:marLeft w:val="0"/>
      <w:marRight w:val="0"/>
      <w:marTop w:val="0"/>
      <w:marBottom w:val="0"/>
      <w:divBdr>
        <w:top w:val="none" w:sz="0" w:space="0" w:color="auto"/>
        <w:left w:val="none" w:sz="0" w:space="0" w:color="auto"/>
        <w:bottom w:val="none" w:sz="0" w:space="0" w:color="auto"/>
        <w:right w:val="none" w:sz="0" w:space="0" w:color="auto"/>
      </w:divBdr>
    </w:div>
    <w:div w:id="46344355">
      <w:bodyDiv w:val="1"/>
      <w:marLeft w:val="0"/>
      <w:marRight w:val="0"/>
      <w:marTop w:val="0"/>
      <w:marBottom w:val="0"/>
      <w:divBdr>
        <w:top w:val="none" w:sz="0" w:space="0" w:color="auto"/>
        <w:left w:val="none" w:sz="0" w:space="0" w:color="auto"/>
        <w:bottom w:val="none" w:sz="0" w:space="0" w:color="auto"/>
        <w:right w:val="none" w:sz="0" w:space="0" w:color="auto"/>
      </w:divBdr>
      <w:divsChild>
        <w:div w:id="912816343">
          <w:marLeft w:val="0"/>
          <w:marRight w:val="0"/>
          <w:marTop w:val="0"/>
          <w:marBottom w:val="0"/>
          <w:divBdr>
            <w:top w:val="none" w:sz="0" w:space="0" w:color="auto"/>
            <w:left w:val="none" w:sz="0" w:space="0" w:color="auto"/>
            <w:bottom w:val="none" w:sz="0" w:space="0" w:color="auto"/>
            <w:right w:val="none" w:sz="0" w:space="0" w:color="auto"/>
          </w:divBdr>
          <w:divsChild>
            <w:div w:id="822546735">
              <w:marLeft w:val="0"/>
              <w:marRight w:val="0"/>
              <w:marTop w:val="0"/>
              <w:marBottom w:val="0"/>
              <w:divBdr>
                <w:top w:val="none" w:sz="0" w:space="0" w:color="auto"/>
                <w:left w:val="none" w:sz="0" w:space="0" w:color="auto"/>
                <w:bottom w:val="none" w:sz="0" w:space="0" w:color="auto"/>
                <w:right w:val="none" w:sz="0" w:space="0" w:color="auto"/>
              </w:divBdr>
              <w:divsChild>
                <w:div w:id="36274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46925">
      <w:bodyDiv w:val="1"/>
      <w:marLeft w:val="0"/>
      <w:marRight w:val="0"/>
      <w:marTop w:val="0"/>
      <w:marBottom w:val="0"/>
      <w:divBdr>
        <w:top w:val="none" w:sz="0" w:space="0" w:color="auto"/>
        <w:left w:val="none" w:sz="0" w:space="0" w:color="auto"/>
        <w:bottom w:val="none" w:sz="0" w:space="0" w:color="auto"/>
        <w:right w:val="none" w:sz="0" w:space="0" w:color="auto"/>
      </w:divBdr>
    </w:div>
    <w:div w:id="68314135">
      <w:bodyDiv w:val="1"/>
      <w:marLeft w:val="0"/>
      <w:marRight w:val="0"/>
      <w:marTop w:val="0"/>
      <w:marBottom w:val="0"/>
      <w:divBdr>
        <w:top w:val="none" w:sz="0" w:space="0" w:color="auto"/>
        <w:left w:val="none" w:sz="0" w:space="0" w:color="auto"/>
        <w:bottom w:val="none" w:sz="0" w:space="0" w:color="auto"/>
        <w:right w:val="none" w:sz="0" w:space="0" w:color="auto"/>
      </w:divBdr>
    </w:div>
    <w:div w:id="90012473">
      <w:bodyDiv w:val="1"/>
      <w:marLeft w:val="0"/>
      <w:marRight w:val="0"/>
      <w:marTop w:val="0"/>
      <w:marBottom w:val="0"/>
      <w:divBdr>
        <w:top w:val="none" w:sz="0" w:space="0" w:color="auto"/>
        <w:left w:val="none" w:sz="0" w:space="0" w:color="auto"/>
        <w:bottom w:val="none" w:sz="0" w:space="0" w:color="auto"/>
        <w:right w:val="none" w:sz="0" w:space="0" w:color="auto"/>
      </w:divBdr>
      <w:divsChild>
        <w:div w:id="138695909">
          <w:marLeft w:val="0"/>
          <w:marRight w:val="0"/>
          <w:marTop w:val="0"/>
          <w:marBottom w:val="0"/>
          <w:divBdr>
            <w:top w:val="none" w:sz="0" w:space="0" w:color="auto"/>
            <w:left w:val="none" w:sz="0" w:space="0" w:color="auto"/>
            <w:bottom w:val="none" w:sz="0" w:space="0" w:color="auto"/>
            <w:right w:val="none" w:sz="0" w:space="0" w:color="auto"/>
          </w:divBdr>
          <w:divsChild>
            <w:div w:id="320620232">
              <w:marLeft w:val="0"/>
              <w:marRight w:val="0"/>
              <w:marTop w:val="0"/>
              <w:marBottom w:val="0"/>
              <w:divBdr>
                <w:top w:val="none" w:sz="0" w:space="0" w:color="auto"/>
                <w:left w:val="none" w:sz="0" w:space="0" w:color="auto"/>
                <w:bottom w:val="none" w:sz="0" w:space="0" w:color="auto"/>
                <w:right w:val="none" w:sz="0" w:space="0" w:color="auto"/>
              </w:divBdr>
              <w:divsChild>
                <w:div w:id="1889762593">
                  <w:marLeft w:val="0"/>
                  <w:marRight w:val="0"/>
                  <w:marTop w:val="0"/>
                  <w:marBottom w:val="0"/>
                  <w:divBdr>
                    <w:top w:val="none" w:sz="0" w:space="0" w:color="auto"/>
                    <w:left w:val="none" w:sz="0" w:space="0" w:color="auto"/>
                    <w:bottom w:val="none" w:sz="0" w:space="0" w:color="auto"/>
                    <w:right w:val="none" w:sz="0" w:space="0" w:color="auto"/>
                  </w:divBdr>
                  <w:divsChild>
                    <w:div w:id="113891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4842">
      <w:bodyDiv w:val="1"/>
      <w:marLeft w:val="0"/>
      <w:marRight w:val="0"/>
      <w:marTop w:val="0"/>
      <w:marBottom w:val="0"/>
      <w:divBdr>
        <w:top w:val="none" w:sz="0" w:space="0" w:color="auto"/>
        <w:left w:val="none" w:sz="0" w:space="0" w:color="auto"/>
        <w:bottom w:val="none" w:sz="0" w:space="0" w:color="auto"/>
        <w:right w:val="none" w:sz="0" w:space="0" w:color="auto"/>
      </w:divBdr>
    </w:div>
    <w:div w:id="128548439">
      <w:bodyDiv w:val="1"/>
      <w:marLeft w:val="0"/>
      <w:marRight w:val="0"/>
      <w:marTop w:val="0"/>
      <w:marBottom w:val="0"/>
      <w:divBdr>
        <w:top w:val="none" w:sz="0" w:space="0" w:color="auto"/>
        <w:left w:val="none" w:sz="0" w:space="0" w:color="auto"/>
        <w:bottom w:val="none" w:sz="0" w:space="0" w:color="auto"/>
        <w:right w:val="none" w:sz="0" w:space="0" w:color="auto"/>
      </w:divBdr>
    </w:div>
    <w:div w:id="148139533">
      <w:bodyDiv w:val="1"/>
      <w:marLeft w:val="0"/>
      <w:marRight w:val="0"/>
      <w:marTop w:val="0"/>
      <w:marBottom w:val="0"/>
      <w:divBdr>
        <w:top w:val="none" w:sz="0" w:space="0" w:color="auto"/>
        <w:left w:val="none" w:sz="0" w:space="0" w:color="auto"/>
        <w:bottom w:val="none" w:sz="0" w:space="0" w:color="auto"/>
        <w:right w:val="none" w:sz="0" w:space="0" w:color="auto"/>
      </w:divBdr>
      <w:divsChild>
        <w:div w:id="963970949">
          <w:marLeft w:val="0"/>
          <w:marRight w:val="0"/>
          <w:marTop w:val="0"/>
          <w:marBottom w:val="0"/>
          <w:divBdr>
            <w:top w:val="none" w:sz="0" w:space="0" w:color="auto"/>
            <w:left w:val="none" w:sz="0" w:space="0" w:color="auto"/>
            <w:bottom w:val="none" w:sz="0" w:space="0" w:color="auto"/>
            <w:right w:val="none" w:sz="0" w:space="0" w:color="auto"/>
          </w:divBdr>
          <w:divsChild>
            <w:div w:id="923029574">
              <w:marLeft w:val="0"/>
              <w:marRight w:val="0"/>
              <w:marTop w:val="0"/>
              <w:marBottom w:val="0"/>
              <w:divBdr>
                <w:top w:val="none" w:sz="0" w:space="0" w:color="auto"/>
                <w:left w:val="none" w:sz="0" w:space="0" w:color="auto"/>
                <w:bottom w:val="none" w:sz="0" w:space="0" w:color="auto"/>
                <w:right w:val="none" w:sz="0" w:space="0" w:color="auto"/>
              </w:divBdr>
              <w:divsChild>
                <w:div w:id="1606228425">
                  <w:marLeft w:val="0"/>
                  <w:marRight w:val="0"/>
                  <w:marTop w:val="0"/>
                  <w:marBottom w:val="0"/>
                  <w:divBdr>
                    <w:top w:val="none" w:sz="0" w:space="0" w:color="auto"/>
                    <w:left w:val="none" w:sz="0" w:space="0" w:color="auto"/>
                    <w:bottom w:val="none" w:sz="0" w:space="0" w:color="auto"/>
                    <w:right w:val="none" w:sz="0" w:space="0" w:color="auto"/>
                  </w:divBdr>
                  <w:divsChild>
                    <w:div w:id="45398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02698">
      <w:bodyDiv w:val="1"/>
      <w:marLeft w:val="0"/>
      <w:marRight w:val="0"/>
      <w:marTop w:val="0"/>
      <w:marBottom w:val="0"/>
      <w:divBdr>
        <w:top w:val="none" w:sz="0" w:space="0" w:color="auto"/>
        <w:left w:val="none" w:sz="0" w:space="0" w:color="auto"/>
        <w:bottom w:val="none" w:sz="0" w:space="0" w:color="auto"/>
        <w:right w:val="none" w:sz="0" w:space="0" w:color="auto"/>
      </w:divBdr>
    </w:div>
    <w:div w:id="170149305">
      <w:bodyDiv w:val="1"/>
      <w:marLeft w:val="0"/>
      <w:marRight w:val="0"/>
      <w:marTop w:val="0"/>
      <w:marBottom w:val="0"/>
      <w:divBdr>
        <w:top w:val="none" w:sz="0" w:space="0" w:color="auto"/>
        <w:left w:val="none" w:sz="0" w:space="0" w:color="auto"/>
        <w:bottom w:val="none" w:sz="0" w:space="0" w:color="auto"/>
        <w:right w:val="none" w:sz="0" w:space="0" w:color="auto"/>
      </w:divBdr>
    </w:div>
    <w:div w:id="173081204">
      <w:bodyDiv w:val="1"/>
      <w:marLeft w:val="0"/>
      <w:marRight w:val="0"/>
      <w:marTop w:val="0"/>
      <w:marBottom w:val="0"/>
      <w:divBdr>
        <w:top w:val="none" w:sz="0" w:space="0" w:color="auto"/>
        <w:left w:val="none" w:sz="0" w:space="0" w:color="auto"/>
        <w:bottom w:val="none" w:sz="0" w:space="0" w:color="auto"/>
        <w:right w:val="none" w:sz="0" w:space="0" w:color="auto"/>
      </w:divBdr>
    </w:div>
    <w:div w:id="180974631">
      <w:bodyDiv w:val="1"/>
      <w:marLeft w:val="0"/>
      <w:marRight w:val="0"/>
      <w:marTop w:val="0"/>
      <w:marBottom w:val="0"/>
      <w:divBdr>
        <w:top w:val="none" w:sz="0" w:space="0" w:color="auto"/>
        <w:left w:val="none" w:sz="0" w:space="0" w:color="auto"/>
        <w:bottom w:val="none" w:sz="0" w:space="0" w:color="auto"/>
        <w:right w:val="none" w:sz="0" w:space="0" w:color="auto"/>
      </w:divBdr>
    </w:div>
    <w:div w:id="185097250">
      <w:bodyDiv w:val="1"/>
      <w:marLeft w:val="0"/>
      <w:marRight w:val="0"/>
      <w:marTop w:val="0"/>
      <w:marBottom w:val="0"/>
      <w:divBdr>
        <w:top w:val="none" w:sz="0" w:space="0" w:color="auto"/>
        <w:left w:val="none" w:sz="0" w:space="0" w:color="auto"/>
        <w:bottom w:val="none" w:sz="0" w:space="0" w:color="auto"/>
        <w:right w:val="none" w:sz="0" w:space="0" w:color="auto"/>
      </w:divBdr>
      <w:divsChild>
        <w:div w:id="8720872">
          <w:marLeft w:val="0"/>
          <w:marRight w:val="0"/>
          <w:marTop w:val="0"/>
          <w:marBottom w:val="0"/>
          <w:divBdr>
            <w:top w:val="none" w:sz="0" w:space="0" w:color="auto"/>
            <w:left w:val="none" w:sz="0" w:space="0" w:color="auto"/>
            <w:bottom w:val="none" w:sz="0" w:space="0" w:color="auto"/>
            <w:right w:val="none" w:sz="0" w:space="0" w:color="auto"/>
          </w:divBdr>
          <w:divsChild>
            <w:div w:id="157691897">
              <w:marLeft w:val="0"/>
              <w:marRight w:val="0"/>
              <w:marTop w:val="0"/>
              <w:marBottom w:val="0"/>
              <w:divBdr>
                <w:top w:val="none" w:sz="0" w:space="0" w:color="auto"/>
                <w:left w:val="none" w:sz="0" w:space="0" w:color="auto"/>
                <w:bottom w:val="none" w:sz="0" w:space="0" w:color="auto"/>
                <w:right w:val="none" w:sz="0" w:space="0" w:color="auto"/>
              </w:divBdr>
              <w:divsChild>
                <w:div w:id="93791995">
                  <w:marLeft w:val="0"/>
                  <w:marRight w:val="0"/>
                  <w:marTop w:val="0"/>
                  <w:marBottom w:val="0"/>
                  <w:divBdr>
                    <w:top w:val="none" w:sz="0" w:space="0" w:color="auto"/>
                    <w:left w:val="none" w:sz="0" w:space="0" w:color="auto"/>
                    <w:bottom w:val="none" w:sz="0" w:space="0" w:color="auto"/>
                    <w:right w:val="none" w:sz="0" w:space="0" w:color="auto"/>
                  </w:divBdr>
                  <w:divsChild>
                    <w:div w:id="1051148566">
                      <w:marLeft w:val="0"/>
                      <w:marRight w:val="0"/>
                      <w:marTop w:val="0"/>
                      <w:marBottom w:val="0"/>
                      <w:divBdr>
                        <w:top w:val="none" w:sz="0" w:space="0" w:color="auto"/>
                        <w:left w:val="none" w:sz="0" w:space="0" w:color="auto"/>
                        <w:bottom w:val="none" w:sz="0" w:space="0" w:color="auto"/>
                        <w:right w:val="none" w:sz="0" w:space="0" w:color="auto"/>
                      </w:divBdr>
                    </w:div>
                  </w:divsChild>
                </w:div>
                <w:div w:id="1088386620">
                  <w:marLeft w:val="0"/>
                  <w:marRight w:val="0"/>
                  <w:marTop w:val="0"/>
                  <w:marBottom w:val="0"/>
                  <w:divBdr>
                    <w:top w:val="none" w:sz="0" w:space="0" w:color="auto"/>
                    <w:left w:val="none" w:sz="0" w:space="0" w:color="auto"/>
                    <w:bottom w:val="none" w:sz="0" w:space="0" w:color="auto"/>
                    <w:right w:val="none" w:sz="0" w:space="0" w:color="auto"/>
                  </w:divBdr>
                  <w:divsChild>
                    <w:div w:id="181483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398193">
      <w:bodyDiv w:val="1"/>
      <w:marLeft w:val="0"/>
      <w:marRight w:val="0"/>
      <w:marTop w:val="0"/>
      <w:marBottom w:val="0"/>
      <w:divBdr>
        <w:top w:val="none" w:sz="0" w:space="0" w:color="auto"/>
        <w:left w:val="none" w:sz="0" w:space="0" w:color="auto"/>
        <w:bottom w:val="none" w:sz="0" w:space="0" w:color="auto"/>
        <w:right w:val="none" w:sz="0" w:space="0" w:color="auto"/>
      </w:divBdr>
    </w:div>
    <w:div w:id="241260807">
      <w:bodyDiv w:val="1"/>
      <w:marLeft w:val="0"/>
      <w:marRight w:val="0"/>
      <w:marTop w:val="0"/>
      <w:marBottom w:val="0"/>
      <w:divBdr>
        <w:top w:val="none" w:sz="0" w:space="0" w:color="auto"/>
        <w:left w:val="none" w:sz="0" w:space="0" w:color="auto"/>
        <w:bottom w:val="none" w:sz="0" w:space="0" w:color="auto"/>
        <w:right w:val="none" w:sz="0" w:space="0" w:color="auto"/>
      </w:divBdr>
      <w:divsChild>
        <w:div w:id="271792406">
          <w:marLeft w:val="0"/>
          <w:marRight w:val="0"/>
          <w:marTop w:val="0"/>
          <w:marBottom w:val="0"/>
          <w:divBdr>
            <w:top w:val="none" w:sz="0" w:space="0" w:color="auto"/>
            <w:left w:val="none" w:sz="0" w:space="0" w:color="auto"/>
            <w:bottom w:val="none" w:sz="0" w:space="0" w:color="auto"/>
            <w:right w:val="none" w:sz="0" w:space="0" w:color="auto"/>
          </w:divBdr>
          <w:divsChild>
            <w:div w:id="160002970">
              <w:marLeft w:val="0"/>
              <w:marRight w:val="0"/>
              <w:marTop w:val="0"/>
              <w:marBottom w:val="0"/>
              <w:divBdr>
                <w:top w:val="none" w:sz="0" w:space="0" w:color="auto"/>
                <w:left w:val="none" w:sz="0" w:space="0" w:color="auto"/>
                <w:bottom w:val="none" w:sz="0" w:space="0" w:color="auto"/>
                <w:right w:val="none" w:sz="0" w:space="0" w:color="auto"/>
              </w:divBdr>
              <w:divsChild>
                <w:div w:id="1185948438">
                  <w:marLeft w:val="0"/>
                  <w:marRight w:val="0"/>
                  <w:marTop w:val="0"/>
                  <w:marBottom w:val="0"/>
                  <w:divBdr>
                    <w:top w:val="none" w:sz="0" w:space="0" w:color="auto"/>
                    <w:left w:val="none" w:sz="0" w:space="0" w:color="auto"/>
                    <w:bottom w:val="none" w:sz="0" w:space="0" w:color="auto"/>
                    <w:right w:val="none" w:sz="0" w:space="0" w:color="auto"/>
                  </w:divBdr>
                  <w:divsChild>
                    <w:div w:id="343867861">
                      <w:marLeft w:val="0"/>
                      <w:marRight w:val="0"/>
                      <w:marTop w:val="420"/>
                      <w:marBottom w:val="0"/>
                      <w:divBdr>
                        <w:top w:val="none" w:sz="0" w:space="0" w:color="auto"/>
                        <w:left w:val="none" w:sz="0" w:space="0" w:color="auto"/>
                        <w:bottom w:val="none" w:sz="0" w:space="0" w:color="auto"/>
                        <w:right w:val="none" w:sz="0" w:space="0" w:color="auto"/>
                      </w:divBdr>
                    </w:div>
                    <w:div w:id="114415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632583">
      <w:bodyDiv w:val="1"/>
      <w:marLeft w:val="0"/>
      <w:marRight w:val="0"/>
      <w:marTop w:val="0"/>
      <w:marBottom w:val="0"/>
      <w:divBdr>
        <w:top w:val="none" w:sz="0" w:space="0" w:color="auto"/>
        <w:left w:val="none" w:sz="0" w:space="0" w:color="auto"/>
        <w:bottom w:val="none" w:sz="0" w:space="0" w:color="auto"/>
        <w:right w:val="none" w:sz="0" w:space="0" w:color="auto"/>
      </w:divBdr>
    </w:div>
    <w:div w:id="254680281">
      <w:bodyDiv w:val="1"/>
      <w:marLeft w:val="0"/>
      <w:marRight w:val="0"/>
      <w:marTop w:val="0"/>
      <w:marBottom w:val="0"/>
      <w:divBdr>
        <w:top w:val="none" w:sz="0" w:space="0" w:color="auto"/>
        <w:left w:val="none" w:sz="0" w:space="0" w:color="auto"/>
        <w:bottom w:val="none" w:sz="0" w:space="0" w:color="auto"/>
        <w:right w:val="none" w:sz="0" w:space="0" w:color="auto"/>
      </w:divBdr>
    </w:div>
    <w:div w:id="269047801">
      <w:bodyDiv w:val="1"/>
      <w:marLeft w:val="0"/>
      <w:marRight w:val="0"/>
      <w:marTop w:val="0"/>
      <w:marBottom w:val="0"/>
      <w:divBdr>
        <w:top w:val="none" w:sz="0" w:space="0" w:color="auto"/>
        <w:left w:val="none" w:sz="0" w:space="0" w:color="auto"/>
        <w:bottom w:val="none" w:sz="0" w:space="0" w:color="auto"/>
        <w:right w:val="none" w:sz="0" w:space="0" w:color="auto"/>
      </w:divBdr>
    </w:div>
    <w:div w:id="285427824">
      <w:bodyDiv w:val="1"/>
      <w:marLeft w:val="0"/>
      <w:marRight w:val="0"/>
      <w:marTop w:val="0"/>
      <w:marBottom w:val="0"/>
      <w:divBdr>
        <w:top w:val="none" w:sz="0" w:space="0" w:color="auto"/>
        <w:left w:val="none" w:sz="0" w:space="0" w:color="auto"/>
        <w:bottom w:val="none" w:sz="0" w:space="0" w:color="auto"/>
        <w:right w:val="none" w:sz="0" w:space="0" w:color="auto"/>
      </w:divBdr>
    </w:div>
    <w:div w:id="300773517">
      <w:bodyDiv w:val="1"/>
      <w:marLeft w:val="0"/>
      <w:marRight w:val="0"/>
      <w:marTop w:val="0"/>
      <w:marBottom w:val="0"/>
      <w:divBdr>
        <w:top w:val="none" w:sz="0" w:space="0" w:color="auto"/>
        <w:left w:val="none" w:sz="0" w:space="0" w:color="auto"/>
        <w:bottom w:val="none" w:sz="0" w:space="0" w:color="auto"/>
        <w:right w:val="none" w:sz="0" w:space="0" w:color="auto"/>
      </w:divBdr>
      <w:divsChild>
        <w:div w:id="1052312453">
          <w:marLeft w:val="0"/>
          <w:marRight w:val="0"/>
          <w:marTop w:val="0"/>
          <w:marBottom w:val="0"/>
          <w:divBdr>
            <w:top w:val="none" w:sz="0" w:space="0" w:color="auto"/>
            <w:left w:val="none" w:sz="0" w:space="0" w:color="auto"/>
            <w:bottom w:val="none" w:sz="0" w:space="0" w:color="auto"/>
            <w:right w:val="none" w:sz="0" w:space="0" w:color="auto"/>
          </w:divBdr>
          <w:divsChild>
            <w:div w:id="868303675">
              <w:marLeft w:val="0"/>
              <w:marRight w:val="0"/>
              <w:marTop w:val="0"/>
              <w:marBottom w:val="0"/>
              <w:divBdr>
                <w:top w:val="none" w:sz="0" w:space="0" w:color="auto"/>
                <w:left w:val="none" w:sz="0" w:space="0" w:color="auto"/>
                <w:bottom w:val="none" w:sz="0" w:space="0" w:color="auto"/>
                <w:right w:val="none" w:sz="0" w:space="0" w:color="auto"/>
              </w:divBdr>
              <w:divsChild>
                <w:div w:id="1557813679">
                  <w:marLeft w:val="0"/>
                  <w:marRight w:val="0"/>
                  <w:marTop w:val="0"/>
                  <w:marBottom w:val="0"/>
                  <w:divBdr>
                    <w:top w:val="none" w:sz="0" w:space="0" w:color="auto"/>
                    <w:left w:val="none" w:sz="0" w:space="0" w:color="auto"/>
                    <w:bottom w:val="none" w:sz="0" w:space="0" w:color="auto"/>
                    <w:right w:val="none" w:sz="0" w:space="0" w:color="auto"/>
                  </w:divBdr>
                  <w:divsChild>
                    <w:div w:id="1239437214">
                      <w:marLeft w:val="0"/>
                      <w:marRight w:val="0"/>
                      <w:marTop w:val="420"/>
                      <w:marBottom w:val="0"/>
                      <w:divBdr>
                        <w:top w:val="none" w:sz="0" w:space="0" w:color="auto"/>
                        <w:left w:val="none" w:sz="0" w:space="0" w:color="auto"/>
                        <w:bottom w:val="none" w:sz="0" w:space="0" w:color="auto"/>
                        <w:right w:val="none" w:sz="0" w:space="0" w:color="auto"/>
                      </w:divBdr>
                    </w:div>
                    <w:div w:id="193135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0452992">
      <w:bodyDiv w:val="1"/>
      <w:marLeft w:val="0"/>
      <w:marRight w:val="0"/>
      <w:marTop w:val="0"/>
      <w:marBottom w:val="0"/>
      <w:divBdr>
        <w:top w:val="none" w:sz="0" w:space="0" w:color="auto"/>
        <w:left w:val="none" w:sz="0" w:space="0" w:color="auto"/>
        <w:bottom w:val="none" w:sz="0" w:space="0" w:color="auto"/>
        <w:right w:val="none" w:sz="0" w:space="0" w:color="auto"/>
      </w:divBdr>
      <w:divsChild>
        <w:div w:id="1561332654">
          <w:marLeft w:val="0"/>
          <w:marRight w:val="0"/>
          <w:marTop w:val="0"/>
          <w:marBottom w:val="0"/>
          <w:divBdr>
            <w:top w:val="none" w:sz="0" w:space="0" w:color="auto"/>
            <w:left w:val="none" w:sz="0" w:space="0" w:color="auto"/>
            <w:bottom w:val="none" w:sz="0" w:space="0" w:color="auto"/>
            <w:right w:val="none" w:sz="0" w:space="0" w:color="auto"/>
          </w:divBdr>
          <w:divsChild>
            <w:div w:id="184369502">
              <w:marLeft w:val="0"/>
              <w:marRight w:val="0"/>
              <w:marTop w:val="0"/>
              <w:marBottom w:val="0"/>
              <w:divBdr>
                <w:top w:val="none" w:sz="0" w:space="0" w:color="auto"/>
                <w:left w:val="none" w:sz="0" w:space="0" w:color="auto"/>
                <w:bottom w:val="none" w:sz="0" w:space="0" w:color="auto"/>
                <w:right w:val="none" w:sz="0" w:space="0" w:color="auto"/>
              </w:divBdr>
              <w:divsChild>
                <w:div w:id="1133519274">
                  <w:marLeft w:val="0"/>
                  <w:marRight w:val="0"/>
                  <w:marTop w:val="0"/>
                  <w:marBottom w:val="0"/>
                  <w:divBdr>
                    <w:top w:val="none" w:sz="0" w:space="0" w:color="auto"/>
                    <w:left w:val="none" w:sz="0" w:space="0" w:color="auto"/>
                    <w:bottom w:val="none" w:sz="0" w:space="0" w:color="auto"/>
                    <w:right w:val="none" w:sz="0" w:space="0" w:color="auto"/>
                  </w:divBdr>
                  <w:divsChild>
                    <w:div w:id="67272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804518">
      <w:bodyDiv w:val="1"/>
      <w:marLeft w:val="0"/>
      <w:marRight w:val="0"/>
      <w:marTop w:val="0"/>
      <w:marBottom w:val="0"/>
      <w:divBdr>
        <w:top w:val="none" w:sz="0" w:space="0" w:color="auto"/>
        <w:left w:val="none" w:sz="0" w:space="0" w:color="auto"/>
        <w:bottom w:val="none" w:sz="0" w:space="0" w:color="auto"/>
        <w:right w:val="none" w:sz="0" w:space="0" w:color="auto"/>
      </w:divBdr>
    </w:div>
    <w:div w:id="370351220">
      <w:bodyDiv w:val="1"/>
      <w:marLeft w:val="0"/>
      <w:marRight w:val="0"/>
      <w:marTop w:val="0"/>
      <w:marBottom w:val="0"/>
      <w:divBdr>
        <w:top w:val="none" w:sz="0" w:space="0" w:color="auto"/>
        <w:left w:val="none" w:sz="0" w:space="0" w:color="auto"/>
        <w:bottom w:val="none" w:sz="0" w:space="0" w:color="auto"/>
        <w:right w:val="none" w:sz="0" w:space="0" w:color="auto"/>
      </w:divBdr>
    </w:div>
    <w:div w:id="377053347">
      <w:bodyDiv w:val="1"/>
      <w:marLeft w:val="0"/>
      <w:marRight w:val="0"/>
      <w:marTop w:val="0"/>
      <w:marBottom w:val="0"/>
      <w:divBdr>
        <w:top w:val="none" w:sz="0" w:space="0" w:color="auto"/>
        <w:left w:val="none" w:sz="0" w:space="0" w:color="auto"/>
        <w:bottom w:val="none" w:sz="0" w:space="0" w:color="auto"/>
        <w:right w:val="none" w:sz="0" w:space="0" w:color="auto"/>
      </w:divBdr>
    </w:div>
    <w:div w:id="416445145">
      <w:bodyDiv w:val="1"/>
      <w:marLeft w:val="0"/>
      <w:marRight w:val="0"/>
      <w:marTop w:val="0"/>
      <w:marBottom w:val="0"/>
      <w:divBdr>
        <w:top w:val="none" w:sz="0" w:space="0" w:color="auto"/>
        <w:left w:val="none" w:sz="0" w:space="0" w:color="auto"/>
        <w:bottom w:val="none" w:sz="0" w:space="0" w:color="auto"/>
        <w:right w:val="none" w:sz="0" w:space="0" w:color="auto"/>
      </w:divBdr>
      <w:divsChild>
        <w:div w:id="1486631623">
          <w:marLeft w:val="0"/>
          <w:marRight w:val="0"/>
          <w:marTop w:val="0"/>
          <w:marBottom w:val="0"/>
          <w:divBdr>
            <w:top w:val="none" w:sz="0" w:space="0" w:color="auto"/>
            <w:left w:val="none" w:sz="0" w:space="0" w:color="auto"/>
            <w:bottom w:val="none" w:sz="0" w:space="0" w:color="auto"/>
            <w:right w:val="none" w:sz="0" w:space="0" w:color="auto"/>
          </w:divBdr>
          <w:divsChild>
            <w:div w:id="1675721415">
              <w:marLeft w:val="0"/>
              <w:marRight w:val="0"/>
              <w:marTop w:val="0"/>
              <w:marBottom w:val="0"/>
              <w:divBdr>
                <w:top w:val="none" w:sz="0" w:space="0" w:color="auto"/>
                <w:left w:val="none" w:sz="0" w:space="0" w:color="auto"/>
                <w:bottom w:val="none" w:sz="0" w:space="0" w:color="auto"/>
                <w:right w:val="none" w:sz="0" w:space="0" w:color="auto"/>
              </w:divBdr>
              <w:divsChild>
                <w:div w:id="829373557">
                  <w:marLeft w:val="0"/>
                  <w:marRight w:val="0"/>
                  <w:marTop w:val="0"/>
                  <w:marBottom w:val="0"/>
                  <w:divBdr>
                    <w:top w:val="none" w:sz="0" w:space="0" w:color="auto"/>
                    <w:left w:val="none" w:sz="0" w:space="0" w:color="auto"/>
                    <w:bottom w:val="none" w:sz="0" w:space="0" w:color="auto"/>
                    <w:right w:val="none" w:sz="0" w:space="0" w:color="auto"/>
                  </w:divBdr>
                  <w:divsChild>
                    <w:div w:id="212225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987258">
      <w:bodyDiv w:val="1"/>
      <w:marLeft w:val="0"/>
      <w:marRight w:val="0"/>
      <w:marTop w:val="0"/>
      <w:marBottom w:val="0"/>
      <w:divBdr>
        <w:top w:val="none" w:sz="0" w:space="0" w:color="auto"/>
        <w:left w:val="none" w:sz="0" w:space="0" w:color="auto"/>
        <w:bottom w:val="none" w:sz="0" w:space="0" w:color="auto"/>
        <w:right w:val="none" w:sz="0" w:space="0" w:color="auto"/>
      </w:divBdr>
      <w:divsChild>
        <w:div w:id="1087115289">
          <w:marLeft w:val="0"/>
          <w:marRight w:val="0"/>
          <w:marTop w:val="0"/>
          <w:marBottom w:val="0"/>
          <w:divBdr>
            <w:top w:val="none" w:sz="0" w:space="0" w:color="auto"/>
            <w:left w:val="none" w:sz="0" w:space="0" w:color="auto"/>
            <w:bottom w:val="none" w:sz="0" w:space="0" w:color="auto"/>
            <w:right w:val="none" w:sz="0" w:space="0" w:color="auto"/>
          </w:divBdr>
          <w:divsChild>
            <w:div w:id="1456948427">
              <w:marLeft w:val="0"/>
              <w:marRight w:val="0"/>
              <w:marTop w:val="0"/>
              <w:marBottom w:val="0"/>
              <w:divBdr>
                <w:top w:val="none" w:sz="0" w:space="0" w:color="auto"/>
                <w:left w:val="none" w:sz="0" w:space="0" w:color="auto"/>
                <w:bottom w:val="none" w:sz="0" w:space="0" w:color="auto"/>
                <w:right w:val="none" w:sz="0" w:space="0" w:color="auto"/>
              </w:divBdr>
            </w:div>
          </w:divsChild>
        </w:div>
        <w:div w:id="1863205536">
          <w:marLeft w:val="0"/>
          <w:marRight w:val="0"/>
          <w:marTop w:val="0"/>
          <w:marBottom w:val="0"/>
          <w:divBdr>
            <w:top w:val="none" w:sz="0" w:space="0" w:color="auto"/>
            <w:left w:val="none" w:sz="0" w:space="0" w:color="auto"/>
            <w:bottom w:val="none" w:sz="0" w:space="0" w:color="auto"/>
            <w:right w:val="none" w:sz="0" w:space="0" w:color="auto"/>
          </w:divBdr>
          <w:divsChild>
            <w:div w:id="73080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13308">
      <w:bodyDiv w:val="1"/>
      <w:marLeft w:val="0"/>
      <w:marRight w:val="0"/>
      <w:marTop w:val="0"/>
      <w:marBottom w:val="0"/>
      <w:divBdr>
        <w:top w:val="none" w:sz="0" w:space="0" w:color="auto"/>
        <w:left w:val="none" w:sz="0" w:space="0" w:color="auto"/>
        <w:bottom w:val="none" w:sz="0" w:space="0" w:color="auto"/>
        <w:right w:val="none" w:sz="0" w:space="0" w:color="auto"/>
      </w:divBdr>
      <w:divsChild>
        <w:div w:id="680933884">
          <w:marLeft w:val="0"/>
          <w:marRight w:val="0"/>
          <w:marTop w:val="0"/>
          <w:marBottom w:val="0"/>
          <w:divBdr>
            <w:top w:val="none" w:sz="0" w:space="0" w:color="auto"/>
            <w:left w:val="none" w:sz="0" w:space="0" w:color="auto"/>
            <w:bottom w:val="none" w:sz="0" w:space="0" w:color="auto"/>
            <w:right w:val="none" w:sz="0" w:space="0" w:color="auto"/>
          </w:divBdr>
          <w:divsChild>
            <w:div w:id="1735733559">
              <w:marLeft w:val="0"/>
              <w:marRight w:val="0"/>
              <w:marTop w:val="0"/>
              <w:marBottom w:val="0"/>
              <w:divBdr>
                <w:top w:val="none" w:sz="0" w:space="0" w:color="auto"/>
                <w:left w:val="none" w:sz="0" w:space="0" w:color="auto"/>
                <w:bottom w:val="none" w:sz="0" w:space="0" w:color="auto"/>
                <w:right w:val="none" w:sz="0" w:space="0" w:color="auto"/>
              </w:divBdr>
              <w:divsChild>
                <w:div w:id="1116287419">
                  <w:marLeft w:val="0"/>
                  <w:marRight w:val="0"/>
                  <w:marTop w:val="0"/>
                  <w:marBottom w:val="0"/>
                  <w:divBdr>
                    <w:top w:val="none" w:sz="0" w:space="0" w:color="auto"/>
                    <w:left w:val="none" w:sz="0" w:space="0" w:color="auto"/>
                    <w:bottom w:val="none" w:sz="0" w:space="0" w:color="auto"/>
                    <w:right w:val="none" w:sz="0" w:space="0" w:color="auto"/>
                  </w:divBdr>
                  <w:divsChild>
                    <w:div w:id="130443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368791">
      <w:bodyDiv w:val="1"/>
      <w:marLeft w:val="0"/>
      <w:marRight w:val="0"/>
      <w:marTop w:val="0"/>
      <w:marBottom w:val="0"/>
      <w:divBdr>
        <w:top w:val="none" w:sz="0" w:space="0" w:color="auto"/>
        <w:left w:val="none" w:sz="0" w:space="0" w:color="auto"/>
        <w:bottom w:val="none" w:sz="0" w:space="0" w:color="auto"/>
        <w:right w:val="none" w:sz="0" w:space="0" w:color="auto"/>
      </w:divBdr>
    </w:div>
    <w:div w:id="437867536">
      <w:bodyDiv w:val="1"/>
      <w:marLeft w:val="0"/>
      <w:marRight w:val="0"/>
      <w:marTop w:val="0"/>
      <w:marBottom w:val="0"/>
      <w:divBdr>
        <w:top w:val="none" w:sz="0" w:space="0" w:color="auto"/>
        <w:left w:val="none" w:sz="0" w:space="0" w:color="auto"/>
        <w:bottom w:val="none" w:sz="0" w:space="0" w:color="auto"/>
        <w:right w:val="none" w:sz="0" w:space="0" w:color="auto"/>
      </w:divBdr>
    </w:div>
    <w:div w:id="470947498">
      <w:bodyDiv w:val="1"/>
      <w:marLeft w:val="0"/>
      <w:marRight w:val="0"/>
      <w:marTop w:val="0"/>
      <w:marBottom w:val="0"/>
      <w:divBdr>
        <w:top w:val="none" w:sz="0" w:space="0" w:color="auto"/>
        <w:left w:val="none" w:sz="0" w:space="0" w:color="auto"/>
        <w:bottom w:val="none" w:sz="0" w:space="0" w:color="auto"/>
        <w:right w:val="none" w:sz="0" w:space="0" w:color="auto"/>
      </w:divBdr>
    </w:div>
    <w:div w:id="472719709">
      <w:bodyDiv w:val="1"/>
      <w:marLeft w:val="0"/>
      <w:marRight w:val="0"/>
      <w:marTop w:val="0"/>
      <w:marBottom w:val="0"/>
      <w:divBdr>
        <w:top w:val="none" w:sz="0" w:space="0" w:color="auto"/>
        <w:left w:val="none" w:sz="0" w:space="0" w:color="auto"/>
        <w:bottom w:val="none" w:sz="0" w:space="0" w:color="auto"/>
        <w:right w:val="none" w:sz="0" w:space="0" w:color="auto"/>
      </w:divBdr>
      <w:divsChild>
        <w:div w:id="1491825553">
          <w:marLeft w:val="0"/>
          <w:marRight w:val="0"/>
          <w:marTop w:val="0"/>
          <w:marBottom w:val="0"/>
          <w:divBdr>
            <w:top w:val="none" w:sz="0" w:space="0" w:color="auto"/>
            <w:left w:val="none" w:sz="0" w:space="0" w:color="auto"/>
            <w:bottom w:val="none" w:sz="0" w:space="0" w:color="auto"/>
            <w:right w:val="none" w:sz="0" w:space="0" w:color="auto"/>
          </w:divBdr>
          <w:divsChild>
            <w:div w:id="592013882">
              <w:marLeft w:val="0"/>
              <w:marRight w:val="0"/>
              <w:marTop w:val="0"/>
              <w:marBottom w:val="0"/>
              <w:divBdr>
                <w:top w:val="none" w:sz="0" w:space="0" w:color="auto"/>
                <w:left w:val="none" w:sz="0" w:space="0" w:color="auto"/>
                <w:bottom w:val="none" w:sz="0" w:space="0" w:color="auto"/>
                <w:right w:val="none" w:sz="0" w:space="0" w:color="auto"/>
              </w:divBdr>
              <w:divsChild>
                <w:div w:id="66416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046690">
      <w:bodyDiv w:val="1"/>
      <w:marLeft w:val="0"/>
      <w:marRight w:val="0"/>
      <w:marTop w:val="0"/>
      <w:marBottom w:val="0"/>
      <w:divBdr>
        <w:top w:val="none" w:sz="0" w:space="0" w:color="auto"/>
        <w:left w:val="none" w:sz="0" w:space="0" w:color="auto"/>
        <w:bottom w:val="none" w:sz="0" w:space="0" w:color="auto"/>
        <w:right w:val="none" w:sz="0" w:space="0" w:color="auto"/>
      </w:divBdr>
    </w:div>
    <w:div w:id="482430910">
      <w:bodyDiv w:val="1"/>
      <w:marLeft w:val="0"/>
      <w:marRight w:val="0"/>
      <w:marTop w:val="0"/>
      <w:marBottom w:val="0"/>
      <w:divBdr>
        <w:top w:val="none" w:sz="0" w:space="0" w:color="auto"/>
        <w:left w:val="none" w:sz="0" w:space="0" w:color="auto"/>
        <w:bottom w:val="none" w:sz="0" w:space="0" w:color="auto"/>
        <w:right w:val="none" w:sz="0" w:space="0" w:color="auto"/>
      </w:divBdr>
    </w:div>
    <w:div w:id="500051319">
      <w:bodyDiv w:val="1"/>
      <w:marLeft w:val="0"/>
      <w:marRight w:val="0"/>
      <w:marTop w:val="0"/>
      <w:marBottom w:val="0"/>
      <w:divBdr>
        <w:top w:val="none" w:sz="0" w:space="0" w:color="auto"/>
        <w:left w:val="none" w:sz="0" w:space="0" w:color="auto"/>
        <w:bottom w:val="none" w:sz="0" w:space="0" w:color="auto"/>
        <w:right w:val="none" w:sz="0" w:space="0" w:color="auto"/>
      </w:divBdr>
    </w:div>
    <w:div w:id="503933576">
      <w:bodyDiv w:val="1"/>
      <w:marLeft w:val="0"/>
      <w:marRight w:val="0"/>
      <w:marTop w:val="0"/>
      <w:marBottom w:val="0"/>
      <w:divBdr>
        <w:top w:val="none" w:sz="0" w:space="0" w:color="auto"/>
        <w:left w:val="none" w:sz="0" w:space="0" w:color="auto"/>
        <w:bottom w:val="none" w:sz="0" w:space="0" w:color="auto"/>
        <w:right w:val="none" w:sz="0" w:space="0" w:color="auto"/>
      </w:divBdr>
    </w:div>
    <w:div w:id="510535989">
      <w:bodyDiv w:val="1"/>
      <w:marLeft w:val="0"/>
      <w:marRight w:val="0"/>
      <w:marTop w:val="0"/>
      <w:marBottom w:val="0"/>
      <w:divBdr>
        <w:top w:val="none" w:sz="0" w:space="0" w:color="auto"/>
        <w:left w:val="none" w:sz="0" w:space="0" w:color="auto"/>
        <w:bottom w:val="none" w:sz="0" w:space="0" w:color="auto"/>
        <w:right w:val="none" w:sz="0" w:space="0" w:color="auto"/>
      </w:divBdr>
    </w:div>
    <w:div w:id="521865790">
      <w:bodyDiv w:val="1"/>
      <w:marLeft w:val="0"/>
      <w:marRight w:val="0"/>
      <w:marTop w:val="0"/>
      <w:marBottom w:val="0"/>
      <w:divBdr>
        <w:top w:val="none" w:sz="0" w:space="0" w:color="auto"/>
        <w:left w:val="none" w:sz="0" w:space="0" w:color="auto"/>
        <w:bottom w:val="none" w:sz="0" w:space="0" w:color="auto"/>
        <w:right w:val="none" w:sz="0" w:space="0" w:color="auto"/>
      </w:divBdr>
      <w:divsChild>
        <w:div w:id="296496402">
          <w:marLeft w:val="0"/>
          <w:marRight w:val="0"/>
          <w:marTop w:val="0"/>
          <w:marBottom w:val="0"/>
          <w:divBdr>
            <w:top w:val="none" w:sz="0" w:space="0" w:color="auto"/>
            <w:left w:val="none" w:sz="0" w:space="0" w:color="auto"/>
            <w:bottom w:val="none" w:sz="0" w:space="0" w:color="auto"/>
            <w:right w:val="none" w:sz="0" w:space="0" w:color="auto"/>
          </w:divBdr>
          <w:divsChild>
            <w:div w:id="1900707115">
              <w:marLeft w:val="0"/>
              <w:marRight w:val="0"/>
              <w:marTop w:val="0"/>
              <w:marBottom w:val="0"/>
              <w:divBdr>
                <w:top w:val="none" w:sz="0" w:space="0" w:color="auto"/>
                <w:left w:val="none" w:sz="0" w:space="0" w:color="auto"/>
                <w:bottom w:val="none" w:sz="0" w:space="0" w:color="auto"/>
                <w:right w:val="none" w:sz="0" w:space="0" w:color="auto"/>
              </w:divBdr>
              <w:divsChild>
                <w:div w:id="1594387927">
                  <w:marLeft w:val="0"/>
                  <w:marRight w:val="0"/>
                  <w:marTop w:val="0"/>
                  <w:marBottom w:val="0"/>
                  <w:divBdr>
                    <w:top w:val="none" w:sz="0" w:space="0" w:color="auto"/>
                    <w:left w:val="none" w:sz="0" w:space="0" w:color="auto"/>
                    <w:bottom w:val="none" w:sz="0" w:space="0" w:color="auto"/>
                    <w:right w:val="none" w:sz="0" w:space="0" w:color="auto"/>
                  </w:divBdr>
                  <w:divsChild>
                    <w:div w:id="839202908">
                      <w:marLeft w:val="0"/>
                      <w:marRight w:val="0"/>
                      <w:marTop w:val="420"/>
                      <w:marBottom w:val="0"/>
                      <w:divBdr>
                        <w:top w:val="none" w:sz="0" w:space="0" w:color="auto"/>
                        <w:left w:val="none" w:sz="0" w:space="0" w:color="auto"/>
                        <w:bottom w:val="none" w:sz="0" w:space="0" w:color="auto"/>
                        <w:right w:val="none" w:sz="0" w:space="0" w:color="auto"/>
                      </w:divBdr>
                    </w:div>
                    <w:div w:id="87943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1263748">
      <w:bodyDiv w:val="1"/>
      <w:marLeft w:val="0"/>
      <w:marRight w:val="0"/>
      <w:marTop w:val="0"/>
      <w:marBottom w:val="0"/>
      <w:divBdr>
        <w:top w:val="none" w:sz="0" w:space="0" w:color="auto"/>
        <w:left w:val="none" w:sz="0" w:space="0" w:color="auto"/>
        <w:bottom w:val="none" w:sz="0" w:space="0" w:color="auto"/>
        <w:right w:val="none" w:sz="0" w:space="0" w:color="auto"/>
      </w:divBdr>
    </w:div>
    <w:div w:id="534656491">
      <w:bodyDiv w:val="1"/>
      <w:marLeft w:val="0"/>
      <w:marRight w:val="0"/>
      <w:marTop w:val="0"/>
      <w:marBottom w:val="0"/>
      <w:divBdr>
        <w:top w:val="none" w:sz="0" w:space="0" w:color="auto"/>
        <w:left w:val="none" w:sz="0" w:space="0" w:color="auto"/>
        <w:bottom w:val="none" w:sz="0" w:space="0" w:color="auto"/>
        <w:right w:val="none" w:sz="0" w:space="0" w:color="auto"/>
      </w:divBdr>
    </w:div>
    <w:div w:id="579020951">
      <w:bodyDiv w:val="1"/>
      <w:marLeft w:val="0"/>
      <w:marRight w:val="0"/>
      <w:marTop w:val="0"/>
      <w:marBottom w:val="0"/>
      <w:divBdr>
        <w:top w:val="none" w:sz="0" w:space="0" w:color="auto"/>
        <w:left w:val="none" w:sz="0" w:space="0" w:color="auto"/>
        <w:bottom w:val="none" w:sz="0" w:space="0" w:color="auto"/>
        <w:right w:val="none" w:sz="0" w:space="0" w:color="auto"/>
      </w:divBdr>
    </w:div>
    <w:div w:id="582222181">
      <w:bodyDiv w:val="1"/>
      <w:marLeft w:val="0"/>
      <w:marRight w:val="0"/>
      <w:marTop w:val="0"/>
      <w:marBottom w:val="0"/>
      <w:divBdr>
        <w:top w:val="none" w:sz="0" w:space="0" w:color="auto"/>
        <w:left w:val="none" w:sz="0" w:space="0" w:color="auto"/>
        <w:bottom w:val="none" w:sz="0" w:space="0" w:color="auto"/>
        <w:right w:val="none" w:sz="0" w:space="0" w:color="auto"/>
      </w:divBdr>
    </w:div>
    <w:div w:id="603459969">
      <w:bodyDiv w:val="1"/>
      <w:marLeft w:val="0"/>
      <w:marRight w:val="0"/>
      <w:marTop w:val="0"/>
      <w:marBottom w:val="0"/>
      <w:divBdr>
        <w:top w:val="none" w:sz="0" w:space="0" w:color="auto"/>
        <w:left w:val="none" w:sz="0" w:space="0" w:color="auto"/>
        <w:bottom w:val="none" w:sz="0" w:space="0" w:color="auto"/>
        <w:right w:val="none" w:sz="0" w:space="0" w:color="auto"/>
      </w:divBdr>
    </w:div>
    <w:div w:id="635644921">
      <w:bodyDiv w:val="1"/>
      <w:marLeft w:val="0"/>
      <w:marRight w:val="0"/>
      <w:marTop w:val="0"/>
      <w:marBottom w:val="0"/>
      <w:divBdr>
        <w:top w:val="none" w:sz="0" w:space="0" w:color="auto"/>
        <w:left w:val="none" w:sz="0" w:space="0" w:color="auto"/>
        <w:bottom w:val="none" w:sz="0" w:space="0" w:color="auto"/>
        <w:right w:val="none" w:sz="0" w:space="0" w:color="auto"/>
      </w:divBdr>
    </w:div>
    <w:div w:id="643432631">
      <w:bodyDiv w:val="1"/>
      <w:marLeft w:val="0"/>
      <w:marRight w:val="0"/>
      <w:marTop w:val="0"/>
      <w:marBottom w:val="0"/>
      <w:divBdr>
        <w:top w:val="none" w:sz="0" w:space="0" w:color="auto"/>
        <w:left w:val="none" w:sz="0" w:space="0" w:color="auto"/>
        <w:bottom w:val="none" w:sz="0" w:space="0" w:color="auto"/>
        <w:right w:val="none" w:sz="0" w:space="0" w:color="auto"/>
      </w:divBdr>
      <w:divsChild>
        <w:div w:id="1722823334">
          <w:marLeft w:val="0"/>
          <w:marRight w:val="0"/>
          <w:marTop w:val="0"/>
          <w:marBottom w:val="0"/>
          <w:divBdr>
            <w:top w:val="none" w:sz="0" w:space="0" w:color="auto"/>
            <w:left w:val="none" w:sz="0" w:space="0" w:color="auto"/>
            <w:bottom w:val="none" w:sz="0" w:space="0" w:color="auto"/>
            <w:right w:val="none" w:sz="0" w:space="0" w:color="auto"/>
          </w:divBdr>
          <w:divsChild>
            <w:div w:id="1664624999">
              <w:marLeft w:val="0"/>
              <w:marRight w:val="0"/>
              <w:marTop w:val="0"/>
              <w:marBottom w:val="0"/>
              <w:divBdr>
                <w:top w:val="none" w:sz="0" w:space="0" w:color="auto"/>
                <w:left w:val="none" w:sz="0" w:space="0" w:color="auto"/>
                <w:bottom w:val="none" w:sz="0" w:space="0" w:color="auto"/>
                <w:right w:val="none" w:sz="0" w:space="0" w:color="auto"/>
              </w:divBdr>
              <w:divsChild>
                <w:div w:id="1146238448">
                  <w:marLeft w:val="0"/>
                  <w:marRight w:val="0"/>
                  <w:marTop w:val="0"/>
                  <w:marBottom w:val="0"/>
                  <w:divBdr>
                    <w:top w:val="none" w:sz="0" w:space="0" w:color="auto"/>
                    <w:left w:val="none" w:sz="0" w:space="0" w:color="auto"/>
                    <w:bottom w:val="none" w:sz="0" w:space="0" w:color="auto"/>
                    <w:right w:val="none" w:sz="0" w:space="0" w:color="auto"/>
                  </w:divBdr>
                  <w:divsChild>
                    <w:div w:id="208005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903572">
      <w:bodyDiv w:val="1"/>
      <w:marLeft w:val="0"/>
      <w:marRight w:val="0"/>
      <w:marTop w:val="0"/>
      <w:marBottom w:val="0"/>
      <w:divBdr>
        <w:top w:val="none" w:sz="0" w:space="0" w:color="auto"/>
        <w:left w:val="none" w:sz="0" w:space="0" w:color="auto"/>
        <w:bottom w:val="none" w:sz="0" w:space="0" w:color="auto"/>
        <w:right w:val="none" w:sz="0" w:space="0" w:color="auto"/>
      </w:divBdr>
    </w:div>
    <w:div w:id="668096237">
      <w:bodyDiv w:val="1"/>
      <w:marLeft w:val="0"/>
      <w:marRight w:val="0"/>
      <w:marTop w:val="0"/>
      <w:marBottom w:val="0"/>
      <w:divBdr>
        <w:top w:val="none" w:sz="0" w:space="0" w:color="auto"/>
        <w:left w:val="none" w:sz="0" w:space="0" w:color="auto"/>
        <w:bottom w:val="none" w:sz="0" w:space="0" w:color="auto"/>
        <w:right w:val="none" w:sz="0" w:space="0" w:color="auto"/>
      </w:divBdr>
    </w:div>
    <w:div w:id="668993646">
      <w:bodyDiv w:val="1"/>
      <w:marLeft w:val="0"/>
      <w:marRight w:val="0"/>
      <w:marTop w:val="0"/>
      <w:marBottom w:val="0"/>
      <w:divBdr>
        <w:top w:val="none" w:sz="0" w:space="0" w:color="auto"/>
        <w:left w:val="none" w:sz="0" w:space="0" w:color="auto"/>
        <w:bottom w:val="none" w:sz="0" w:space="0" w:color="auto"/>
        <w:right w:val="none" w:sz="0" w:space="0" w:color="auto"/>
      </w:divBdr>
    </w:div>
    <w:div w:id="701713990">
      <w:bodyDiv w:val="1"/>
      <w:marLeft w:val="0"/>
      <w:marRight w:val="0"/>
      <w:marTop w:val="0"/>
      <w:marBottom w:val="0"/>
      <w:divBdr>
        <w:top w:val="none" w:sz="0" w:space="0" w:color="auto"/>
        <w:left w:val="none" w:sz="0" w:space="0" w:color="auto"/>
        <w:bottom w:val="none" w:sz="0" w:space="0" w:color="auto"/>
        <w:right w:val="none" w:sz="0" w:space="0" w:color="auto"/>
      </w:divBdr>
    </w:div>
    <w:div w:id="719207640">
      <w:bodyDiv w:val="1"/>
      <w:marLeft w:val="0"/>
      <w:marRight w:val="0"/>
      <w:marTop w:val="0"/>
      <w:marBottom w:val="0"/>
      <w:divBdr>
        <w:top w:val="none" w:sz="0" w:space="0" w:color="auto"/>
        <w:left w:val="none" w:sz="0" w:space="0" w:color="auto"/>
        <w:bottom w:val="none" w:sz="0" w:space="0" w:color="auto"/>
        <w:right w:val="none" w:sz="0" w:space="0" w:color="auto"/>
      </w:divBdr>
    </w:div>
    <w:div w:id="723985509">
      <w:bodyDiv w:val="1"/>
      <w:marLeft w:val="0"/>
      <w:marRight w:val="0"/>
      <w:marTop w:val="0"/>
      <w:marBottom w:val="0"/>
      <w:divBdr>
        <w:top w:val="none" w:sz="0" w:space="0" w:color="auto"/>
        <w:left w:val="none" w:sz="0" w:space="0" w:color="auto"/>
        <w:bottom w:val="none" w:sz="0" w:space="0" w:color="auto"/>
        <w:right w:val="none" w:sz="0" w:space="0" w:color="auto"/>
      </w:divBdr>
      <w:divsChild>
        <w:div w:id="224487527">
          <w:marLeft w:val="0"/>
          <w:marRight w:val="0"/>
          <w:marTop w:val="0"/>
          <w:marBottom w:val="0"/>
          <w:divBdr>
            <w:top w:val="none" w:sz="0" w:space="0" w:color="auto"/>
            <w:left w:val="none" w:sz="0" w:space="0" w:color="auto"/>
            <w:bottom w:val="none" w:sz="0" w:space="0" w:color="auto"/>
            <w:right w:val="none" w:sz="0" w:space="0" w:color="auto"/>
          </w:divBdr>
          <w:divsChild>
            <w:div w:id="1848055500">
              <w:marLeft w:val="0"/>
              <w:marRight w:val="0"/>
              <w:marTop w:val="0"/>
              <w:marBottom w:val="0"/>
              <w:divBdr>
                <w:top w:val="none" w:sz="0" w:space="0" w:color="auto"/>
                <w:left w:val="none" w:sz="0" w:space="0" w:color="auto"/>
                <w:bottom w:val="none" w:sz="0" w:space="0" w:color="auto"/>
                <w:right w:val="none" w:sz="0" w:space="0" w:color="auto"/>
              </w:divBdr>
            </w:div>
          </w:divsChild>
        </w:div>
        <w:div w:id="352610185">
          <w:marLeft w:val="0"/>
          <w:marRight w:val="0"/>
          <w:marTop w:val="0"/>
          <w:marBottom w:val="0"/>
          <w:divBdr>
            <w:top w:val="none" w:sz="0" w:space="0" w:color="auto"/>
            <w:left w:val="none" w:sz="0" w:space="0" w:color="auto"/>
            <w:bottom w:val="none" w:sz="0" w:space="0" w:color="auto"/>
            <w:right w:val="none" w:sz="0" w:space="0" w:color="auto"/>
          </w:divBdr>
          <w:divsChild>
            <w:div w:id="693654084">
              <w:marLeft w:val="0"/>
              <w:marRight w:val="0"/>
              <w:marTop w:val="0"/>
              <w:marBottom w:val="0"/>
              <w:divBdr>
                <w:top w:val="none" w:sz="0" w:space="0" w:color="auto"/>
                <w:left w:val="none" w:sz="0" w:space="0" w:color="auto"/>
                <w:bottom w:val="none" w:sz="0" w:space="0" w:color="auto"/>
                <w:right w:val="none" w:sz="0" w:space="0" w:color="auto"/>
              </w:divBdr>
              <w:divsChild>
                <w:div w:id="488055388">
                  <w:marLeft w:val="0"/>
                  <w:marRight w:val="0"/>
                  <w:marTop w:val="0"/>
                  <w:marBottom w:val="0"/>
                  <w:divBdr>
                    <w:top w:val="none" w:sz="0" w:space="0" w:color="auto"/>
                    <w:left w:val="none" w:sz="0" w:space="0" w:color="auto"/>
                    <w:bottom w:val="none" w:sz="0" w:space="0" w:color="auto"/>
                    <w:right w:val="none" w:sz="0" w:space="0" w:color="auto"/>
                  </w:divBdr>
                  <w:divsChild>
                    <w:div w:id="698162018">
                      <w:marLeft w:val="0"/>
                      <w:marRight w:val="0"/>
                      <w:marTop w:val="0"/>
                      <w:marBottom w:val="0"/>
                      <w:divBdr>
                        <w:top w:val="none" w:sz="0" w:space="0" w:color="auto"/>
                        <w:left w:val="none" w:sz="0" w:space="0" w:color="auto"/>
                        <w:bottom w:val="none" w:sz="0" w:space="0" w:color="auto"/>
                        <w:right w:val="none" w:sz="0" w:space="0" w:color="auto"/>
                      </w:divBdr>
                      <w:divsChild>
                        <w:div w:id="319308075">
                          <w:marLeft w:val="0"/>
                          <w:marRight w:val="0"/>
                          <w:marTop w:val="0"/>
                          <w:marBottom w:val="0"/>
                          <w:divBdr>
                            <w:top w:val="none" w:sz="0" w:space="0" w:color="auto"/>
                            <w:left w:val="none" w:sz="0" w:space="0" w:color="auto"/>
                            <w:bottom w:val="none" w:sz="0" w:space="0" w:color="auto"/>
                            <w:right w:val="none" w:sz="0" w:space="0" w:color="auto"/>
                          </w:divBdr>
                          <w:divsChild>
                            <w:div w:id="1360086467">
                              <w:marLeft w:val="0"/>
                              <w:marRight w:val="0"/>
                              <w:marTop w:val="420"/>
                              <w:marBottom w:val="0"/>
                              <w:divBdr>
                                <w:top w:val="none" w:sz="0" w:space="0" w:color="auto"/>
                                <w:left w:val="none" w:sz="0" w:space="0" w:color="auto"/>
                                <w:bottom w:val="none" w:sz="0" w:space="0" w:color="auto"/>
                                <w:right w:val="none" w:sz="0" w:space="0" w:color="auto"/>
                              </w:divBdr>
                            </w:div>
                            <w:div w:id="196569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6439872">
      <w:bodyDiv w:val="1"/>
      <w:marLeft w:val="0"/>
      <w:marRight w:val="0"/>
      <w:marTop w:val="0"/>
      <w:marBottom w:val="0"/>
      <w:divBdr>
        <w:top w:val="none" w:sz="0" w:space="0" w:color="auto"/>
        <w:left w:val="none" w:sz="0" w:space="0" w:color="auto"/>
        <w:bottom w:val="none" w:sz="0" w:space="0" w:color="auto"/>
        <w:right w:val="none" w:sz="0" w:space="0" w:color="auto"/>
      </w:divBdr>
    </w:div>
    <w:div w:id="739518828">
      <w:bodyDiv w:val="1"/>
      <w:marLeft w:val="0"/>
      <w:marRight w:val="0"/>
      <w:marTop w:val="0"/>
      <w:marBottom w:val="0"/>
      <w:divBdr>
        <w:top w:val="none" w:sz="0" w:space="0" w:color="auto"/>
        <w:left w:val="none" w:sz="0" w:space="0" w:color="auto"/>
        <w:bottom w:val="none" w:sz="0" w:space="0" w:color="auto"/>
        <w:right w:val="none" w:sz="0" w:space="0" w:color="auto"/>
      </w:divBdr>
    </w:div>
    <w:div w:id="742262236">
      <w:bodyDiv w:val="1"/>
      <w:marLeft w:val="0"/>
      <w:marRight w:val="0"/>
      <w:marTop w:val="0"/>
      <w:marBottom w:val="0"/>
      <w:divBdr>
        <w:top w:val="none" w:sz="0" w:space="0" w:color="auto"/>
        <w:left w:val="none" w:sz="0" w:space="0" w:color="auto"/>
        <w:bottom w:val="none" w:sz="0" w:space="0" w:color="auto"/>
        <w:right w:val="none" w:sz="0" w:space="0" w:color="auto"/>
      </w:divBdr>
      <w:divsChild>
        <w:div w:id="2045060440">
          <w:marLeft w:val="0"/>
          <w:marRight w:val="0"/>
          <w:marTop w:val="0"/>
          <w:marBottom w:val="0"/>
          <w:divBdr>
            <w:top w:val="none" w:sz="0" w:space="0" w:color="auto"/>
            <w:left w:val="none" w:sz="0" w:space="0" w:color="auto"/>
            <w:bottom w:val="none" w:sz="0" w:space="0" w:color="auto"/>
            <w:right w:val="none" w:sz="0" w:space="0" w:color="auto"/>
          </w:divBdr>
          <w:divsChild>
            <w:div w:id="1322931389">
              <w:marLeft w:val="0"/>
              <w:marRight w:val="0"/>
              <w:marTop w:val="0"/>
              <w:marBottom w:val="0"/>
              <w:divBdr>
                <w:top w:val="none" w:sz="0" w:space="0" w:color="auto"/>
                <w:left w:val="none" w:sz="0" w:space="0" w:color="auto"/>
                <w:bottom w:val="none" w:sz="0" w:space="0" w:color="auto"/>
                <w:right w:val="none" w:sz="0" w:space="0" w:color="auto"/>
              </w:divBdr>
              <w:divsChild>
                <w:div w:id="93389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084739">
      <w:bodyDiv w:val="1"/>
      <w:marLeft w:val="0"/>
      <w:marRight w:val="0"/>
      <w:marTop w:val="0"/>
      <w:marBottom w:val="0"/>
      <w:divBdr>
        <w:top w:val="none" w:sz="0" w:space="0" w:color="auto"/>
        <w:left w:val="none" w:sz="0" w:space="0" w:color="auto"/>
        <w:bottom w:val="none" w:sz="0" w:space="0" w:color="auto"/>
        <w:right w:val="none" w:sz="0" w:space="0" w:color="auto"/>
      </w:divBdr>
    </w:div>
    <w:div w:id="777413121">
      <w:bodyDiv w:val="1"/>
      <w:marLeft w:val="0"/>
      <w:marRight w:val="0"/>
      <w:marTop w:val="0"/>
      <w:marBottom w:val="0"/>
      <w:divBdr>
        <w:top w:val="none" w:sz="0" w:space="0" w:color="auto"/>
        <w:left w:val="none" w:sz="0" w:space="0" w:color="auto"/>
        <w:bottom w:val="none" w:sz="0" w:space="0" w:color="auto"/>
        <w:right w:val="none" w:sz="0" w:space="0" w:color="auto"/>
      </w:divBdr>
    </w:div>
    <w:div w:id="795685050">
      <w:bodyDiv w:val="1"/>
      <w:marLeft w:val="0"/>
      <w:marRight w:val="0"/>
      <w:marTop w:val="0"/>
      <w:marBottom w:val="0"/>
      <w:divBdr>
        <w:top w:val="none" w:sz="0" w:space="0" w:color="auto"/>
        <w:left w:val="none" w:sz="0" w:space="0" w:color="auto"/>
        <w:bottom w:val="none" w:sz="0" w:space="0" w:color="auto"/>
        <w:right w:val="none" w:sz="0" w:space="0" w:color="auto"/>
      </w:divBdr>
    </w:div>
    <w:div w:id="815879608">
      <w:bodyDiv w:val="1"/>
      <w:marLeft w:val="0"/>
      <w:marRight w:val="0"/>
      <w:marTop w:val="0"/>
      <w:marBottom w:val="0"/>
      <w:divBdr>
        <w:top w:val="none" w:sz="0" w:space="0" w:color="auto"/>
        <w:left w:val="none" w:sz="0" w:space="0" w:color="auto"/>
        <w:bottom w:val="none" w:sz="0" w:space="0" w:color="auto"/>
        <w:right w:val="none" w:sz="0" w:space="0" w:color="auto"/>
      </w:divBdr>
      <w:divsChild>
        <w:div w:id="1872187969">
          <w:marLeft w:val="0"/>
          <w:marRight w:val="0"/>
          <w:marTop w:val="0"/>
          <w:marBottom w:val="0"/>
          <w:divBdr>
            <w:top w:val="none" w:sz="0" w:space="0" w:color="auto"/>
            <w:left w:val="none" w:sz="0" w:space="0" w:color="auto"/>
            <w:bottom w:val="none" w:sz="0" w:space="0" w:color="auto"/>
            <w:right w:val="none" w:sz="0" w:space="0" w:color="auto"/>
          </w:divBdr>
          <w:divsChild>
            <w:div w:id="451091254">
              <w:marLeft w:val="0"/>
              <w:marRight w:val="0"/>
              <w:marTop w:val="0"/>
              <w:marBottom w:val="0"/>
              <w:divBdr>
                <w:top w:val="none" w:sz="0" w:space="0" w:color="auto"/>
                <w:left w:val="none" w:sz="0" w:space="0" w:color="auto"/>
                <w:bottom w:val="none" w:sz="0" w:space="0" w:color="auto"/>
                <w:right w:val="none" w:sz="0" w:space="0" w:color="auto"/>
              </w:divBdr>
              <w:divsChild>
                <w:div w:id="1071851360">
                  <w:marLeft w:val="0"/>
                  <w:marRight w:val="0"/>
                  <w:marTop w:val="0"/>
                  <w:marBottom w:val="0"/>
                  <w:divBdr>
                    <w:top w:val="none" w:sz="0" w:space="0" w:color="auto"/>
                    <w:left w:val="none" w:sz="0" w:space="0" w:color="auto"/>
                    <w:bottom w:val="none" w:sz="0" w:space="0" w:color="auto"/>
                    <w:right w:val="none" w:sz="0" w:space="0" w:color="auto"/>
                  </w:divBdr>
                  <w:divsChild>
                    <w:div w:id="25363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9465946">
      <w:bodyDiv w:val="1"/>
      <w:marLeft w:val="0"/>
      <w:marRight w:val="0"/>
      <w:marTop w:val="0"/>
      <w:marBottom w:val="0"/>
      <w:divBdr>
        <w:top w:val="none" w:sz="0" w:space="0" w:color="auto"/>
        <w:left w:val="none" w:sz="0" w:space="0" w:color="auto"/>
        <w:bottom w:val="none" w:sz="0" w:space="0" w:color="auto"/>
        <w:right w:val="none" w:sz="0" w:space="0" w:color="auto"/>
      </w:divBdr>
    </w:div>
    <w:div w:id="825823824">
      <w:bodyDiv w:val="1"/>
      <w:marLeft w:val="0"/>
      <w:marRight w:val="0"/>
      <w:marTop w:val="0"/>
      <w:marBottom w:val="0"/>
      <w:divBdr>
        <w:top w:val="none" w:sz="0" w:space="0" w:color="auto"/>
        <w:left w:val="none" w:sz="0" w:space="0" w:color="auto"/>
        <w:bottom w:val="none" w:sz="0" w:space="0" w:color="auto"/>
        <w:right w:val="none" w:sz="0" w:space="0" w:color="auto"/>
      </w:divBdr>
    </w:div>
    <w:div w:id="863635973">
      <w:bodyDiv w:val="1"/>
      <w:marLeft w:val="0"/>
      <w:marRight w:val="0"/>
      <w:marTop w:val="0"/>
      <w:marBottom w:val="0"/>
      <w:divBdr>
        <w:top w:val="none" w:sz="0" w:space="0" w:color="auto"/>
        <w:left w:val="none" w:sz="0" w:space="0" w:color="auto"/>
        <w:bottom w:val="none" w:sz="0" w:space="0" w:color="auto"/>
        <w:right w:val="none" w:sz="0" w:space="0" w:color="auto"/>
      </w:divBdr>
    </w:div>
    <w:div w:id="885071675">
      <w:bodyDiv w:val="1"/>
      <w:marLeft w:val="0"/>
      <w:marRight w:val="0"/>
      <w:marTop w:val="0"/>
      <w:marBottom w:val="0"/>
      <w:divBdr>
        <w:top w:val="none" w:sz="0" w:space="0" w:color="auto"/>
        <w:left w:val="none" w:sz="0" w:space="0" w:color="auto"/>
        <w:bottom w:val="none" w:sz="0" w:space="0" w:color="auto"/>
        <w:right w:val="none" w:sz="0" w:space="0" w:color="auto"/>
      </w:divBdr>
      <w:divsChild>
        <w:div w:id="2111048536">
          <w:marLeft w:val="0"/>
          <w:marRight w:val="0"/>
          <w:marTop w:val="0"/>
          <w:marBottom w:val="0"/>
          <w:divBdr>
            <w:top w:val="none" w:sz="0" w:space="0" w:color="auto"/>
            <w:left w:val="none" w:sz="0" w:space="0" w:color="auto"/>
            <w:bottom w:val="none" w:sz="0" w:space="0" w:color="auto"/>
            <w:right w:val="none" w:sz="0" w:space="0" w:color="auto"/>
          </w:divBdr>
          <w:divsChild>
            <w:div w:id="783959275">
              <w:marLeft w:val="0"/>
              <w:marRight w:val="0"/>
              <w:marTop w:val="0"/>
              <w:marBottom w:val="0"/>
              <w:divBdr>
                <w:top w:val="none" w:sz="0" w:space="0" w:color="auto"/>
                <w:left w:val="none" w:sz="0" w:space="0" w:color="auto"/>
                <w:bottom w:val="none" w:sz="0" w:space="0" w:color="auto"/>
                <w:right w:val="none" w:sz="0" w:space="0" w:color="auto"/>
              </w:divBdr>
              <w:divsChild>
                <w:div w:id="41709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67516">
      <w:bodyDiv w:val="1"/>
      <w:marLeft w:val="0"/>
      <w:marRight w:val="0"/>
      <w:marTop w:val="0"/>
      <w:marBottom w:val="0"/>
      <w:divBdr>
        <w:top w:val="none" w:sz="0" w:space="0" w:color="auto"/>
        <w:left w:val="none" w:sz="0" w:space="0" w:color="auto"/>
        <w:bottom w:val="none" w:sz="0" w:space="0" w:color="auto"/>
        <w:right w:val="none" w:sz="0" w:space="0" w:color="auto"/>
      </w:divBdr>
    </w:div>
    <w:div w:id="894777953">
      <w:bodyDiv w:val="1"/>
      <w:marLeft w:val="0"/>
      <w:marRight w:val="0"/>
      <w:marTop w:val="0"/>
      <w:marBottom w:val="0"/>
      <w:divBdr>
        <w:top w:val="none" w:sz="0" w:space="0" w:color="auto"/>
        <w:left w:val="none" w:sz="0" w:space="0" w:color="auto"/>
        <w:bottom w:val="none" w:sz="0" w:space="0" w:color="auto"/>
        <w:right w:val="none" w:sz="0" w:space="0" w:color="auto"/>
      </w:divBdr>
    </w:div>
    <w:div w:id="910501983">
      <w:bodyDiv w:val="1"/>
      <w:marLeft w:val="0"/>
      <w:marRight w:val="0"/>
      <w:marTop w:val="0"/>
      <w:marBottom w:val="0"/>
      <w:divBdr>
        <w:top w:val="none" w:sz="0" w:space="0" w:color="auto"/>
        <w:left w:val="none" w:sz="0" w:space="0" w:color="auto"/>
        <w:bottom w:val="none" w:sz="0" w:space="0" w:color="auto"/>
        <w:right w:val="none" w:sz="0" w:space="0" w:color="auto"/>
      </w:divBdr>
    </w:div>
    <w:div w:id="923102960">
      <w:bodyDiv w:val="1"/>
      <w:marLeft w:val="0"/>
      <w:marRight w:val="0"/>
      <w:marTop w:val="0"/>
      <w:marBottom w:val="0"/>
      <w:divBdr>
        <w:top w:val="none" w:sz="0" w:space="0" w:color="auto"/>
        <w:left w:val="none" w:sz="0" w:space="0" w:color="auto"/>
        <w:bottom w:val="none" w:sz="0" w:space="0" w:color="auto"/>
        <w:right w:val="none" w:sz="0" w:space="0" w:color="auto"/>
      </w:divBdr>
    </w:div>
    <w:div w:id="927033930">
      <w:bodyDiv w:val="1"/>
      <w:marLeft w:val="0"/>
      <w:marRight w:val="0"/>
      <w:marTop w:val="0"/>
      <w:marBottom w:val="0"/>
      <w:divBdr>
        <w:top w:val="none" w:sz="0" w:space="0" w:color="auto"/>
        <w:left w:val="none" w:sz="0" w:space="0" w:color="auto"/>
        <w:bottom w:val="none" w:sz="0" w:space="0" w:color="auto"/>
        <w:right w:val="none" w:sz="0" w:space="0" w:color="auto"/>
      </w:divBdr>
    </w:div>
    <w:div w:id="933250264">
      <w:bodyDiv w:val="1"/>
      <w:marLeft w:val="0"/>
      <w:marRight w:val="0"/>
      <w:marTop w:val="0"/>
      <w:marBottom w:val="0"/>
      <w:divBdr>
        <w:top w:val="none" w:sz="0" w:space="0" w:color="auto"/>
        <w:left w:val="none" w:sz="0" w:space="0" w:color="auto"/>
        <w:bottom w:val="none" w:sz="0" w:space="0" w:color="auto"/>
        <w:right w:val="none" w:sz="0" w:space="0" w:color="auto"/>
      </w:divBdr>
    </w:div>
    <w:div w:id="939340191">
      <w:bodyDiv w:val="1"/>
      <w:marLeft w:val="0"/>
      <w:marRight w:val="0"/>
      <w:marTop w:val="0"/>
      <w:marBottom w:val="0"/>
      <w:divBdr>
        <w:top w:val="none" w:sz="0" w:space="0" w:color="auto"/>
        <w:left w:val="none" w:sz="0" w:space="0" w:color="auto"/>
        <w:bottom w:val="none" w:sz="0" w:space="0" w:color="auto"/>
        <w:right w:val="none" w:sz="0" w:space="0" w:color="auto"/>
      </w:divBdr>
    </w:div>
    <w:div w:id="958683194">
      <w:bodyDiv w:val="1"/>
      <w:marLeft w:val="0"/>
      <w:marRight w:val="0"/>
      <w:marTop w:val="0"/>
      <w:marBottom w:val="0"/>
      <w:divBdr>
        <w:top w:val="none" w:sz="0" w:space="0" w:color="auto"/>
        <w:left w:val="none" w:sz="0" w:space="0" w:color="auto"/>
        <w:bottom w:val="none" w:sz="0" w:space="0" w:color="auto"/>
        <w:right w:val="none" w:sz="0" w:space="0" w:color="auto"/>
      </w:divBdr>
    </w:div>
    <w:div w:id="994844983">
      <w:bodyDiv w:val="1"/>
      <w:marLeft w:val="0"/>
      <w:marRight w:val="0"/>
      <w:marTop w:val="0"/>
      <w:marBottom w:val="0"/>
      <w:divBdr>
        <w:top w:val="none" w:sz="0" w:space="0" w:color="auto"/>
        <w:left w:val="none" w:sz="0" w:space="0" w:color="auto"/>
        <w:bottom w:val="none" w:sz="0" w:space="0" w:color="auto"/>
        <w:right w:val="none" w:sz="0" w:space="0" w:color="auto"/>
      </w:divBdr>
    </w:div>
    <w:div w:id="1008412144">
      <w:bodyDiv w:val="1"/>
      <w:marLeft w:val="0"/>
      <w:marRight w:val="0"/>
      <w:marTop w:val="0"/>
      <w:marBottom w:val="0"/>
      <w:divBdr>
        <w:top w:val="none" w:sz="0" w:space="0" w:color="auto"/>
        <w:left w:val="none" w:sz="0" w:space="0" w:color="auto"/>
        <w:bottom w:val="none" w:sz="0" w:space="0" w:color="auto"/>
        <w:right w:val="none" w:sz="0" w:space="0" w:color="auto"/>
      </w:divBdr>
      <w:divsChild>
        <w:div w:id="917326591">
          <w:marLeft w:val="0"/>
          <w:marRight w:val="0"/>
          <w:marTop w:val="0"/>
          <w:marBottom w:val="0"/>
          <w:divBdr>
            <w:top w:val="none" w:sz="0" w:space="0" w:color="auto"/>
            <w:left w:val="none" w:sz="0" w:space="0" w:color="auto"/>
            <w:bottom w:val="none" w:sz="0" w:space="0" w:color="auto"/>
            <w:right w:val="none" w:sz="0" w:space="0" w:color="auto"/>
          </w:divBdr>
          <w:divsChild>
            <w:div w:id="1164785469">
              <w:marLeft w:val="0"/>
              <w:marRight w:val="0"/>
              <w:marTop w:val="0"/>
              <w:marBottom w:val="0"/>
              <w:divBdr>
                <w:top w:val="none" w:sz="0" w:space="0" w:color="auto"/>
                <w:left w:val="none" w:sz="0" w:space="0" w:color="auto"/>
                <w:bottom w:val="none" w:sz="0" w:space="0" w:color="auto"/>
                <w:right w:val="none" w:sz="0" w:space="0" w:color="auto"/>
              </w:divBdr>
              <w:divsChild>
                <w:div w:id="1942377293">
                  <w:marLeft w:val="0"/>
                  <w:marRight w:val="0"/>
                  <w:marTop w:val="0"/>
                  <w:marBottom w:val="0"/>
                  <w:divBdr>
                    <w:top w:val="none" w:sz="0" w:space="0" w:color="auto"/>
                    <w:left w:val="none" w:sz="0" w:space="0" w:color="auto"/>
                    <w:bottom w:val="none" w:sz="0" w:space="0" w:color="auto"/>
                    <w:right w:val="none" w:sz="0" w:space="0" w:color="auto"/>
                  </w:divBdr>
                  <w:divsChild>
                    <w:div w:id="206251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731871">
      <w:bodyDiv w:val="1"/>
      <w:marLeft w:val="0"/>
      <w:marRight w:val="0"/>
      <w:marTop w:val="0"/>
      <w:marBottom w:val="0"/>
      <w:divBdr>
        <w:top w:val="none" w:sz="0" w:space="0" w:color="auto"/>
        <w:left w:val="none" w:sz="0" w:space="0" w:color="auto"/>
        <w:bottom w:val="none" w:sz="0" w:space="0" w:color="auto"/>
        <w:right w:val="none" w:sz="0" w:space="0" w:color="auto"/>
      </w:divBdr>
    </w:div>
    <w:div w:id="1037660654">
      <w:bodyDiv w:val="1"/>
      <w:marLeft w:val="0"/>
      <w:marRight w:val="0"/>
      <w:marTop w:val="0"/>
      <w:marBottom w:val="0"/>
      <w:divBdr>
        <w:top w:val="none" w:sz="0" w:space="0" w:color="auto"/>
        <w:left w:val="none" w:sz="0" w:space="0" w:color="auto"/>
        <w:bottom w:val="none" w:sz="0" w:space="0" w:color="auto"/>
        <w:right w:val="none" w:sz="0" w:space="0" w:color="auto"/>
      </w:divBdr>
    </w:div>
    <w:div w:id="1047413001">
      <w:bodyDiv w:val="1"/>
      <w:marLeft w:val="0"/>
      <w:marRight w:val="0"/>
      <w:marTop w:val="0"/>
      <w:marBottom w:val="0"/>
      <w:divBdr>
        <w:top w:val="none" w:sz="0" w:space="0" w:color="auto"/>
        <w:left w:val="none" w:sz="0" w:space="0" w:color="auto"/>
        <w:bottom w:val="none" w:sz="0" w:space="0" w:color="auto"/>
        <w:right w:val="none" w:sz="0" w:space="0" w:color="auto"/>
      </w:divBdr>
    </w:div>
    <w:div w:id="1050685206">
      <w:bodyDiv w:val="1"/>
      <w:marLeft w:val="0"/>
      <w:marRight w:val="0"/>
      <w:marTop w:val="0"/>
      <w:marBottom w:val="0"/>
      <w:divBdr>
        <w:top w:val="none" w:sz="0" w:space="0" w:color="auto"/>
        <w:left w:val="none" w:sz="0" w:space="0" w:color="auto"/>
        <w:bottom w:val="none" w:sz="0" w:space="0" w:color="auto"/>
        <w:right w:val="none" w:sz="0" w:space="0" w:color="auto"/>
      </w:divBdr>
    </w:div>
    <w:div w:id="1051032573">
      <w:bodyDiv w:val="1"/>
      <w:marLeft w:val="0"/>
      <w:marRight w:val="0"/>
      <w:marTop w:val="0"/>
      <w:marBottom w:val="0"/>
      <w:divBdr>
        <w:top w:val="none" w:sz="0" w:space="0" w:color="auto"/>
        <w:left w:val="none" w:sz="0" w:space="0" w:color="auto"/>
        <w:bottom w:val="none" w:sz="0" w:space="0" w:color="auto"/>
        <w:right w:val="none" w:sz="0" w:space="0" w:color="auto"/>
      </w:divBdr>
    </w:div>
    <w:div w:id="1058940846">
      <w:bodyDiv w:val="1"/>
      <w:marLeft w:val="0"/>
      <w:marRight w:val="0"/>
      <w:marTop w:val="0"/>
      <w:marBottom w:val="0"/>
      <w:divBdr>
        <w:top w:val="none" w:sz="0" w:space="0" w:color="auto"/>
        <w:left w:val="none" w:sz="0" w:space="0" w:color="auto"/>
        <w:bottom w:val="none" w:sz="0" w:space="0" w:color="auto"/>
        <w:right w:val="none" w:sz="0" w:space="0" w:color="auto"/>
      </w:divBdr>
      <w:divsChild>
        <w:div w:id="657808282">
          <w:marLeft w:val="0"/>
          <w:marRight w:val="0"/>
          <w:marTop w:val="0"/>
          <w:marBottom w:val="0"/>
          <w:divBdr>
            <w:top w:val="none" w:sz="0" w:space="0" w:color="auto"/>
            <w:left w:val="none" w:sz="0" w:space="0" w:color="auto"/>
            <w:bottom w:val="none" w:sz="0" w:space="0" w:color="auto"/>
            <w:right w:val="none" w:sz="0" w:space="0" w:color="auto"/>
          </w:divBdr>
          <w:divsChild>
            <w:div w:id="1922133988">
              <w:marLeft w:val="0"/>
              <w:marRight w:val="0"/>
              <w:marTop w:val="0"/>
              <w:marBottom w:val="0"/>
              <w:divBdr>
                <w:top w:val="none" w:sz="0" w:space="0" w:color="auto"/>
                <w:left w:val="none" w:sz="0" w:space="0" w:color="auto"/>
                <w:bottom w:val="none" w:sz="0" w:space="0" w:color="auto"/>
                <w:right w:val="none" w:sz="0" w:space="0" w:color="auto"/>
              </w:divBdr>
              <w:divsChild>
                <w:div w:id="149403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6847">
      <w:bodyDiv w:val="1"/>
      <w:marLeft w:val="0"/>
      <w:marRight w:val="0"/>
      <w:marTop w:val="0"/>
      <w:marBottom w:val="0"/>
      <w:divBdr>
        <w:top w:val="none" w:sz="0" w:space="0" w:color="auto"/>
        <w:left w:val="none" w:sz="0" w:space="0" w:color="auto"/>
        <w:bottom w:val="none" w:sz="0" w:space="0" w:color="auto"/>
        <w:right w:val="none" w:sz="0" w:space="0" w:color="auto"/>
      </w:divBdr>
      <w:divsChild>
        <w:div w:id="387385703">
          <w:marLeft w:val="0"/>
          <w:marRight w:val="0"/>
          <w:marTop w:val="0"/>
          <w:marBottom w:val="0"/>
          <w:divBdr>
            <w:top w:val="none" w:sz="0" w:space="0" w:color="auto"/>
            <w:left w:val="none" w:sz="0" w:space="0" w:color="auto"/>
            <w:bottom w:val="none" w:sz="0" w:space="0" w:color="auto"/>
            <w:right w:val="none" w:sz="0" w:space="0" w:color="auto"/>
          </w:divBdr>
          <w:divsChild>
            <w:div w:id="1929539165">
              <w:marLeft w:val="0"/>
              <w:marRight w:val="0"/>
              <w:marTop w:val="0"/>
              <w:marBottom w:val="0"/>
              <w:divBdr>
                <w:top w:val="none" w:sz="0" w:space="0" w:color="auto"/>
                <w:left w:val="none" w:sz="0" w:space="0" w:color="auto"/>
                <w:bottom w:val="none" w:sz="0" w:space="0" w:color="auto"/>
                <w:right w:val="none" w:sz="0" w:space="0" w:color="auto"/>
              </w:divBdr>
              <w:divsChild>
                <w:div w:id="1155031240">
                  <w:marLeft w:val="0"/>
                  <w:marRight w:val="0"/>
                  <w:marTop w:val="0"/>
                  <w:marBottom w:val="0"/>
                  <w:divBdr>
                    <w:top w:val="none" w:sz="0" w:space="0" w:color="auto"/>
                    <w:left w:val="none" w:sz="0" w:space="0" w:color="auto"/>
                    <w:bottom w:val="none" w:sz="0" w:space="0" w:color="auto"/>
                    <w:right w:val="none" w:sz="0" w:space="0" w:color="auto"/>
                  </w:divBdr>
                  <w:divsChild>
                    <w:div w:id="83192115">
                      <w:marLeft w:val="0"/>
                      <w:marRight w:val="0"/>
                      <w:marTop w:val="420"/>
                      <w:marBottom w:val="0"/>
                      <w:divBdr>
                        <w:top w:val="none" w:sz="0" w:space="0" w:color="auto"/>
                        <w:left w:val="none" w:sz="0" w:space="0" w:color="auto"/>
                        <w:bottom w:val="none" w:sz="0" w:space="0" w:color="auto"/>
                        <w:right w:val="none" w:sz="0" w:space="0" w:color="auto"/>
                      </w:divBdr>
                    </w:div>
                    <w:div w:id="5088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5775917">
      <w:bodyDiv w:val="1"/>
      <w:marLeft w:val="0"/>
      <w:marRight w:val="0"/>
      <w:marTop w:val="0"/>
      <w:marBottom w:val="0"/>
      <w:divBdr>
        <w:top w:val="none" w:sz="0" w:space="0" w:color="auto"/>
        <w:left w:val="none" w:sz="0" w:space="0" w:color="auto"/>
        <w:bottom w:val="none" w:sz="0" w:space="0" w:color="auto"/>
        <w:right w:val="none" w:sz="0" w:space="0" w:color="auto"/>
      </w:divBdr>
    </w:div>
    <w:div w:id="1149639133">
      <w:bodyDiv w:val="1"/>
      <w:marLeft w:val="0"/>
      <w:marRight w:val="0"/>
      <w:marTop w:val="0"/>
      <w:marBottom w:val="0"/>
      <w:divBdr>
        <w:top w:val="none" w:sz="0" w:space="0" w:color="auto"/>
        <w:left w:val="none" w:sz="0" w:space="0" w:color="auto"/>
        <w:bottom w:val="none" w:sz="0" w:space="0" w:color="auto"/>
        <w:right w:val="none" w:sz="0" w:space="0" w:color="auto"/>
      </w:divBdr>
    </w:div>
    <w:div w:id="1151025537">
      <w:bodyDiv w:val="1"/>
      <w:marLeft w:val="0"/>
      <w:marRight w:val="0"/>
      <w:marTop w:val="0"/>
      <w:marBottom w:val="0"/>
      <w:divBdr>
        <w:top w:val="none" w:sz="0" w:space="0" w:color="auto"/>
        <w:left w:val="none" w:sz="0" w:space="0" w:color="auto"/>
        <w:bottom w:val="none" w:sz="0" w:space="0" w:color="auto"/>
        <w:right w:val="none" w:sz="0" w:space="0" w:color="auto"/>
      </w:divBdr>
    </w:div>
    <w:div w:id="1154494466">
      <w:bodyDiv w:val="1"/>
      <w:marLeft w:val="0"/>
      <w:marRight w:val="0"/>
      <w:marTop w:val="0"/>
      <w:marBottom w:val="0"/>
      <w:divBdr>
        <w:top w:val="none" w:sz="0" w:space="0" w:color="auto"/>
        <w:left w:val="none" w:sz="0" w:space="0" w:color="auto"/>
        <w:bottom w:val="none" w:sz="0" w:space="0" w:color="auto"/>
        <w:right w:val="none" w:sz="0" w:space="0" w:color="auto"/>
      </w:divBdr>
    </w:div>
    <w:div w:id="1155681582">
      <w:bodyDiv w:val="1"/>
      <w:marLeft w:val="0"/>
      <w:marRight w:val="0"/>
      <w:marTop w:val="0"/>
      <w:marBottom w:val="0"/>
      <w:divBdr>
        <w:top w:val="none" w:sz="0" w:space="0" w:color="auto"/>
        <w:left w:val="none" w:sz="0" w:space="0" w:color="auto"/>
        <w:bottom w:val="none" w:sz="0" w:space="0" w:color="auto"/>
        <w:right w:val="none" w:sz="0" w:space="0" w:color="auto"/>
      </w:divBdr>
    </w:div>
    <w:div w:id="1171027947">
      <w:bodyDiv w:val="1"/>
      <w:marLeft w:val="0"/>
      <w:marRight w:val="0"/>
      <w:marTop w:val="0"/>
      <w:marBottom w:val="0"/>
      <w:divBdr>
        <w:top w:val="none" w:sz="0" w:space="0" w:color="auto"/>
        <w:left w:val="none" w:sz="0" w:space="0" w:color="auto"/>
        <w:bottom w:val="none" w:sz="0" w:space="0" w:color="auto"/>
        <w:right w:val="none" w:sz="0" w:space="0" w:color="auto"/>
      </w:divBdr>
    </w:div>
    <w:div w:id="1177883397">
      <w:bodyDiv w:val="1"/>
      <w:marLeft w:val="0"/>
      <w:marRight w:val="0"/>
      <w:marTop w:val="0"/>
      <w:marBottom w:val="0"/>
      <w:divBdr>
        <w:top w:val="none" w:sz="0" w:space="0" w:color="auto"/>
        <w:left w:val="none" w:sz="0" w:space="0" w:color="auto"/>
        <w:bottom w:val="none" w:sz="0" w:space="0" w:color="auto"/>
        <w:right w:val="none" w:sz="0" w:space="0" w:color="auto"/>
      </w:divBdr>
    </w:div>
    <w:div w:id="1188762693">
      <w:bodyDiv w:val="1"/>
      <w:marLeft w:val="0"/>
      <w:marRight w:val="0"/>
      <w:marTop w:val="0"/>
      <w:marBottom w:val="0"/>
      <w:divBdr>
        <w:top w:val="none" w:sz="0" w:space="0" w:color="auto"/>
        <w:left w:val="none" w:sz="0" w:space="0" w:color="auto"/>
        <w:bottom w:val="none" w:sz="0" w:space="0" w:color="auto"/>
        <w:right w:val="none" w:sz="0" w:space="0" w:color="auto"/>
      </w:divBdr>
    </w:div>
    <w:div w:id="1207720453">
      <w:bodyDiv w:val="1"/>
      <w:marLeft w:val="0"/>
      <w:marRight w:val="0"/>
      <w:marTop w:val="0"/>
      <w:marBottom w:val="0"/>
      <w:divBdr>
        <w:top w:val="none" w:sz="0" w:space="0" w:color="auto"/>
        <w:left w:val="none" w:sz="0" w:space="0" w:color="auto"/>
        <w:bottom w:val="none" w:sz="0" w:space="0" w:color="auto"/>
        <w:right w:val="none" w:sz="0" w:space="0" w:color="auto"/>
      </w:divBdr>
    </w:div>
    <w:div w:id="1215435380">
      <w:bodyDiv w:val="1"/>
      <w:marLeft w:val="0"/>
      <w:marRight w:val="0"/>
      <w:marTop w:val="0"/>
      <w:marBottom w:val="0"/>
      <w:divBdr>
        <w:top w:val="none" w:sz="0" w:space="0" w:color="auto"/>
        <w:left w:val="none" w:sz="0" w:space="0" w:color="auto"/>
        <w:bottom w:val="none" w:sz="0" w:space="0" w:color="auto"/>
        <w:right w:val="none" w:sz="0" w:space="0" w:color="auto"/>
      </w:divBdr>
    </w:div>
    <w:div w:id="1234126926">
      <w:bodyDiv w:val="1"/>
      <w:marLeft w:val="0"/>
      <w:marRight w:val="0"/>
      <w:marTop w:val="0"/>
      <w:marBottom w:val="0"/>
      <w:divBdr>
        <w:top w:val="none" w:sz="0" w:space="0" w:color="auto"/>
        <w:left w:val="none" w:sz="0" w:space="0" w:color="auto"/>
        <w:bottom w:val="none" w:sz="0" w:space="0" w:color="auto"/>
        <w:right w:val="none" w:sz="0" w:space="0" w:color="auto"/>
      </w:divBdr>
      <w:divsChild>
        <w:div w:id="1344042775">
          <w:marLeft w:val="0"/>
          <w:marRight w:val="0"/>
          <w:marTop w:val="0"/>
          <w:marBottom w:val="0"/>
          <w:divBdr>
            <w:top w:val="none" w:sz="0" w:space="0" w:color="auto"/>
            <w:left w:val="none" w:sz="0" w:space="0" w:color="auto"/>
            <w:bottom w:val="none" w:sz="0" w:space="0" w:color="auto"/>
            <w:right w:val="none" w:sz="0" w:space="0" w:color="auto"/>
          </w:divBdr>
          <w:divsChild>
            <w:div w:id="809594289">
              <w:marLeft w:val="0"/>
              <w:marRight w:val="0"/>
              <w:marTop w:val="0"/>
              <w:marBottom w:val="0"/>
              <w:divBdr>
                <w:top w:val="none" w:sz="0" w:space="0" w:color="auto"/>
                <w:left w:val="none" w:sz="0" w:space="0" w:color="auto"/>
                <w:bottom w:val="none" w:sz="0" w:space="0" w:color="auto"/>
                <w:right w:val="none" w:sz="0" w:space="0" w:color="auto"/>
              </w:divBdr>
              <w:divsChild>
                <w:div w:id="172471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701237">
      <w:bodyDiv w:val="1"/>
      <w:marLeft w:val="0"/>
      <w:marRight w:val="0"/>
      <w:marTop w:val="0"/>
      <w:marBottom w:val="0"/>
      <w:divBdr>
        <w:top w:val="none" w:sz="0" w:space="0" w:color="auto"/>
        <w:left w:val="none" w:sz="0" w:space="0" w:color="auto"/>
        <w:bottom w:val="none" w:sz="0" w:space="0" w:color="auto"/>
        <w:right w:val="none" w:sz="0" w:space="0" w:color="auto"/>
      </w:divBdr>
      <w:divsChild>
        <w:div w:id="713191994">
          <w:marLeft w:val="0"/>
          <w:marRight w:val="0"/>
          <w:marTop w:val="0"/>
          <w:marBottom w:val="0"/>
          <w:divBdr>
            <w:top w:val="none" w:sz="0" w:space="0" w:color="auto"/>
            <w:left w:val="none" w:sz="0" w:space="0" w:color="auto"/>
            <w:bottom w:val="none" w:sz="0" w:space="0" w:color="auto"/>
            <w:right w:val="none" w:sz="0" w:space="0" w:color="auto"/>
          </w:divBdr>
          <w:divsChild>
            <w:div w:id="1246257497">
              <w:marLeft w:val="0"/>
              <w:marRight w:val="0"/>
              <w:marTop w:val="0"/>
              <w:marBottom w:val="0"/>
              <w:divBdr>
                <w:top w:val="none" w:sz="0" w:space="0" w:color="auto"/>
                <w:left w:val="none" w:sz="0" w:space="0" w:color="auto"/>
                <w:bottom w:val="none" w:sz="0" w:space="0" w:color="auto"/>
                <w:right w:val="none" w:sz="0" w:space="0" w:color="auto"/>
              </w:divBdr>
              <w:divsChild>
                <w:div w:id="226576624">
                  <w:marLeft w:val="0"/>
                  <w:marRight w:val="0"/>
                  <w:marTop w:val="0"/>
                  <w:marBottom w:val="0"/>
                  <w:divBdr>
                    <w:top w:val="none" w:sz="0" w:space="0" w:color="auto"/>
                    <w:left w:val="none" w:sz="0" w:space="0" w:color="auto"/>
                    <w:bottom w:val="none" w:sz="0" w:space="0" w:color="auto"/>
                    <w:right w:val="none" w:sz="0" w:space="0" w:color="auto"/>
                  </w:divBdr>
                  <w:divsChild>
                    <w:div w:id="70663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885056">
      <w:bodyDiv w:val="1"/>
      <w:marLeft w:val="0"/>
      <w:marRight w:val="0"/>
      <w:marTop w:val="0"/>
      <w:marBottom w:val="0"/>
      <w:divBdr>
        <w:top w:val="none" w:sz="0" w:space="0" w:color="auto"/>
        <w:left w:val="none" w:sz="0" w:space="0" w:color="auto"/>
        <w:bottom w:val="none" w:sz="0" w:space="0" w:color="auto"/>
        <w:right w:val="none" w:sz="0" w:space="0" w:color="auto"/>
      </w:divBdr>
    </w:div>
    <w:div w:id="1249462298">
      <w:bodyDiv w:val="1"/>
      <w:marLeft w:val="0"/>
      <w:marRight w:val="0"/>
      <w:marTop w:val="0"/>
      <w:marBottom w:val="0"/>
      <w:divBdr>
        <w:top w:val="none" w:sz="0" w:space="0" w:color="auto"/>
        <w:left w:val="none" w:sz="0" w:space="0" w:color="auto"/>
        <w:bottom w:val="none" w:sz="0" w:space="0" w:color="auto"/>
        <w:right w:val="none" w:sz="0" w:space="0" w:color="auto"/>
      </w:divBdr>
    </w:div>
    <w:div w:id="1266772907">
      <w:bodyDiv w:val="1"/>
      <w:marLeft w:val="0"/>
      <w:marRight w:val="0"/>
      <w:marTop w:val="0"/>
      <w:marBottom w:val="0"/>
      <w:divBdr>
        <w:top w:val="none" w:sz="0" w:space="0" w:color="auto"/>
        <w:left w:val="none" w:sz="0" w:space="0" w:color="auto"/>
        <w:bottom w:val="none" w:sz="0" w:space="0" w:color="auto"/>
        <w:right w:val="none" w:sz="0" w:space="0" w:color="auto"/>
      </w:divBdr>
      <w:divsChild>
        <w:div w:id="1065690160">
          <w:marLeft w:val="0"/>
          <w:marRight w:val="0"/>
          <w:marTop w:val="0"/>
          <w:marBottom w:val="0"/>
          <w:divBdr>
            <w:top w:val="none" w:sz="0" w:space="0" w:color="auto"/>
            <w:left w:val="none" w:sz="0" w:space="0" w:color="auto"/>
            <w:bottom w:val="none" w:sz="0" w:space="0" w:color="auto"/>
            <w:right w:val="none" w:sz="0" w:space="0" w:color="auto"/>
          </w:divBdr>
          <w:divsChild>
            <w:div w:id="1580674626">
              <w:marLeft w:val="0"/>
              <w:marRight w:val="0"/>
              <w:marTop w:val="0"/>
              <w:marBottom w:val="0"/>
              <w:divBdr>
                <w:top w:val="none" w:sz="0" w:space="0" w:color="auto"/>
                <w:left w:val="none" w:sz="0" w:space="0" w:color="auto"/>
                <w:bottom w:val="none" w:sz="0" w:space="0" w:color="auto"/>
                <w:right w:val="none" w:sz="0" w:space="0" w:color="auto"/>
              </w:divBdr>
              <w:divsChild>
                <w:div w:id="14549648">
                  <w:marLeft w:val="0"/>
                  <w:marRight w:val="0"/>
                  <w:marTop w:val="0"/>
                  <w:marBottom w:val="0"/>
                  <w:divBdr>
                    <w:top w:val="none" w:sz="0" w:space="0" w:color="auto"/>
                    <w:left w:val="none" w:sz="0" w:space="0" w:color="auto"/>
                    <w:bottom w:val="none" w:sz="0" w:space="0" w:color="auto"/>
                    <w:right w:val="none" w:sz="0" w:space="0" w:color="auto"/>
                  </w:divBdr>
                  <w:divsChild>
                    <w:div w:id="740063594">
                      <w:marLeft w:val="0"/>
                      <w:marRight w:val="0"/>
                      <w:marTop w:val="420"/>
                      <w:marBottom w:val="0"/>
                      <w:divBdr>
                        <w:top w:val="none" w:sz="0" w:space="0" w:color="auto"/>
                        <w:left w:val="none" w:sz="0" w:space="0" w:color="auto"/>
                        <w:bottom w:val="none" w:sz="0" w:space="0" w:color="auto"/>
                        <w:right w:val="none" w:sz="0" w:space="0" w:color="auto"/>
                      </w:divBdr>
                    </w:div>
                    <w:div w:id="209165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739298">
      <w:bodyDiv w:val="1"/>
      <w:marLeft w:val="0"/>
      <w:marRight w:val="0"/>
      <w:marTop w:val="0"/>
      <w:marBottom w:val="0"/>
      <w:divBdr>
        <w:top w:val="none" w:sz="0" w:space="0" w:color="auto"/>
        <w:left w:val="none" w:sz="0" w:space="0" w:color="auto"/>
        <w:bottom w:val="none" w:sz="0" w:space="0" w:color="auto"/>
        <w:right w:val="none" w:sz="0" w:space="0" w:color="auto"/>
      </w:divBdr>
    </w:div>
    <w:div w:id="1269922302">
      <w:bodyDiv w:val="1"/>
      <w:marLeft w:val="0"/>
      <w:marRight w:val="0"/>
      <w:marTop w:val="0"/>
      <w:marBottom w:val="0"/>
      <w:divBdr>
        <w:top w:val="none" w:sz="0" w:space="0" w:color="auto"/>
        <w:left w:val="none" w:sz="0" w:space="0" w:color="auto"/>
        <w:bottom w:val="none" w:sz="0" w:space="0" w:color="auto"/>
        <w:right w:val="none" w:sz="0" w:space="0" w:color="auto"/>
      </w:divBdr>
    </w:div>
    <w:div w:id="1272737462">
      <w:bodyDiv w:val="1"/>
      <w:marLeft w:val="0"/>
      <w:marRight w:val="0"/>
      <w:marTop w:val="0"/>
      <w:marBottom w:val="0"/>
      <w:divBdr>
        <w:top w:val="none" w:sz="0" w:space="0" w:color="auto"/>
        <w:left w:val="none" w:sz="0" w:space="0" w:color="auto"/>
        <w:bottom w:val="none" w:sz="0" w:space="0" w:color="auto"/>
        <w:right w:val="none" w:sz="0" w:space="0" w:color="auto"/>
      </w:divBdr>
    </w:div>
    <w:div w:id="1272935500">
      <w:bodyDiv w:val="1"/>
      <w:marLeft w:val="0"/>
      <w:marRight w:val="0"/>
      <w:marTop w:val="0"/>
      <w:marBottom w:val="0"/>
      <w:divBdr>
        <w:top w:val="none" w:sz="0" w:space="0" w:color="auto"/>
        <w:left w:val="none" w:sz="0" w:space="0" w:color="auto"/>
        <w:bottom w:val="none" w:sz="0" w:space="0" w:color="auto"/>
        <w:right w:val="none" w:sz="0" w:space="0" w:color="auto"/>
      </w:divBdr>
    </w:div>
    <w:div w:id="1282571831">
      <w:bodyDiv w:val="1"/>
      <w:marLeft w:val="0"/>
      <w:marRight w:val="0"/>
      <w:marTop w:val="0"/>
      <w:marBottom w:val="0"/>
      <w:divBdr>
        <w:top w:val="none" w:sz="0" w:space="0" w:color="auto"/>
        <w:left w:val="none" w:sz="0" w:space="0" w:color="auto"/>
        <w:bottom w:val="none" w:sz="0" w:space="0" w:color="auto"/>
        <w:right w:val="none" w:sz="0" w:space="0" w:color="auto"/>
      </w:divBdr>
    </w:div>
    <w:div w:id="1292780733">
      <w:bodyDiv w:val="1"/>
      <w:marLeft w:val="0"/>
      <w:marRight w:val="0"/>
      <w:marTop w:val="0"/>
      <w:marBottom w:val="0"/>
      <w:divBdr>
        <w:top w:val="none" w:sz="0" w:space="0" w:color="auto"/>
        <w:left w:val="none" w:sz="0" w:space="0" w:color="auto"/>
        <w:bottom w:val="none" w:sz="0" w:space="0" w:color="auto"/>
        <w:right w:val="none" w:sz="0" w:space="0" w:color="auto"/>
      </w:divBdr>
      <w:divsChild>
        <w:div w:id="542139303">
          <w:marLeft w:val="0"/>
          <w:marRight w:val="0"/>
          <w:marTop w:val="0"/>
          <w:marBottom w:val="0"/>
          <w:divBdr>
            <w:top w:val="none" w:sz="0" w:space="0" w:color="auto"/>
            <w:left w:val="none" w:sz="0" w:space="0" w:color="auto"/>
            <w:bottom w:val="none" w:sz="0" w:space="0" w:color="auto"/>
            <w:right w:val="none" w:sz="0" w:space="0" w:color="auto"/>
          </w:divBdr>
          <w:divsChild>
            <w:div w:id="1506628194">
              <w:marLeft w:val="0"/>
              <w:marRight w:val="0"/>
              <w:marTop w:val="0"/>
              <w:marBottom w:val="0"/>
              <w:divBdr>
                <w:top w:val="none" w:sz="0" w:space="0" w:color="auto"/>
                <w:left w:val="none" w:sz="0" w:space="0" w:color="auto"/>
                <w:bottom w:val="none" w:sz="0" w:space="0" w:color="auto"/>
                <w:right w:val="none" w:sz="0" w:space="0" w:color="auto"/>
              </w:divBdr>
              <w:divsChild>
                <w:div w:id="366879118">
                  <w:marLeft w:val="0"/>
                  <w:marRight w:val="0"/>
                  <w:marTop w:val="240"/>
                  <w:marBottom w:val="360"/>
                  <w:divBdr>
                    <w:top w:val="none" w:sz="0" w:space="0" w:color="auto"/>
                    <w:left w:val="none" w:sz="0" w:space="0" w:color="auto"/>
                    <w:bottom w:val="none" w:sz="0" w:space="0" w:color="auto"/>
                    <w:right w:val="none" w:sz="0" w:space="0" w:color="auto"/>
                  </w:divBdr>
                  <w:divsChild>
                    <w:div w:id="85708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427948">
          <w:marLeft w:val="0"/>
          <w:marRight w:val="0"/>
          <w:marTop w:val="480"/>
          <w:marBottom w:val="0"/>
          <w:divBdr>
            <w:top w:val="none" w:sz="0" w:space="0" w:color="auto"/>
            <w:left w:val="none" w:sz="0" w:space="0" w:color="auto"/>
            <w:bottom w:val="none" w:sz="0" w:space="0" w:color="auto"/>
            <w:right w:val="none" w:sz="0" w:space="0" w:color="auto"/>
          </w:divBdr>
        </w:div>
      </w:divsChild>
    </w:div>
    <w:div w:id="1293361533">
      <w:bodyDiv w:val="1"/>
      <w:marLeft w:val="0"/>
      <w:marRight w:val="0"/>
      <w:marTop w:val="0"/>
      <w:marBottom w:val="0"/>
      <w:divBdr>
        <w:top w:val="none" w:sz="0" w:space="0" w:color="auto"/>
        <w:left w:val="none" w:sz="0" w:space="0" w:color="auto"/>
        <w:bottom w:val="none" w:sz="0" w:space="0" w:color="auto"/>
        <w:right w:val="none" w:sz="0" w:space="0" w:color="auto"/>
      </w:divBdr>
    </w:div>
    <w:div w:id="1295258289">
      <w:bodyDiv w:val="1"/>
      <w:marLeft w:val="0"/>
      <w:marRight w:val="0"/>
      <w:marTop w:val="0"/>
      <w:marBottom w:val="0"/>
      <w:divBdr>
        <w:top w:val="none" w:sz="0" w:space="0" w:color="auto"/>
        <w:left w:val="none" w:sz="0" w:space="0" w:color="auto"/>
        <w:bottom w:val="none" w:sz="0" w:space="0" w:color="auto"/>
        <w:right w:val="none" w:sz="0" w:space="0" w:color="auto"/>
      </w:divBdr>
    </w:div>
    <w:div w:id="1319503374">
      <w:bodyDiv w:val="1"/>
      <w:marLeft w:val="0"/>
      <w:marRight w:val="0"/>
      <w:marTop w:val="0"/>
      <w:marBottom w:val="0"/>
      <w:divBdr>
        <w:top w:val="none" w:sz="0" w:space="0" w:color="auto"/>
        <w:left w:val="none" w:sz="0" w:space="0" w:color="auto"/>
        <w:bottom w:val="none" w:sz="0" w:space="0" w:color="auto"/>
        <w:right w:val="none" w:sz="0" w:space="0" w:color="auto"/>
      </w:divBdr>
    </w:div>
    <w:div w:id="1326132524">
      <w:bodyDiv w:val="1"/>
      <w:marLeft w:val="0"/>
      <w:marRight w:val="0"/>
      <w:marTop w:val="0"/>
      <w:marBottom w:val="0"/>
      <w:divBdr>
        <w:top w:val="none" w:sz="0" w:space="0" w:color="auto"/>
        <w:left w:val="none" w:sz="0" w:space="0" w:color="auto"/>
        <w:bottom w:val="none" w:sz="0" w:space="0" w:color="auto"/>
        <w:right w:val="none" w:sz="0" w:space="0" w:color="auto"/>
      </w:divBdr>
    </w:div>
    <w:div w:id="1338191526">
      <w:bodyDiv w:val="1"/>
      <w:marLeft w:val="0"/>
      <w:marRight w:val="0"/>
      <w:marTop w:val="0"/>
      <w:marBottom w:val="0"/>
      <w:divBdr>
        <w:top w:val="none" w:sz="0" w:space="0" w:color="auto"/>
        <w:left w:val="none" w:sz="0" w:space="0" w:color="auto"/>
        <w:bottom w:val="none" w:sz="0" w:space="0" w:color="auto"/>
        <w:right w:val="none" w:sz="0" w:space="0" w:color="auto"/>
      </w:divBdr>
      <w:divsChild>
        <w:div w:id="1144856343">
          <w:marLeft w:val="0"/>
          <w:marRight w:val="0"/>
          <w:marTop w:val="0"/>
          <w:marBottom w:val="0"/>
          <w:divBdr>
            <w:top w:val="none" w:sz="0" w:space="0" w:color="auto"/>
            <w:left w:val="none" w:sz="0" w:space="0" w:color="auto"/>
            <w:bottom w:val="none" w:sz="0" w:space="0" w:color="auto"/>
            <w:right w:val="none" w:sz="0" w:space="0" w:color="auto"/>
          </w:divBdr>
          <w:divsChild>
            <w:div w:id="278998458">
              <w:marLeft w:val="0"/>
              <w:marRight w:val="0"/>
              <w:marTop w:val="0"/>
              <w:marBottom w:val="0"/>
              <w:divBdr>
                <w:top w:val="none" w:sz="0" w:space="0" w:color="auto"/>
                <w:left w:val="none" w:sz="0" w:space="0" w:color="auto"/>
                <w:bottom w:val="none" w:sz="0" w:space="0" w:color="auto"/>
                <w:right w:val="none" w:sz="0" w:space="0" w:color="auto"/>
              </w:divBdr>
              <w:divsChild>
                <w:div w:id="233661267">
                  <w:marLeft w:val="0"/>
                  <w:marRight w:val="0"/>
                  <w:marTop w:val="0"/>
                  <w:marBottom w:val="0"/>
                  <w:divBdr>
                    <w:top w:val="none" w:sz="0" w:space="0" w:color="auto"/>
                    <w:left w:val="none" w:sz="0" w:space="0" w:color="auto"/>
                    <w:bottom w:val="none" w:sz="0" w:space="0" w:color="auto"/>
                    <w:right w:val="none" w:sz="0" w:space="0" w:color="auto"/>
                  </w:divBdr>
                  <w:divsChild>
                    <w:div w:id="271477687">
                      <w:marLeft w:val="0"/>
                      <w:marRight w:val="0"/>
                      <w:marTop w:val="420"/>
                      <w:marBottom w:val="0"/>
                      <w:divBdr>
                        <w:top w:val="none" w:sz="0" w:space="0" w:color="auto"/>
                        <w:left w:val="none" w:sz="0" w:space="0" w:color="auto"/>
                        <w:bottom w:val="none" w:sz="0" w:space="0" w:color="auto"/>
                        <w:right w:val="none" w:sz="0" w:space="0" w:color="auto"/>
                      </w:divBdr>
                    </w:div>
                    <w:div w:id="193878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0031946">
      <w:bodyDiv w:val="1"/>
      <w:marLeft w:val="0"/>
      <w:marRight w:val="0"/>
      <w:marTop w:val="0"/>
      <w:marBottom w:val="0"/>
      <w:divBdr>
        <w:top w:val="none" w:sz="0" w:space="0" w:color="auto"/>
        <w:left w:val="none" w:sz="0" w:space="0" w:color="auto"/>
        <w:bottom w:val="none" w:sz="0" w:space="0" w:color="auto"/>
        <w:right w:val="none" w:sz="0" w:space="0" w:color="auto"/>
      </w:divBdr>
    </w:div>
    <w:div w:id="1378160602">
      <w:bodyDiv w:val="1"/>
      <w:marLeft w:val="0"/>
      <w:marRight w:val="0"/>
      <w:marTop w:val="0"/>
      <w:marBottom w:val="0"/>
      <w:divBdr>
        <w:top w:val="none" w:sz="0" w:space="0" w:color="auto"/>
        <w:left w:val="none" w:sz="0" w:space="0" w:color="auto"/>
        <w:bottom w:val="none" w:sz="0" w:space="0" w:color="auto"/>
        <w:right w:val="none" w:sz="0" w:space="0" w:color="auto"/>
      </w:divBdr>
    </w:div>
    <w:div w:id="1389232815">
      <w:bodyDiv w:val="1"/>
      <w:marLeft w:val="0"/>
      <w:marRight w:val="0"/>
      <w:marTop w:val="0"/>
      <w:marBottom w:val="0"/>
      <w:divBdr>
        <w:top w:val="none" w:sz="0" w:space="0" w:color="auto"/>
        <w:left w:val="none" w:sz="0" w:space="0" w:color="auto"/>
        <w:bottom w:val="none" w:sz="0" w:space="0" w:color="auto"/>
        <w:right w:val="none" w:sz="0" w:space="0" w:color="auto"/>
      </w:divBdr>
      <w:divsChild>
        <w:div w:id="1873179051">
          <w:marLeft w:val="0"/>
          <w:marRight w:val="0"/>
          <w:marTop w:val="0"/>
          <w:marBottom w:val="0"/>
          <w:divBdr>
            <w:top w:val="none" w:sz="0" w:space="0" w:color="auto"/>
            <w:left w:val="none" w:sz="0" w:space="0" w:color="auto"/>
            <w:bottom w:val="none" w:sz="0" w:space="0" w:color="auto"/>
            <w:right w:val="none" w:sz="0" w:space="0" w:color="auto"/>
          </w:divBdr>
          <w:divsChild>
            <w:div w:id="258375565">
              <w:marLeft w:val="0"/>
              <w:marRight w:val="0"/>
              <w:marTop w:val="0"/>
              <w:marBottom w:val="0"/>
              <w:divBdr>
                <w:top w:val="none" w:sz="0" w:space="0" w:color="auto"/>
                <w:left w:val="none" w:sz="0" w:space="0" w:color="auto"/>
                <w:bottom w:val="none" w:sz="0" w:space="0" w:color="auto"/>
                <w:right w:val="none" w:sz="0" w:space="0" w:color="auto"/>
              </w:divBdr>
              <w:divsChild>
                <w:div w:id="1996520807">
                  <w:marLeft w:val="0"/>
                  <w:marRight w:val="0"/>
                  <w:marTop w:val="0"/>
                  <w:marBottom w:val="0"/>
                  <w:divBdr>
                    <w:top w:val="none" w:sz="0" w:space="0" w:color="auto"/>
                    <w:left w:val="none" w:sz="0" w:space="0" w:color="auto"/>
                    <w:bottom w:val="none" w:sz="0" w:space="0" w:color="auto"/>
                    <w:right w:val="none" w:sz="0" w:space="0" w:color="auto"/>
                  </w:divBdr>
                  <w:divsChild>
                    <w:div w:id="34656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401966">
      <w:bodyDiv w:val="1"/>
      <w:marLeft w:val="0"/>
      <w:marRight w:val="0"/>
      <w:marTop w:val="0"/>
      <w:marBottom w:val="0"/>
      <w:divBdr>
        <w:top w:val="none" w:sz="0" w:space="0" w:color="auto"/>
        <w:left w:val="none" w:sz="0" w:space="0" w:color="auto"/>
        <w:bottom w:val="none" w:sz="0" w:space="0" w:color="auto"/>
        <w:right w:val="none" w:sz="0" w:space="0" w:color="auto"/>
      </w:divBdr>
    </w:div>
    <w:div w:id="1417747238">
      <w:bodyDiv w:val="1"/>
      <w:marLeft w:val="0"/>
      <w:marRight w:val="0"/>
      <w:marTop w:val="0"/>
      <w:marBottom w:val="0"/>
      <w:divBdr>
        <w:top w:val="none" w:sz="0" w:space="0" w:color="auto"/>
        <w:left w:val="none" w:sz="0" w:space="0" w:color="auto"/>
        <w:bottom w:val="none" w:sz="0" w:space="0" w:color="auto"/>
        <w:right w:val="none" w:sz="0" w:space="0" w:color="auto"/>
      </w:divBdr>
      <w:divsChild>
        <w:div w:id="2091341579">
          <w:marLeft w:val="0"/>
          <w:marRight w:val="0"/>
          <w:marTop w:val="0"/>
          <w:marBottom w:val="0"/>
          <w:divBdr>
            <w:top w:val="none" w:sz="0" w:space="0" w:color="auto"/>
            <w:left w:val="none" w:sz="0" w:space="0" w:color="auto"/>
            <w:bottom w:val="none" w:sz="0" w:space="0" w:color="auto"/>
            <w:right w:val="none" w:sz="0" w:space="0" w:color="auto"/>
          </w:divBdr>
          <w:divsChild>
            <w:div w:id="1516383915">
              <w:marLeft w:val="0"/>
              <w:marRight w:val="0"/>
              <w:marTop w:val="0"/>
              <w:marBottom w:val="0"/>
              <w:divBdr>
                <w:top w:val="none" w:sz="0" w:space="0" w:color="auto"/>
                <w:left w:val="none" w:sz="0" w:space="0" w:color="auto"/>
                <w:bottom w:val="none" w:sz="0" w:space="0" w:color="auto"/>
                <w:right w:val="none" w:sz="0" w:space="0" w:color="auto"/>
              </w:divBdr>
              <w:divsChild>
                <w:div w:id="71763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186907">
      <w:bodyDiv w:val="1"/>
      <w:marLeft w:val="0"/>
      <w:marRight w:val="0"/>
      <w:marTop w:val="0"/>
      <w:marBottom w:val="0"/>
      <w:divBdr>
        <w:top w:val="none" w:sz="0" w:space="0" w:color="auto"/>
        <w:left w:val="none" w:sz="0" w:space="0" w:color="auto"/>
        <w:bottom w:val="none" w:sz="0" w:space="0" w:color="auto"/>
        <w:right w:val="none" w:sz="0" w:space="0" w:color="auto"/>
      </w:divBdr>
    </w:div>
    <w:div w:id="1435518187">
      <w:bodyDiv w:val="1"/>
      <w:marLeft w:val="0"/>
      <w:marRight w:val="0"/>
      <w:marTop w:val="0"/>
      <w:marBottom w:val="0"/>
      <w:divBdr>
        <w:top w:val="none" w:sz="0" w:space="0" w:color="auto"/>
        <w:left w:val="none" w:sz="0" w:space="0" w:color="auto"/>
        <w:bottom w:val="none" w:sz="0" w:space="0" w:color="auto"/>
        <w:right w:val="none" w:sz="0" w:space="0" w:color="auto"/>
      </w:divBdr>
    </w:div>
    <w:div w:id="1446658777">
      <w:bodyDiv w:val="1"/>
      <w:marLeft w:val="0"/>
      <w:marRight w:val="0"/>
      <w:marTop w:val="0"/>
      <w:marBottom w:val="0"/>
      <w:divBdr>
        <w:top w:val="none" w:sz="0" w:space="0" w:color="auto"/>
        <w:left w:val="none" w:sz="0" w:space="0" w:color="auto"/>
        <w:bottom w:val="none" w:sz="0" w:space="0" w:color="auto"/>
        <w:right w:val="none" w:sz="0" w:space="0" w:color="auto"/>
      </w:divBdr>
      <w:divsChild>
        <w:div w:id="853148324">
          <w:marLeft w:val="0"/>
          <w:marRight w:val="0"/>
          <w:marTop w:val="0"/>
          <w:marBottom w:val="0"/>
          <w:divBdr>
            <w:top w:val="none" w:sz="0" w:space="0" w:color="auto"/>
            <w:left w:val="none" w:sz="0" w:space="0" w:color="auto"/>
            <w:bottom w:val="none" w:sz="0" w:space="0" w:color="auto"/>
            <w:right w:val="none" w:sz="0" w:space="0" w:color="auto"/>
          </w:divBdr>
          <w:divsChild>
            <w:div w:id="2118089287">
              <w:marLeft w:val="0"/>
              <w:marRight w:val="0"/>
              <w:marTop w:val="0"/>
              <w:marBottom w:val="0"/>
              <w:divBdr>
                <w:top w:val="none" w:sz="0" w:space="0" w:color="auto"/>
                <w:left w:val="none" w:sz="0" w:space="0" w:color="auto"/>
                <w:bottom w:val="none" w:sz="0" w:space="0" w:color="auto"/>
                <w:right w:val="none" w:sz="0" w:space="0" w:color="auto"/>
              </w:divBdr>
              <w:divsChild>
                <w:div w:id="1976139281">
                  <w:marLeft w:val="0"/>
                  <w:marRight w:val="0"/>
                  <w:marTop w:val="0"/>
                  <w:marBottom w:val="0"/>
                  <w:divBdr>
                    <w:top w:val="none" w:sz="0" w:space="0" w:color="auto"/>
                    <w:left w:val="none" w:sz="0" w:space="0" w:color="auto"/>
                    <w:bottom w:val="none" w:sz="0" w:space="0" w:color="auto"/>
                    <w:right w:val="none" w:sz="0" w:space="0" w:color="auto"/>
                  </w:divBdr>
                  <w:divsChild>
                    <w:div w:id="572742367">
                      <w:marLeft w:val="0"/>
                      <w:marRight w:val="0"/>
                      <w:marTop w:val="420"/>
                      <w:marBottom w:val="0"/>
                      <w:divBdr>
                        <w:top w:val="none" w:sz="0" w:space="0" w:color="auto"/>
                        <w:left w:val="none" w:sz="0" w:space="0" w:color="auto"/>
                        <w:bottom w:val="none" w:sz="0" w:space="0" w:color="auto"/>
                        <w:right w:val="none" w:sz="0" w:space="0" w:color="auto"/>
                      </w:divBdr>
                    </w:div>
                    <w:div w:id="121585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510896">
      <w:bodyDiv w:val="1"/>
      <w:marLeft w:val="0"/>
      <w:marRight w:val="0"/>
      <w:marTop w:val="0"/>
      <w:marBottom w:val="0"/>
      <w:divBdr>
        <w:top w:val="none" w:sz="0" w:space="0" w:color="auto"/>
        <w:left w:val="none" w:sz="0" w:space="0" w:color="auto"/>
        <w:bottom w:val="none" w:sz="0" w:space="0" w:color="auto"/>
        <w:right w:val="none" w:sz="0" w:space="0" w:color="auto"/>
      </w:divBdr>
    </w:div>
    <w:div w:id="1452019897">
      <w:bodyDiv w:val="1"/>
      <w:marLeft w:val="0"/>
      <w:marRight w:val="0"/>
      <w:marTop w:val="0"/>
      <w:marBottom w:val="0"/>
      <w:divBdr>
        <w:top w:val="none" w:sz="0" w:space="0" w:color="auto"/>
        <w:left w:val="none" w:sz="0" w:space="0" w:color="auto"/>
        <w:bottom w:val="none" w:sz="0" w:space="0" w:color="auto"/>
        <w:right w:val="none" w:sz="0" w:space="0" w:color="auto"/>
      </w:divBdr>
    </w:div>
    <w:div w:id="1461848070">
      <w:bodyDiv w:val="1"/>
      <w:marLeft w:val="0"/>
      <w:marRight w:val="0"/>
      <w:marTop w:val="0"/>
      <w:marBottom w:val="0"/>
      <w:divBdr>
        <w:top w:val="none" w:sz="0" w:space="0" w:color="auto"/>
        <w:left w:val="none" w:sz="0" w:space="0" w:color="auto"/>
        <w:bottom w:val="none" w:sz="0" w:space="0" w:color="auto"/>
        <w:right w:val="none" w:sz="0" w:space="0" w:color="auto"/>
      </w:divBdr>
    </w:div>
    <w:div w:id="1464468054">
      <w:bodyDiv w:val="1"/>
      <w:marLeft w:val="0"/>
      <w:marRight w:val="0"/>
      <w:marTop w:val="0"/>
      <w:marBottom w:val="0"/>
      <w:divBdr>
        <w:top w:val="none" w:sz="0" w:space="0" w:color="auto"/>
        <w:left w:val="none" w:sz="0" w:space="0" w:color="auto"/>
        <w:bottom w:val="none" w:sz="0" w:space="0" w:color="auto"/>
        <w:right w:val="none" w:sz="0" w:space="0" w:color="auto"/>
      </w:divBdr>
      <w:divsChild>
        <w:div w:id="629945710">
          <w:marLeft w:val="0"/>
          <w:marRight w:val="0"/>
          <w:marTop w:val="0"/>
          <w:marBottom w:val="0"/>
          <w:divBdr>
            <w:top w:val="none" w:sz="0" w:space="0" w:color="auto"/>
            <w:left w:val="none" w:sz="0" w:space="0" w:color="auto"/>
            <w:bottom w:val="none" w:sz="0" w:space="0" w:color="auto"/>
            <w:right w:val="none" w:sz="0" w:space="0" w:color="auto"/>
          </w:divBdr>
          <w:divsChild>
            <w:div w:id="935871634">
              <w:marLeft w:val="0"/>
              <w:marRight w:val="0"/>
              <w:marTop w:val="0"/>
              <w:marBottom w:val="0"/>
              <w:divBdr>
                <w:top w:val="none" w:sz="0" w:space="0" w:color="auto"/>
                <w:left w:val="none" w:sz="0" w:space="0" w:color="auto"/>
                <w:bottom w:val="none" w:sz="0" w:space="0" w:color="auto"/>
                <w:right w:val="none" w:sz="0" w:space="0" w:color="auto"/>
              </w:divBdr>
              <w:divsChild>
                <w:div w:id="1375082929">
                  <w:marLeft w:val="0"/>
                  <w:marRight w:val="0"/>
                  <w:marTop w:val="0"/>
                  <w:marBottom w:val="0"/>
                  <w:divBdr>
                    <w:top w:val="none" w:sz="0" w:space="0" w:color="auto"/>
                    <w:left w:val="none" w:sz="0" w:space="0" w:color="auto"/>
                    <w:bottom w:val="none" w:sz="0" w:space="0" w:color="auto"/>
                    <w:right w:val="none" w:sz="0" w:space="0" w:color="auto"/>
                  </w:divBdr>
                  <w:divsChild>
                    <w:div w:id="88259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351918">
      <w:bodyDiv w:val="1"/>
      <w:marLeft w:val="0"/>
      <w:marRight w:val="0"/>
      <w:marTop w:val="0"/>
      <w:marBottom w:val="0"/>
      <w:divBdr>
        <w:top w:val="none" w:sz="0" w:space="0" w:color="auto"/>
        <w:left w:val="none" w:sz="0" w:space="0" w:color="auto"/>
        <w:bottom w:val="none" w:sz="0" w:space="0" w:color="auto"/>
        <w:right w:val="none" w:sz="0" w:space="0" w:color="auto"/>
      </w:divBdr>
      <w:divsChild>
        <w:div w:id="682779093">
          <w:marLeft w:val="0"/>
          <w:marRight w:val="0"/>
          <w:marTop w:val="0"/>
          <w:marBottom w:val="0"/>
          <w:divBdr>
            <w:top w:val="none" w:sz="0" w:space="0" w:color="auto"/>
            <w:left w:val="none" w:sz="0" w:space="0" w:color="auto"/>
            <w:bottom w:val="none" w:sz="0" w:space="0" w:color="auto"/>
            <w:right w:val="none" w:sz="0" w:space="0" w:color="auto"/>
          </w:divBdr>
          <w:divsChild>
            <w:div w:id="1653486493">
              <w:marLeft w:val="0"/>
              <w:marRight w:val="0"/>
              <w:marTop w:val="0"/>
              <w:marBottom w:val="0"/>
              <w:divBdr>
                <w:top w:val="none" w:sz="0" w:space="0" w:color="auto"/>
                <w:left w:val="none" w:sz="0" w:space="0" w:color="auto"/>
                <w:bottom w:val="none" w:sz="0" w:space="0" w:color="auto"/>
                <w:right w:val="none" w:sz="0" w:space="0" w:color="auto"/>
              </w:divBdr>
              <w:divsChild>
                <w:div w:id="196276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950308">
      <w:bodyDiv w:val="1"/>
      <w:marLeft w:val="0"/>
      <w:marRight w:val="0"/>
      <w:marTop w:val="0"/>
      <w:marBottom w:val="0"/>
      <w:divBdr>
        <w:top w:val="none" w:sz="0" w:space="0" w:color="auto"/>
        <w:left w:val="none" w:sz="0" w:space="0" w:color="auto"/>
        <w:bottom w:val="none" w:sz="0" w:space="0" w:color="auto"/>
        <w:right w:val="none" w:sz="0" w:space="0" w:color="auto"/>
      </w:divBdr>
    </w:div>
    <w:div w:id="1495756685">
      <w:bodyDiv w:val="1"/>
      <w:marLeft w:val="0"/>
      <w:marRight w:val="0"/>
      <w:marTop w:val="0"/>
      <w:marBottom w:val="0"/>
      <w:divBdr>
        <w:top w:val="none" w:sz="0" w:space="0" w:color="auto"/>
        <w:left w:val="none" w:sz="0" w:space="0" w:color="auto"/>
        <w:bottom w:val="none" w:sz="0" w:space="0" w:color="auto"/>
        <w:right w:val="none" w:sz="0" w:space="0" w:color="auto"/>
      </w:divBdr>
    </w:div>
    <w:div w:id="1509640953">
      <w:bodyDiv w:val="1"/>
      <w:marLeft w:val="0"/>
      <w:marRight w:val="0"/>
      <w:marTop w:val="0"/>
      <w:marBottom w:val="0"/>
      <w:divBdr>
        <w:top w:val="none" w:sz="0" w:space="0" w:color="auto"/>
        <w:left w:val="none" w:sz="0" w:space="0" w:color="auto"/>
        <w:bottom w:val="none" w:sz="0" w:space="0" w:color="auto"/>
        <w:right w:val="none" w:sz="0" w:space="0" w:color="auto"/>
      </w:divBdr>
    </w:div>
    <w:div w:id="1530796152">
      <w:bodyDiv w:val="1"/>
      <w:marLeft w:val="0"/>
      <w:marRight w:val="0"/>
      <w:marTop w:val="0"/>
      <w:marBottom w:val="0"/>
      <w:divBdr>
        <w:top w:val="none" w:sz="0" w:space="0" w:color="auto"/>
        <w:left w:val="none" w:sz="0" w:space="0" w:color="auto"/>
        <w:bottom w:val="none" w:sz="0" w:space="0" w:color="auto"/>
        <w:right w:val="none" w:sz="0" w:space="0" w:color="auto"/>
      </w:divBdr>
    </w:div>
    <w:div w:id="1534731528">
      <w:bodyDiv w:val="1"/>
      <w:marLeft w:val="0"/>
      <w:marRight w:val="0"/>
      <w:marTop w:val="0"/>
      <w:marBottom w:val="0"/>
      <w:divBdr>
        <w:top w:val="none" w:sz="0" w:space="0" w:color="auto"/>
        <w:left w:val="none" w:sz="0" w:space="0" w:color="auto"/>
        <w:bottom w:val="none" w:sz="0" w:space="0" w:color="auto"/>
        <w:right w:val="none" w:sz="0" w:space="0" w:color="auto"/>
      </w:divBdr>
    </w:div>
    <w:div w:id="1544250474">
      <w:bodyDiv w:val="1"/>
      <w:marLeft w:val="0"/>
      <w:marRight w:val="0"/>
      <w:marTop w:val="0"/>
      <w:marBottom w:val="0"/>
      <w:divBdr>
        <w:top w:val="none" w:sz="0" w:space="0" w:color="auto"/>
        <w:left w:val="none" w:sz="0" w:space="0" w:color="auto"/>
        <w:bottom w:val="none" w:sz="0" w:space="0" w:color="auto"/>
        <w:right w:val="none" w:sz="0" w:space="0" w:color="auto"/>
      </w:divBdr>
    </w:div>
    <w:div w:id="1553690155">
      <w:bodyDiv w:val="1"/>
      <w:marLeft w:val="0"/>
      <w:marRight w:val="0"/>
      <w:marTop w:val="0"/>
      <w:marBottom w:val="0"/>
      <w:divBdr>
        <w:top w:val="none" w:sz="0" w:space="0" w:color="auto"/>
        <w:left w:val="none" w:sz="0" w:space="0" w:color="auto"/>
        <w:bottom w:val="none" w:sz="0" w:space="0" w:color="auto"/>
        <w:right w:val="none" w:sz="0" w:space="0" w:color="auto"/>
      </w:divBdr>
    </w:div>
    <w:div w:id="1576355334">
      <w:bodyDiv w:val="1"/>
      <w:marLeft w:val="0"/>
      <w:marRight w:val="0"/>
      <w:marTop w:val="0"/>
      <w:marBottom w:val="0"/>
      <w:divBdr>
        <w:top w:val="none" w:sz="0" w:space="0" w:color="auto"/>
        <w:left w:val="none" w:sz="0" w:space="0" w:color="auto"/>
        <w:bottom w:val="none" w:sz="0" w:space="0" w:color="auto"/>
        <w:right w:val="none" w:sz="0" w:space="0" w:color="auto"/>
      </w:divBdr>
    </w:div>
    <w:div w:id="1577351369">
      <w:bodyDiv w:val="1"/>
      <w:marLeft w:val="0"/>
      <w:marRight w:val="0"/>
      <w:marTop w:val="0"/>
      <w:marBottom w:val="0"/>
      <w:divBdr>
        <w:top w:val="none" w:sz="0" w:space="0" w:color="auto"/>
        <w:left w:val="none" w:sz="0" w:space="0" w:color="auto"/>
        <w:bottom w:val="none" w:sz="0" w:space="0" w:color="auto"/>
        <w:right w:val="none" w:sz="0" w:space="0" w:color="auto"/>
      </w:divBdr>
    </w:div>
    <w:div w:id="1577980295">
      <w:bodyDiv w:val="1"/>
      <w:marLeft w:val="0"/>
      <w:marRight w:val="0"/>
      <w:marTop w:val="0"/>
      <w:marBottom w:val="0"/>
      <w:divBdr>
        <w:top w:val="none" w:sz="0" w:space="0" w:color="auto"/>
        <w:left w:val="none" w:sz="0" w:space="0" w:color="auto"/>
        <w:bottom w:val="none" w:sz="0" w:space="0" w:color="auto"/>
        <w:right w:val="none" w:sz="0" w:space="0" w:color="auto"/>
      </w:divBdr>
    </w:div>
    <w:div w:id="1593004120">
      <w:bodyDiv w:val="1"/>
      <w:marLeft w:val="0"/>
      <w:marRight w:val="0"/>
      <w:marTop w:val="0"/>
      <w:marBottom w:val="0"/>
      <w:divBdr>
        <w:top w:val="none" w:sz="0" w:space="0" w:color="auto"/>
        <w:left w:val="none" w:sz="0" w:space="0" w:color="auto"/>
        <w:bottom w:val="none" w:sz="0" w:space="0" w:color="auto"/>
        <w:right w:val="none" w:sz="0" w:space="0" w:color="auto"/>
      </w:divBdr>
    </w:div>
    <w:div w:id="1602953904">
      <w:bodyDiv w:val="1"/>
      <w:marLeft w:val="0"/>
      <w:marRight w:val="0"/>
      <w:marTop w:val="0"/>
      <w:marBottom w:val="0"/>
      <w:divBdr>
        <w:top w:val="none" w:sz="0" w:space="0" w:color="auto"/>
        <w:left w:val="none" w:sz="0" w:space="0" w:color="auto"/>
        <w:bottom w:val="none" w:sz="0" w:space="0" w:color="auto"/>
        <w:right w:val="none" w:sz="0" w:space="0" w:color="auto"/>
      </w:divBdr>
      <w:divsChild>
        <w:div w:id="2094815702">
          <w:marLeft w:val="0"/>
          <w:marRight w:val="0"/>
          <w:marTop w:val="0"/>
          <w:marBottom w:val="0"/>
          <w:divBdr>
            <w:top w:val="none" w:sz="0" w:space="0" w:color="auto"/>
            <w:left w:val="none" w:sz="0" w:space="0" w:color="auto"/>
            <w:bottom w:val="none" w:sz="0" w:space="0" w:color="auto"/>
            <w:right w:val="none" w:sz="0" w:space="0" w:color="auto"/>
          </w:divBdr>
          <w:divsChild>
            <w:div w:id="1111708070">
              <w:marLeft w:val="0"/>
              <w:marRight w:val="0"/>
              <w:marTop w:val="0"/>
              <w:marBottom w:val="0"/>
              <w:divBdr>
                <w:top w:val="none" w:sz="0" w:space="0" w:color="auto"/>
                <w:left w:val="none" w:sz="0" w:space="0" w:color="auto"/>
                <w:bottom w:val="none" w:sz="0" w:space="0" w:color="auto"/>
                <w:right w:val="none" w:sz="0" w:space="0" w:color="auto"/>
              </w:divBdr>
              <w:divsChild>
                <w:div w:id="138763439">
                  <w:marLeft w:val="0"/>
                  <w:marRight w:val="0"/>
                  <w:marTop w:val="0"/>
                  <w:marBottom w:val="0"/>
                  <w:divBdr>
                    <w:top w:val="none" w:sz="0" w:space="0" w:color="auto"/>
                    <w:left w:val="none" w:sz="0" w:space="0" w:color="auto"/>
                    <w:bottom w:val="none" w:sz="0" w:space="0" w:color="auto"/>
                    <w:right w:val="none" w:sz="0" w:space="0" w:color="auto"/>
                  </w:divBdr>
                  <w:divsChild>
                    <w:div w:id="149463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490850">
          <w:marLeft w:val="0"/>
          <w:marRight w:val="0"/>
          <w:marTop w:val="0"/>
          <w:marBottom w:val="0"/>
          <w:divBdr>
            <w:top w:val="none" w:sz="0" w:space="0" w:color="auto"/>
            <w:left w:val="none" w:sz="0" w:space="0" w:color="auto"/>
            <w:bottom w:val="none" w:sz="0" w:space="0" w:color="auto"/>
            <w:right w:val="none" w:sz="0" w:space="0" w:color="auto"/>
          </w:divBdr>
          <w:divsChild>
            <w:div w:id="794448578">
              <w:marLeft w:val="0"/>
              <w:marRight w:val="0"/>
              <w:marTop w:val="0"/>
              <w:marBottom w:val="0"/>
              <w:divBdr>
                <w:top w:val="none" w:sz="0" w:space="0" w:color="auto"/>
                <w:left w:val="none" w:sz="0" w:space="0" w:color="auto"/>
                <w:bottom w:val="none" w:sz="0" w:space="0" w:color="auto"/>
                <w:right w:val="none" w:sz="0" w:space="0" w:color="auto"/>
              </w:divBdr>
              <w:divsChild>
                <w:div w:id="887837072">
                  <w:marLeft w:val="0"/>
                  <w:marRight w:val="0"/>
                  <w:marTop w:val="0"/>
                  <w:marBottom w:val="0"/>
                  <w:divBdr>
                    <w:top w:val="none" w:sz="0" w:space="0" w:color="auto"/>
                    <w:left w:val="none" w:sz="0" w:space="0" w:color="auto"/>
                    <w:bottom w:val="none" w:sz="0" w:space="0" w:color="auto"/>
                    <w:right w:val="none" w:sz="0" w:space="0" w:color="auto"/>
                  </w:divBdr>
                  <w:divsChild>
                    <w:div w:id="113783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058642">
          <w:marLeft w:val="0"/>
          <w:marRight w:val="0"/>
          <w:marTop w:val="0"/>
          <w:marBottom w:val="0"/>
          <w:divBdr>
            <w:top w:val="none" w:sz="0" w:space="0" w:color="auto"/>
            <w:left w:val="none" w:sz="0" w:space="0" w:color="auto"/>
            <w:bottom w:val="none" w:sz="0" w:space="0" w:color="auto"/>
            <w:right w:val="none" w:sz="0" w:space="0" w:color="auto"/>
          </w:divBdr>
          <w:divsChild>
            <w:div w:id="1721904939">
              <w:marLeft w:val="0"/>
              <w:marRight w:val="0"/>
              <w:marTop w:val="0"/>
              <w:marBottom w:val="0"/>
              <w:divBdr>
                <w:top w:val="none" w:sz="0" w:space="0" w:color="auto"/>
                <w:left w:val="none" w:sz="0" w:space="0" w:color="auto"/>
                <w:bottom w:val="none" w:sz="0" w:space="0" w:color="auto"/>
                <w:right w:val="none" w:sz="0" w:space="0" w:color="auto"/>
              </w:divBdr>
              <w:divsChild>
                <w:div w:id="1392734605">
                  <w:marLeft w:val="0"/>
                  <w:marRight w:val="0"/>
                  <w:marTop w:val="0"/>
                  <w:marBottom w:val="0"/>
                  <w:divBdr>
                    <w:top w:val="none" w:sz="0" w:space="0" w:color="auto"/>
                    <w:left w:val="none" w:sz="0" w:space="0" w:color="auto"/>
                    <w:bottom w:val="none" w:sz="0" w:space="0" w:color="auto"/>
                    <w:right w:val="none" w:sz="0" w:space="0" w:color="auto"/>
                  </w:divBdr>
                  <w:divsChild>
                    <w:div w:id="175481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152466">
      <w:bodyDiv w:val="1"/>
      <w:marLeft w:val="0"/>
      <w:marRight w:val="0"/>
      <w:marTop w:val="0"/>
      <w:marBottom w:val="0"/>
      <w:divBdr>
        <w:top w:val="none" w:sz="0" w:space="0" w:color="auto"/>
        <w:left w:val="none" w:sz="0" w:space="0" w:color="auto"/>
        <w:bottom w:val="none" w:sz="0" w:space="0" w:color="auto"/>
        <w:right w:val="none" w:sz="0" w:space="0" w:color="auto"/>
      </w:divBdr>
    </w:div>
    <w:div w:id="1656452693">
      <w:bodyDiv w:val="1"/>
      <w:marLeft w:val="0"/>
      <w:marRight w:val="0"/>
      <w:marTop w:val="0"/>
      <w:marBottom w:val="0"/>
      <w:divBdr>
        <w:top w:val="none" w:sz="0" w:space="0" w:color="auto"/>
        <w:left w:val="none" w:sz="0" w:space="0" w:color="auto"/>
        <w:bottom w:val="none" w:sz="0" w:space="0" w:color="auto"/>
        <w:right w:val="none" w:sz="0" w:space="0" w:color="auto"/>
      </w:divBdr>
      <w:divsChild>
        <w:div w:id="1197935175">
          <w:marLeft w:val="0"/>
          <w:marRight w:val="0"/>
          <w:marTop w:val="0"/>
          <w:marBottom w:val="0"/>
          <w:divBdr>
            <w:top w:val="none" w:sz="0" w:space="0" w:color="auto"/>
            <w:left w:val="none" w:sz="0" w:space="0" w:color="auto"/>
            <w:bottom w:val="none" w:sz="0" w:space="0" w:color="auto"/>
            <w:right w:val="none" w:sz="0" w:space="0" w:color="auto"/>
          </w:divBdr>
          <w:divsChild>
            <w:div w:id="49037388">
              <w:marLeft w:val="0"/>
              <w:marRight w:val="0"/>
              <w:marTop w:val="0"/>
              <w:marBottom w:val="0"/>
              <w:divBdr>
                <w:top w:val="none" w:sz="0" w:space="0" w:color="auto"/>
                <w:left w:val="none" w:sz="0" w:space="0" w:color="auto"/>
                <w:bottom w:val="none" w:sz="0" w:space="0" w:color="auto"/>
                <w:right w:val="none" w:sz="0" w:space="0" w:color="auto"/>
              </w:divBdr>
              <w:divsChild>
                <w:div w:id="2103641489">
                  <w:marLeft w:val="0"/>
                  <w:marRight w:val="0"/>
                  <w:marTop w:val="0"/>
                  <w:marBottom w:val="0"/>
                  <w:divBdr>
                    <w:top w:val="none" w:sz="0" w:space="0" w:color="auto"/>
                    <w:left w:val="none" w:sz="0" w:space="0" w:color="auto"/>
                    <w:bottom w:val="none" w:sz="0" w:space="0" w:color="auto"/>
                    <w:right w:val="none" w:sz="0" w:space="0" w:color="auto"/>
                  </w:divBdr>
                  <w:divsChild>
                    <w:div w:id="1583756632">
                      <w:marLeft w:val="0"/>
                      <w:marRight w:val="0"/>
                      <w:marTop w:val="420"/>
                      <w:marBottom w:val="0"/>
                      <w:divBdr>
                        <w:top w:val="none" w:sz="0" w:space="0" w:color="auto"/>
                        <w:left w:val="none" w:sz="0" w:space="0" w:color="auto"/>
                        <w:bottom w:val="none" w:sz="0" w:space="0" w:color="auto"/>
                        <w:right w:val="none" w:sz="0" w:space="0" w:color="auto"/>
                      </w:divBdr>
                    </w:div>
                    <w:div w:id="1142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920229">
      <w:bodyDiv w:val="1"/>
      <w:marLeft w:val="0"/>
      <w:marRight w:val="0"/>
      <w:marTop w:val="0"/>
      <w:marBottom w:val="0"/>
      <w:divBdr>
        <w:top w:val="none" w:sz="0" w:space="0" w:color="auto"/>
        <w:left w:val="none" w:sz="0" w:space="0" w:color="auto"/>
        <w:bottom w:val="none" w:sz="0" w:space="0" w:color="auto"/>
        <w:right w:val="none" w:sz="0" w:space="0" w:color="auto"/>
      </w:divBdr>
    </w:div>
    <w:div w:id="1665159289">
      <w:bodyDiv w:val="1"/>
      <w:marLeft w:val="0"/>
      <w:marRight w:val="0"/>
      <w:marTop w:val="0"/>
      <w:marBottom w:val="0"/>
      <w:divBdr>
        <w:top w:val="none" w:sz="0" w:space="0" w:color="auto"/>
        <w:left w:val="none" w:sz="0" w:space="0" w:color="auto"/>
        <w:bottom w:val="none" w:sz="0" w:space="0" w:color="auto"/>
        <w:right w:val="none" w:sz="0" w:space="0" w:color="auto"/>
      </w:divBdr>
    </w:div>
    <w:div w:id="1691640678">
      <w:bodyDiv w:val="1"/>
      <w:marLeft w:val="0"/>
      <w:marRight w:val="0"/>
      <w:marTop w:val="0"/>
      <w:marBottom w:val="0"/>
      <w:divBdr>
        <w:top w:val="none" w:sz="0" w:space="0" w:color="auto"/>
        <w:left w:val="none" w:sz="0" w:space="0" w:color="auto"/>
        <w:bottom w:val="none" w:sz="0" w:space="0" w:color="auto"/>
        <w:right w:val="none" w:sz="0" w:space="0" w:color="auto"/>
      </w:divBdr>
    </w:div>
    <w:div w:id="1697467546">
      <w:bodyDiv w:val="1"/>
      <w:marLeft w:val="0"/>
      <w:marRight w:val="0"/>
      <w:marTop w:val="0"/>
      <w:marBottom w:val="0"/>
      <w:divBdr>
        <w:top w:val="none" w:sz="0" w:space="0" w:color="auto"/>
        <w:left w:val="none" w:sz="0" w:space="0" w:color="auto"/>
        <w:bottom w:val="none" w:sz="0" w:space="0" w:color="auto"/>
        <w:right w:val="none" w:sz="0" w:space="0" w:color="auto"/>
      </w:divBdr>
    </w:div>
    <w:div w:id="1708406496">
      <w:bodyDiv w:val="1"/>
      <w:marLeft w:val="0"/>
      <w:marRight w:val="0"/>
      <w:marTop w:val="0"/>
      <w:marBottom w:val="0"/>
      <w:divBdr>
        <w:top w:val="none" w:sz="0" w:space="0" w:color="auto"/>
        <w:left w:val="none" w:sz="0" w:space="0" w:color="auto"/>
        <w:bottom w:val="none" w:sz="0" w:space="0" w:color="auto"/>
        <w:right w:val="none" w:sz="0" w:space="0" w:color="auto"/>
      </w:divBdr>
    </w:div>
    <w:div w:id="1730154391">
      <w:bodyDiv w:val="1"/>
      <w:marLeft w:val="0"/>
      <w:marRight w:val="0"/>
      <w:marTop w:val="0"/>
      <w:marBottom w:val="0"/>
      <w:divBdr>
        <w:top w:val="none" w:sz="0" w:space="0" w:color="auto"/>
        <w:left w:val="none" w:sz="0" w:space="0" w:color="auto"/>
        <w:bottom w:val="none" w:sz="0" w:space="0" w:color="auto"/>
        <w:right w:val="none" w:sz="0" w:space="0" w:color="auto"/>
      </w:divBdr>
    </w:div>
    <w:div w:id="1738625869">
      <w:bodyDiv w:val="1"/>
      <w:marLeft w:val="0"/>
      <w:marRight w:val="0"/>
      <w:marTop w:val="0"/>
      <w:marBottom w:val="0"/>
      <w:divBdr>
        <w:top w:val="none" w:sz="0" w:space="0" w:color="auto"/>
        <w:left w:val="none" w:sz="0" w:space="0" w:color="auto"/>
        <w:bottom w:val="none" w:sz="0" w:space="0" w:color="auto"/>
        <w:right w:val="none" w:sz="0" w:space="0" w:color="auto"/>
      </w:divBdr>
    </w:div>
    <w:div w:id="1752464513">
      <w:bodyDiv w:val="1"/>
      <w:marLeft w:val="0"/>
      <w:marRight w:val="0"/>
      <w:marTop w:val="0"/>
      <w:marBottom w:val="0"/>
      <w:divBdr>
        <w:top w:val="none" w:sz="0" w:space="0" w:color="auto"/>
        <w:left w:val="none" w:sz="0" w:space="0" w:color="auto"/>
        <w:bottom w:val="none" w:sz="0" w:space="0" w:color="auto"/>
        <w:right w:val="none" w:sz="0" w:space="0" w:color="auto"/>
      </w:divBdr>
    </w:div>
    <w:div w:id="1755129951">
      <w:bodyDiv w:val="1"/>
      <w:marLeft w:val="0"/>
      <w:marRight w:val="0"/>
      <w:marTop w:val="0"/>
      <w:marBottom w:val="0"/>
      <w:divBdr>
        <w:top w:val="none" w:sz="0" w:space="0" w:color="auto"/>
        <w:left w:val="none" w:sz="0" w:space="0" w:color="auto"/>
        <w:bottom w:val="none" w:sz="0" w:space="0" w:color="auto"/>
        <w:right w:val="none" w:sz="0" w:space="0" w:color="auto"/>
      </w:divBdr>
    </w:div>
    <w:div w:id="1779717036">
      <w:bodyDiv w:val="1"/>
      <w:marLeft w:val="0"/>
      <w:marRight w:val="0"/>
      <w:marTop w:val="0"/>
      <w:marBottom w:val="0"/>
      <w:divBdr>
        <w:top w:val="none" w:sz="0" w:space="0" w:color="auto"/>
        <w:left w:val="none" w:sz="0" w:space="0" w:color="auto"/>
        <w:bottom w:val="none" w:sz="0" w:space="0" w:color="auto"/>
        <w:right w:val="none" w:sz="0" w:space="0" w:color="auto"/>
      </w:divBdr>
    </w:div>
    <w:div w:id="1782843943">
      <w:bodyDiv w:val="1"/>
      <w:marLeft w:val="0"/>
      <w:marRight w:val="0"/>
      <w:marTop w:val="0"/>
      <w:marBottom w:val="0"/>
      <w:divBdr>
        <w:top w:val="none" w:sz="0" w:space="0" w:color="auto"/>
        <w:left w:val="none" w:sz="0" w:space="0" w:color="auto"/>
        <w:bottom w:val="none" w:sz="0" w:space="0" w:color="auto"/>
        <w:right w:val="none" w:sz="0" w:space="0" w:color="auto"/>
      </w:divBdr>
      <w:divsChild>
        <w:div w:id="1445152602">
          <w:marLeft w:val="0"/>
          <w:marRight w:val="0"/>
          <w:marTop w:val="0"/>
          <w:marBottom w:val="0"/>
          <w:divBdr>
            <w:top w:val="none" w:sz="0" w:space="0" w:color="auto"/>
            <w:left w:val="none" w:sz="0" w:space="0" w:color="auto"/>
            <w:bottom w:val="none" w:sz="0" w:space="0" w:color="auto"/>
            <w:right w:val="none" w:sz="0" w:space="0" w:color="auto"/>
          </w:divBdr>
          <w:divsChild>
            <w:div w:id="1323389503">
              <w:marLeft w:val="0"/>
              <w:marRight w:val="0"/>
              <w:marTop w:val="0"/>
              <w:marBottom w:val="0"/>
              <w:divBdr>
                <w:top w:val="none" w:sz="0" w:space="0" w:color="auto"/>
                <w:left w:val="none" w:sz="0" w:space="0" w:color="auto"/>
                <w:bottom w:val="none" w:sz="0" w:space="0" w:color="auto"/>
                <w:right w:val="none" w:sz="0" w:space="0" w:color="auto"/>
              </w:divBdr>
              <w:divsChild>
                <w:div w:id="110168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314954">
      <w:bodyDiv w:val="1"/>
      <w:marLeft w:val="0"/>
      <w:marRight w:val="0"/>
      <w:marTop w:val="0"/>
      <w:marBottom w:val="0"/>
      <w:divBdr>
        <w:top w:val="none" w:sz="0" w:space="0" w:color="auto"/>
        <w:left w:val="none" w:sz="0" w:space="0" w:color="auto"/>
        <w:bottom w:val="none" w:sz="0" w:space="0" w:color="auto"/>
        <w:right w:val="none" w:sz="0" w:space="0" w:color="auto"/>
      </w:divBdr>
    </w:div>
    <w:div w:id="1788039182">
      <w:bodyDiv w:val="1"/>
      <w:marLeft w:val="0"/>
      <w:marRight w:val="0"/>
      <w:marTop w:val="0"/>
      <w:marBottom w:val="0"/>
      <w:divBdr>
        <w:top w:val="none" w:sz="0" w:space="0" w:color="auto"/>
        <w:left w:val="none" w:sz="0" w:space="0" w:color="auto"/>
        <w:bottom w:val="none" w:sz="0" w:space="0" w:color="auto"/>
        <w:right w:val="none" w:sz="0" w:space="0" w:color="auto"/>
      </w:divBdr>
    </w:div>
    <w:div w:id="1794209158">
      <w:bodyDiv w:val="1"/>
      <w:marLeft w:val="0"/>
      <w:marRight w:val="0"/>
      <w:marTop w:val="0"/>
      <w:marBottom w:val="0"/>
      <w:divBdr>
        <w:top w:val="none" w:sz="0" w:space="0" w:color="auto"/>
        <w:left w:val="none" w:sz="0" w:space="0" w:color="auto"/>
        <w:bottom w:val="none" w:sz="0" w:space="0" w:color="auto"/>
        <w:right w:val="none" w:sz="0" w:space="0" w:color="auto"/>
      </w:divBdr>
      <w:divsChild>
        <w:div w:id="1652709142">
          <w:marLeft w:val="0"/>
          <w:marRight w:val="0"/>
          <w:marTop w:val="0"/>
          <w:marBottom w:val="0"/>
          <w:divBdr>
            <w:top w:val="none" w:sz="0" w:space="0" w:color="auto"/>
            <w:left w:val="none" w:sz="0" w:space="0" w:color="auto"/>
            <w:bottom w:val="none" w:sz="0" w:space="0" w:color="auto"/>
            <w:right w:val="none" w:sz="0" w:space="0" w:color="auto"/>
          </w:divBdr>
          <w:divsChild>
            <w:div w:id="1844931340">
              <w:marLeft w:val="0"/>
              <w:marRight w:val="0"/>
              <w:marTop w:val="0"/>
              <w:marBottom w:val="0"/>
              <w:divBdr>
                <w:top w:val="none" w:sz="0" w:space="0" w:color="auto"/>
                <w:left w:val="none" w:sz="0" w:space="0" w:color="auto"/>
                <w:bottom w:val="none" w:sz="0" w:space="0" w:color="auto"/>
                <w:right w:val="none" w:sz="0" w:space="0" w:color="auto"/>
              </w:divBdr>
              <w:divsChild>
                <w:div w:id="7490378">
                  <w:marLeft w:val="0"/>
                  <w:marRight w:val="0"/>
                  <w:marTop w:val="0"/>
                  <w:marBottom w:val="0"/>
                  <w:divBdr>
                    <w:top w:val="none" w:sz="0" w:space="0" w:color="auto"/>
                    <w:left w:val="none" w:sz="0" w:space="0" w:color="auto"/>
                    <w:bottom w:val="none" w:sz="0" w:space="0" w:color="auto"/>
                    <w:right w:val="none" w:sz="0" w:space="0" w:color="auto"/>
                  </w:divBdr>
                  <w:divsChild>
                    <w:div w:id="37304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366948">
          <w:marLeft w:val="0"/>
          <w:marRight w:val="0"/>
          <w:marTop w:val="0"/>
          <w:marBottom w:val="0"/>
          <w:divBdr>
            <w:top w:val="none" w:sz="0" w:space="0" w:color="auto"/>
            <w:left w:val="none" w:sz="0" w:space="0" w:color="auto"/>
            <w:bottom w:val="none" w:sz="0" w:space="0" w:color="auto"/>
            <w:right w:val="none" w:sz="0" w:space="0" w:color="auto"/>
          </w:divBdr>
          <w:divsChild>
            <w:div w:id="1364212537">
              <w:marLeft w:val="0"/>
              <w:marRight w:val="0"/>
              <w:marTop w:val="0"/>
              <w:marBottom w:val="0"/>
              <w:divBdr>
                <w:top w:val="none" w:sz="0" w:space="0" w:color="auto"/>
                <w:left w:val="none" w:sz="0" w:space="0" w:color="auto"/>
                <w:bottom w:val="none" w:sz="0" w:space="0" w:color="auto"/>
                <w:right w:val="none" w:sz="0" w:space="0" w:color="auto"/>
              </w:divBdr>
              <w:divsChild>
                <w:div w:id="1275215672">
                  <w:marLeft w:val="0"/>
                  <w:marRight w:val="0"/>
                  <w:marTop w:val="0"/>
                  <w:marBottom w:val="0"/>
                  <w:divBdr>
                    <w:top w:val="none" w:sz="0" w:space="0" w:color="auto"/>
                    <w:left w:val="none" w:sz="0" w:space="0" w:color="auto"/>
                    <w:bottom w:val="none" w:sz="0" w:space="0" w:color="auto"/>
                    <w:right w:val="none" w:sz="0" w:space="0" w:color="auto"/>
                  </w:divBdr>
                  <w:divsChild>
                    <w:div w:id="157053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076255">
          <w:marLeft w:val="0"/>
          <w:marRight w:val="0"/>
          <w:marTop w:val="0"/>
          <w:marBottom w:val="0"/>
          <w:divBdr>
            <w:top w:val="none" w:sz="0" w:space="0" w:color="auto"/>
            <w:left w:val="none" w:sz="0" w:space="0" w:color="auto"/>
            <w:bottom w:val="none" w:sz="0" w:space="0" w:color="auto"/>
            <w:right w:val="none" w:sz="0" w:space="0" w:color="auto"/>
          </w:divBdr>
          <w:divsChild>
            <w:div w:id="956570948">
              <w:marLeft w:val="0"/>
              <w:marRight w:val="0"/>
              <w:marTop w:val="0"/>
              <w:marBottom w:val="0"/>
              <w:divBdr>
                <w:top w:val="none" w:sz="0" w:space="0" w:color="auto"/>
                <w:left w:val="none" w:sz="0" w:space="0" w:color="auto"/>
                <w:bottom w:val="none" w:sz="0" w:space="0" w:color="auto"/>
                <w:right w:val="none" w:sz="0" w:space="0" w:color="auto"/>
              </w:divBdr>
              <w:divsChild>
                <w:div w:id="95911259">
                  <w:marLeft w:val="0"/>
                  <w:marRight w:val="0"/>
                  <w:marTop w:val="0"/>
                  <w:marBottom w:val="0"/>
                  <w:divBdr>
                    <w:top w:val="none" w:sz="0" w:space="0" w:color="auto"/>
                    <w:left w:val="none" w:sz="0" w:space="0" w:color="auto"/>
                    <w:bottom w:val="none" w:sz="0" w:space="0" w:color="auto"/>
                    <w:right w:val="none" w:sz="0" w:space="0" w:color="auto"/>
                  </w:divBdr>
                  <w:divsChild>
                    <w:div w:id="48798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627676">
          <w:marLeft w:val="0"/>
          <w:marRight w:val="0"/>
          <w:marTop w:val="0"/>
          <w:marBottom w:val="0"/>
          <w:divBdr>
            <w:top w:val="none" w:sz="0" w:space="0" w:color="auto"/>
            <w:left w:val="none" w:sz="0" w:space="0" w:color="auto"/>
            <w:bottom w:val="none" w:sz="0" w:space="0" w:color="auto"/>
            <w:right w:val="none" w:sz="0" w:space="0" w:color="auto"/>
          </w:divBdr>
          <w:divsChild>
            <w:div w:id="279840928">
              <w:marLeft w:val="0"/>
              <w:marRight w:val="0"/>
              <w:marTop w:val="0"/>
              <w:marBottom w:val="0"/>
              <w:divBdr>
                <w:top w:val="none" w:sz="0" w:space="0" w:color="auto"/>
                <w:left w:val="none" w:sz="0" w:space="0" w:color="auto"/>
                <w:bottom w:val="none" w:sz="0" w:space="0" w:color="auto"/>
                <w:right w:val="none" w:sz="0" w:space="0" w:color="auto"/>
              </w:divBdr>
              <w:divsChild>
                <w:div w:id="1186988279">
                  <w:marLeft w:val="0"/>
                  <w:marRight w:val="0"/>
                  <w:marTop w:val="0"/>
                  <w:marBottom w:val="0"/>
                  <w:divBdr>
                    <w:top w:val="none" w:sz="0" w:space="0" w:color="auto"/>
                    <w:left w:val="none" w:sz="0" w:space="0" w:color="auto"/>
                    <w:bottom w:val="none" w:sz="0" w:space="0" w:color="auto"/>
                    <w:right w:val="none" w:sz="0" w:space="0" w:color="auto"/>
                  </w:divBdr>
                  <w:divsChild>
                    <w:div w:id="1047606154">
                      <w:marLeft w:val="0"/>
                      <w:marRight w:val="0"/>
                      <w:marTop w:val="0"/>
                      <w:marBottom w:val="0"/>
                      <w:divBdr>
                        <w:top w:val="none" w:sz="0" w:space="0" w:color="auto"/>
                        <w:left w:val="none" w:sz="0" w:space="0" w:color="auto"/>
                        <w:bottom w:val="none" w:sz="0" w:space="0" w:color="auto"/>
                        <w:right w:val="none" w:sz="0" w:space="0" w:color="auto"/>
                      </w:divBdr>
                    </w:div>
                  </w:divsChild>
                </w:div>
                <w:div w:id="1075009522">
                  <w:marLeft w:val="0"/>
                  <w:marRight w:val="0"/>
                  <w:marTop w:val="0"/>
                  <w:marBottom w:val="0"/>
                  <w:divBdr>
                    <w:top w:val="none" w:sz="0" w:space="0" w:color="auto"/>
                    <w:left w:val="none" w:sz="0" w:space="0" w:color="auto"/>
                    <w:bottom w:val="none" w:sz="0" w:space="0" w:color="auto"/>
                    <w:right w:val="none" w:sz="0" w:space="0" w:color="auto"/>
                  </w:divBdr>
                  <w:divsChild>
                    <w:div w:id="549614789">
                      <w:marLeft w:val="0"/>
                      <w:marRight w:val="0"/>
                      <w:marTop w:val="0"/>
                      <w:marBottom w:val="0"/>
                      <w:divBdr>
                        <w:top w:val="none" w:sz="0" w:space="0" w:color="auto"/>
                        <w:left w:val="none" w:sz="0" w:space="0" w:color="auto"/>
                        <w:bottom w:val="none" w:sz="0" w:space="0" w:color="auto"/>
                        <w:right w:val="none" w:sz="0" w:space="0" w:color="auto"/>
                      </w:divBdr>
                    </w:div>
                    <w:div w:id="16145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068944">
          <w:marLeft w:val="0"/>
          <w:marRight w:val="0"/>
          <w:marTop w:val="0"/>
          <w:marBottom w:val="0"/>
          <w:divBdr>
            <w:top w:val="none" w:sz="0" w:space="0" w:color="auto"/>
            <w:left w:val="none" w:sz="0" w:space="0" w:color="auto"/>
            <w:bottom w:val="none" w:sz="0" w:space="0" w:color="auto"/>
            <w:right w:val="none" w:sz="0" w:space="0" w:color="auto"/>
          </w:divBdr>
          <w:divsChild>
            <w:div w:id="835339504">
              <w:marLeft w:val="0"/>
              <w:marRight w:val="0"/>
              <w:marTop w:val="0"/>
              <w:marBottom w:val="0"/>
              <w:divBdr>
                <w:top w:val="none" w:sz="0" w:space="0" w:color="auto"/>
                <w:left w:val="none" w:sz="0" w:space="0" w:color="auto"/>
                <w:bottom w:val="none" w:sz="0" w:space="0" w:color="auto"/>
                <w:right w:val="none" w:sz="0" w:space="0" w:color="auto"/>
              </w:divBdr>
              <w:divsChild>
                <w:div w:id="252669875">
                  <w:marLeft w:val="0"/>
                  <w:marRight w:val="0"/>
                  <w:marTop w:val="0"/>
                  <w:marBottom w:val="0"/>
                  <w:divBdr>
                    <w:top w:val="none" w:sz="0" w:space="0" w:color="auto"/>
                    <w:left w:val="none" w:sz="0" w:space="0" w:color="auto"/>
                    <w:bottom w:val="none" w:sz="0" w:space="0" w:color="auto"/>
                    <w:right w:val="none" w:sz="0" w:space="0" w:color="auto"/>
                  </w:divBdr>
                  <w:divsChild>
                    <w:div w:id="1770538596">
                      <w:marLeft w:val="0"/>
                      <w:marRight w:val="0"/>
                      <w:marTop w:val="0"/>
                      <w:marBottom w:val="0"/>
                      <w:divBdr>
                        <w:top w:val="none" w:sz="0" w:space="0" w:color="auto"/>
                        <w:left w:val="none" w:sz="0" w:space="0" w:color="auto"/>
                        <w:bottom w:val="none" w:sz="0" w:space="0" w:color="auto"/>
                        <w:right w:val="none" w:sz="0" w:space="0" w:color="auto"/>
                      </w:divBdr>
                    </w:div>
                  </w:divsChild>
                </w:div>
                <w:div w:id="850800324">
                  <w:marLeft w:val="0"/>
                  <w:marRight w:val="0"/>
                  <w:marTop w:val="0"/>
                  <w:marBottom w:val="0"/>
                  <w:divBdr>
                    <w:top w:val="none" w:sz="0" w:space="0" w:color="auto"/>
                    <w:left w:val="none" w:sz="0" w:space="0" w:color="auto"/>
                    <w:bottom w:val="none" w:sz="0" w:space="0" w:color="auto"/>
                    <w:right w:val="none" w:sz="0" w:space="0" w:color="auto"/>
                  </w:divBdr>
                  <w:divsChild>
                    <w:div w:id="1531184328">
                      <w:marLeft w:val="0"/>
                      <w:marRight w:val="0"/>
                      <w:marTop w:val="0"/>
                      <w:marBottom w:val="0"/>
                      <w:divBdr>
                        <w:top w:val="none" w:sz="0" w:space="0" w:color="auto"/>
                        <w:left w:val="none" w:sz="0" w:space="0" w:color="auto"/>
                        <w:bottom w:val="none" w:sz="0" w:space="0" w:color="auto"/>
                        <w:right w:val="none" w:sz="0" w:space="0" w:color="auto"/>
                      </w:divBdr>
                    </w:div>
                    <w:div w:id="145047637">
                      <w:marLeft w:val="0"/>
                      <w:marRight w:val="0"/>
                      <w:marTop w:val="0"/>
                      <w:marBottom w:val="0"/>
                      <w:divBdr>
                        <w:top w:val="none" w:sz="0" w:space="0" w:color="auto"/>
                        <w:left w:val="none" w:sz="0" w:space="0" w:color="auto"/>
                        <w:bottom w:val="none" w:sz="0" w:space="0" w:color="auto"/>
                        <w:right w:val="none" w:sz="0" w:space="0" w:color="auto"/>
                      </w:divBdr>
                    </w:div>
                    <w:div w:id="625889514">
                      <w:marLeft w:val="0"/>
                      <w:marRight w:val="0"/>
                      <w:marTop w:val="0"/>
                      <w:marBottom w:val="0"/>
                      <w:divBdr>
                        <w:top w:val="none" w:sz="0" w:space="0" w:color="auto"/>
                        <w:left w:val="none" w:sz="0" w:space="0" w:color="auto"/>
                        <w:bottom w:val="none" w:sz="0" w:space="0" w:color="auto"/>
                        <w:right w:val="none" w:sz="0" w:space="0" w:color="auto"/>
                      </w:divBdr>
                    </w:div>
                  </w:divsChild>
                </w:div>
                <w:div w:id="1160005174">
                  <w:marLeft w:val="0"/>
                  <w:marRight w:val="0"/>
                  <w:marTop w:val="0"/>
                  <w:marBottom w:val="0"/>
                  <w:divBdr>
                    <w:top w:val="none" w:sz="0" w:space="0" w:color="auto"/>
                    <w:left w:val="none" w:sz="0" w:space="0" w:color="auto"/>
                    <w:bottom w:val="none" w:sz="0" w:space="0" w:color="auto"/>
                    <w:right w:val="none" w:sz="0" w:space="0" w:color="auto"/>
                  </w:divBdr>
                  <w:divsChild>
                    <w:div w:id="772937077">
                      <w:marLeft w:val="0"/>
                      <w:marRight w:val="0"/>
                      <w:marTop w:val="0"/>
                      <w:marBottom w:val="0"/>
                      <w:divBdr>
                        <w:top w:val="none" w:sz="0" w:space="0" w:color="auto"/>
                        <w:left w:val="none" w:sz="0" w:space="0" w:color="auto"/>
                        <w:bottom w:val="none" w:sz="0" w:space="0" w:color="auto"/>
                        <w:right w:val="none" w:sz="0" w:space="0" w:color="auto"/>
                      </w:divBdr>
                    </w:div>
                  </w:divsChild>
                </w:div>
                <w:div w:id="1407990322">
                  <w:marLeft w:val="0"/>
                  <w:marRight w:val="0"/>
                  <w:marTop w:val="0"/>
                  <w:marBottom w:val="0"/>
                  <w:divBdr>
                    <w:top w:val="none" w:sz="0" w:space="0" w:color="auto"/>
                    <w:left w:val="none" w:sz="0" w:space="0" w:color="auto"/>
                    <w:bottom w:val="none" w:sz="0" w:space="0" w:color="auto"/>
                    <w:right w:val="none" w:sz="0" w:space="0" w:color="auto"/>
                  </w:divBdr>
                  <w:divsChild>
                    <w:div w:id="83788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78761">
          <w:marLeft w:val="0"/>
          <w:marRight w:val="0"/>
          <w:marTop w:val="0"/>
          <w:marBottom w:val="0"/>
          <w:divBdr>
            <w:top w:val="none" w:sz="0" w:space="0" w:color="auto"/>
            <w:left w:val="none" w:sz="0" w:space="0" w:color="auto"/>
            <w:bottom w:val="none" w:sz="0" w:space="0" w:color="auto"/>
            <w:right w:val="none" w:sz="0" w:space="0" w:color="auto"/>
          </w:divBdr>
          <w:divsChild>
            <w:div w:id="429392432">
              <w:marLeft w:val="0"/>
              <w:marRight w:val="0"/>
              <w:marTop w:val="0"/>
              <w:marBottom w:val="0"/>
              <w:divBdr>
                <w:top w:val="none" w:sz="0" w:space="0" w:color="auto"/>
                <w:left w:val="none" w:sz="0" w:space="0" w:color="auto"/>
                <w:bottom w:val="none" w:sz="0" w:space="0" w:color="auto"/>
                <w:right w:val="none" w:sz="0" w:space="0" w:color="auto"/>
              </w:divBdr>
              <w:divsChild>
                <w:div w:id="957219327">
                  <w:marLeft w:val="0"/>
                  <w:marRight w:val="0"/>
                  <w:marTop w:val="0"/>
                  <w:marBottom w:val="0"/>
                  <w:divBdr>
                    <w:top w:val="none" w:sz="0" w:space="0" w:color="auto"/>
                    <w:left w:val="none" w:sz="0" w:space="0" w:color="auto"/>
                    <w:bottom w:val="none" w:sz="0" w:space="0" w:color="auto"/>
                    <w:right w:val="none" w:sz="0" w:space="0" w:color="auto"/>
                  </w:divBdr>
                  <w:divsChild>
                    <w:div w:id="1179661063">
                      <w:marLeft w:val="0"/>
                      <w:marRight w:val="0"/>
                      <w:marTop w:val="0"/>
                      <w:marBottom w:val="0"/>
                      <w:divBdr>
                        <w:top w:val="none" w:sz="0" w:space="0" w:color="auto"/>
                        <w:left w:val="none" w:sz="0" w:space="0" w:color="auto"/>
                        <w:bottom w:val="none" w:sz="0" w:space="0" w:color="auto"/>
                        <w:right w:val="none" w:sz="0" w:space="0" w:color="auto"/>
                      </w:divBdr>
                    </w:div>
                  </w:divsChild>
                </w:div>
                <w:div w:id="1217200561">
                  <w:marLeft w:val="0"/>
                  <w:marRight w:val="0"/>
                  <w:marTop w:val="0"/>
                  <w:marBottom w:val="0"/>
                  <w:divBdr>
                    <w:top w:val="none" w:sz="0" w:space="0" w:color="auto"/>
                    <w:left w:val="none" w:sz="0" w:space="0" w:color="auto"/>
                    <w:bottom w:val="none" w:sz="0" w:space="0" w:color="auto"/>
                    <w:right w:val="none" w:sz="0" w:space="0" w:color="auto"/>
                  </w:divBdr>
                  <w:divsChild>
                    <w:div w:id="1519809679">
                      <w:marLeft w:val="0"/>
                      <w:marRight w:val="0"/>
                      <w:marTop w:val="0"/>
                      <w:marBottom w:val="0"/>
                      <w:divBdr>
                        <w:top w:val="none" w:sz="0" w:space="0" w:color="auto"/>
                        <w:left w:val="none" w:sz="0" w:space="0" w:color="auto"/>
                        <w:bottom w:val="none" w:sz="0" w:space="0" w:color="auto"/>
                        <w:right w:val="none" w:sz="0" w:space="0" w:color="auto"/>
                      </w:divBdr>
                    </w:div>
                    <w:div w:id="716583463">
                      <w:marLeft w:val="0"/>
                      <w:marRight w:val="0"/>
                      <w:marTop w:val="0"/>
                      <w:marBottom w:val="0"/>
                      <w:divBdr>
                        <w:top w:val="none" w:sz="0" w:space="0" w:color="auto"/>
                        <w:left w:val="none" w:sz="0" w:space="0" w:color="auto"/>
                        <w:bottom w:val="none" w:sz="0" w:space="0" w:color="auto"/>
                        <w:right w:val="none" w:sz="0" w:space="0" w:color="auto"/>
                      </w:divBdr>
                    </w:div>
                    <w:div w:id="407968151">
                      <w:marLeft w:val="0"/>
                      <w:marRight w:val="0"/>
                      <w:marTop w:val="0"/>
                      <w:marBottom w:val="0"/>
                      <w:divBdr>
                        <w:top w:val="none" w:sz="0" w:space="0" w:color="auto"/>
                        <w:left w:val="none" w:sz="0" w:space="0" w:color="auto"/>
                        <w:bottom w:val="none" w:sz="0" w:space="0" w:color="auto"/>
                        <w:right w:val="none" w:sz="0" w:space="0" w:color="auto"/>
                      </w:divBdr>
                    </w:div>
                  </w:divsChild>
                </w:div>
                <w:div w:id="547374913">
                  <w:marLeft w:val="0"/>
                  <w:marRight w:val="0"/>
                  <w:marTop w:val="0"/>
                  <w:marBottom w:val="0"/>
                  <w:divBdr>
                    <w:top w:val="none" w:sz="0" w:space="0" w:color="auto"/>
                    <w:left w:val="none" w:sz="0" w:space="0" w:color="auto"/>
                    <w:bottom w:val="none" w:sz="0" w:space="0" w:color="auto"/>
                    <w:right w:val="none" w:sz="0" w:space="0" w:color="auto"/>
                  </w:divBdr>
                  <w:divsChild>
                    <w:div w:id="184196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56553">
          <w:marLeft w:val="0"/>
          <w:marRight w:val="0"/>
          <w:marTop w:val="0"/>
          <w:marBottom w:val="0"/>
          <w:divBdr>
            <w:top w:val="none" w:sz="0" w:space="0" w:color="auto"/>
            <w:left w:val="none" w:sz="0" w:space="0" w:color="auto"/>
            <w:bottom w:val="none" w:sz="0" w:space="0" w:color="auto"/>
            <w:right w:val="none" w:sz="0" w:space="0" w:color="auto"/>
          </w:divBdr>
          <w:divsChild>
            <w:div w:id="2144080567">
              <w:marLeft w:val="0"/>
              <w:marRight w:val="0"/>
              <w:marTop w:val="0"/>
              <w:marBottom w:val="0"/>
              <w:divBdr>
                <w:top w:val="none" w:sz="0" w:space="0" w:color="auto"/>
                <w:left w:val="none" w:sz="0" w:space="0" w:color="auto"/>
                <w:bottom w:val="none" w:sz="0" w:space="0" w:color="auto"/>
                <w:right w:val="none" w:sz="0" w:space="0" w:color="auto"/>
              </w:divBdr>
              <w:divsChild>
                <w:div w:id="415639736">
                  <w:marLeft w:val="0"/>
                  <w:marRight w:val="0"/>
                  <w:marTop w:val="0"/>
                  <w:marBottom w:val="0"/>
                  <w:divBdr>
                    <w:top w:val="none" w:sz="0" w:space="0" w:color="auto"/>
                    <w:left w:val="none" w:sz="0" w:space="0" w:color="auto"/>
                    <w:bottom w:val="none" w:sz="0" w:space="0" w:color="auto"/>
                    <w:right w:val="none" w:sz="0" w:space="0" w:color="auto"/>
                  </w:divBdr>
                  <w:divsChild>
                    <w:div w:id="1663970321">
                      <w:marLeft w:val="0"/>
                      <w:marRight w:val="0"/>
                      <w:marTop w:val="0"/>
                      <w:marBottom w:val="0"/>
                      <w:divBdr>
                        <w:top w:val="none" w:sz="0" w:space="0" w:color="auto"/>
                        <w:left w:val="none" w:sz="0" w:space="0" w:color="auto"/>
                        <w:bottom w:val="none" w:sz="0" w:space="0" w:color="auto"/>
                        <w:right w:val="none" w:sz="0" w:space="0" w:color="auto"/>
                      </w:divBdr>
                    </w:div>
                    <w:div w:id="767702227">
                      <w:marLeft w:val="0"/>
                      <w:marRight w:val="0"/>
                      <w:marTop w:val="0"/>
                      <w:marBottom w:val="0"/>
                      <w:divBdr>
                        <w:top w:val="none" w:sz="0" w:space="0" w:color="auto"/>
                        <w:left w:val="none" w:sz="0" w:space="0" w:color="auto"/>
                        <w:bottom w:val="none" w:sz="0" w:space="0" w:color="auto"/>
                        <w:right w:val="none" w:sz="0" w:space="0" w:color="auto"/>
                      </w:divBdr>
                    </w:div>
                  </w:divsChild>
                </w:div>
                <w:div w:id="1134517165">
                  <w:marLeft w:val="0"/>
                  <w:marRight w:val="0"/>
                  <w:marTop w:val="0"/>
                  <w:marBottom w:val="0"/>
                  <w:divBdr>
                    <w:top w:val="none" w:sz="0" w:space="0" w:color="auto"/>
                    <w:left w:val="none" w:sz="0" w:space="0" w:color="auto"/>
                    <w:bottom w:val="none" w:sz="0" w:space="0" w:color="auto"/>
                    <w:right w:val="none" w:sz="0" w:space="0" w:color="auto"/>
                  </w:divBdr>
                  <w:divsChild>
                    <w:div w:id="1107583144">
                      <w:marLeft w:val="0"/>
                      <w:marRight w:val="0"/>
                      <w:marTop w:val="0"/>
                      <w:marBottom w:val="0"/>
                      <w:divBdr>
                        <w:top w:val="none" w:sz="0" w:space="0" w:color="auto"/>
                        <w:left w:val="none" w:sz="0" w:space="0" w:color="auto"/>
                        <w:bottom w:val="none" w:sz="0" w:space="0" w:color="auto"/>
                        <w:right w:val="none" w:sz="0" w:space="0" w:color="auto"/>
                      </w:divBdr>
                    </w:div>
                  </w:divsChild>
                </w:div>
                <w:div w:id="1754207431">
                  <w:marLeft w:val="0"/>
                  <w:marRight w:val="0"/>
                  <w:marTop w:val="0"/>
                  <w:marBottom w:val="0"/>
                  <w:divBdr>
                    <w:top w:val="none" w:sz="0" w:space="0" w:color="auto"/>
                    <w:left w:val="none" w:sz="0" w:space="0" w:color="auto"/>
                    <w:bottom w:val="none" w:sz="0" w:space="0" w:color="auto"/>
                    <w:right w:val="none" w:sz="0" w:space="0" w:color="auto"/>
                  </w:divBdr>
                  <w:divsChild>
                    <w:div w:id="536818604">
                      <w:marLeft w:val="0"/>
                      <w:marRight w:val="0"/>
                      <w:marTop w:val="0"/>
                      <w:marBottom w:val="0"/>
                      <w:divBdr>
                        <w:top w:val="none" w:sz="0" w:space="0" w:color="auto"/>
                        <w:left w:val="none" w:sz="0" w:space="0" w:color="auto"/>
                        <w:bottom w:val="none" w:sz="0" w:space="0" w:color="auto"/>
                        <w:right w:val="none" w:sz="0" w:space="0" w:color="auto"/>
                      </w:divBdr>
                    </w:div>
                  </w:divsChild>
                </w:div>
                <w:div w:id="336881284">
                  <w:marLeft w:val="0"/>
                  <w:marRight w:val="0"/>
                  <w:marTop w:val="0"/>
                  <w:marBottom w:val="0"/>
                  <w:divBdr>
                    <w:top w:val="none" w:sz="0" w:space="0" w:color="auto"/>
                    <w:left w:val="none" w:sz="0" w:space="0" w:color="auto"/>
                    <w:bottom w:val="none" w:sz="0" w:space="0" w:color="auto"/>
                    <w:right w:val="none" w:sz="0" w:space="0" w:color="auto"/>
                  </w:divBdr>
                  <w:divsChild>
                    <w:div w:id="559175763">
                      <w:marLeft w:val="0"/>
                      <w:marRight w:val="0"/>
                      <w:marTop w:val="0"/>
                      <w:marBottom w:val="0"/>
                      <w:divBdr>
                        <w:top w:val="none" w:sz="0" w:space="0" w:color="auto"/>
                        <w:left w:val="none" w:sz="0" w:space="0" w:color="auto"/>
                        <w:bottom w:val="none" w:sz="0" w:space="0" w:color="auto"/>
                        <w:right w:val="none" w:sz="0" w:space="0" w:color="auto"/>
                      </w:divBdr>
                    </w:div>
                  </w:divsChild>
                </w:div>
                <w:div w:id="919099982">
                  <w:marLeft w:val="0"/>
                  <w:marRight w:val="0"/>
                  <w:marTop w:val="0"/>
                  <w:marBottom w:val="0"/>
                  <w:divBdr>
                    <w:top w:val="none" w:sz="0" w:space="0" w:color="auto"/>
                    <w:left w:val="none" w:sz="0" w:space="0" w:color="auto"/>
                    <w:bottom w:val="none" w:sz="0" w:space="0" w:color="auto"/>
                    <w:right w:val="none" w:sz="0" w:space="0" w:color="auto"/>
                  </w:divBdr>
                  <w:divsChild>
                    <w:div w:id="177951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754296">
          <w:marLeft w:val="0"/>
          <w:marRight w:val="0"/>
          <w:marTop w:val="0"/>
          <w:marBottom w:val="0"/>
          <w:divBdr>
            <w:top w:val="none" w:sz="0" w:space="0" w:color="auto"/>
            <w:left w:val="none" w:sz="0" w:space="0" w:color="auto"/>
            <w:bottom w:val="none" w:sz="0" w:space="0" w:color="auto"/>
            <w:right w:val="none" w:sz="0" w:space="0" w:color="auto"/>
          </w:divBdr>
          <w:divsChild>
            <w:div w:id="1702783204">
              <w:marLeft w:val="0"/>
              <w:marRight w:val="0"/>
              <w:marTop w:val="0"/>
              <w:marBottom w:val="0"/>
              <w:divBdr>
                <w:top w:val="none" w:sz="0" w:space="0" w:color="auto"/>
                <w:left w:val="none" w:sz="0" w:space="0" w:color="auto"/>
                <w:bottom w:val="none" w:sz="0" w:space="0" w:color="auto"/>
                <w:right w:val="none" w:sz="0" w:space="0" w:color="auto"/>
              </w:divBdr>
              <w:divsChild>
                <w:div w:id="1496796847">
                  <w:marLeft w:val="0"/>
                  <w:marRight w:val="0"/>
                  <w:marTop w:val="0"/>
                  <w:marBottom w:val="0"/>
                  <w:divBdr>
                    <w:top w:val="none" w:sz="0" w:space="0" w:color="auto"/>
                    <w:left w:val="none" w:sz="0" w:space="0" w:color="auto"/>
                    <w:bottom w:val="none" w:sz="0" w:space="0" w:color="auto"/>
                    <w:right w:val="none" w:sz="0" w:space="0" w:color="auto"/>
                  </w:divBdr>
                  <w:divsChild>
                    <w:div w:id="208884404">
                      <w:marLeft w:val="0"/>
                      <w:marRight w:val="0"/>
                      <w:marTop w:val="0"/>
                      <w:marBottom w:val="0"/>
                      <w:divBdr>
                        <w:top w:val="none" w:sz="0" w:space="0" w:color="auto"/>
                        <w:left w:val="none" w:sz="0" w:space="0" w:color="auto"/>
                        <w:bottom w:val="none" w:sz="0" w:space="0" w:color="auto"/>
                        <w:right w:val="none" w:sz="0" w:space="0" w:color="auto"/>
                      </w:divBdr>
                    </w:div>
                  </w:divsChild>
                </w:div>
                <w:div w:id="1550920685">
                  <w:marLeft w:val="0"/>
                  <w:marRight w:val="0"/>
                  <w:marTop w:val="0"/>
                  <w:marBottom w:val="0"/>
                  <w:divBdr>
                    <w:top w:val="none" w:sz="0" w:space="0" w:color="auto"/>
                    <w:left w:val="none" w:sz="0" w:space="0" w:color="auto"/>
                    <w:bottom w:val="none" w:sz="0" w:space="0" w:color="auto"/>
                    <w:right w:val="none" w:sz="0" w:space="0" w:color="auto"/>
                  </w:divBdr>
                  <w:divsChild>
                    <w:div w:id="570693955">
                      <w:marLeft w:val="0"/>
                      <w:marRight w:val="0"/>
                      <w:marTop w:val="0"/>
                      <w:marBottom w:val="0"/>
                      <w:divBdr>
                        <w:top w:val="none" w:sz="0" w:space="0" w:color="auto"/>
                        <w:left w:val="none" w:sz="0" w:space="0" w:color="auto"/>
                        <w:bottom w:val="none" w:sz="0" w:space="0" w:color="auto"/>
                        <w:right w:val="none" w:sz="0" w:space="0" w:color="auto"/>
                      </w:divBdr>
                    </w:div>
                    <w:div w:id="479276881">
                      <w:marLeft w:val="0"/>
                      <w:marRight w:val="0"/>
                      <w:marTop w:val="0"/>
                      <w:marBottom w:val="0"/>
                      <w:divBdr>
                        <w:top w:val="none" w:sz="0" w:space="0" w:color="auto"/>
                        <w:left w:val="none" w:sz="0" w:space="0" w:color="auto"/>
                        <w:bottom w:val="none" w:sz="0" w:space="0" w:color="auto"/>
                        <w:right w:val="none" w:sz="0" w:space="0" w:color="auto"/>
                      </w:divBdr>
                    </w:div>
                  </w:divsChild>
                </w:div>
                <w:div w:id="1617103195">
                  <w:marLeft w:val="0"/>
                  <w:marRight w:val="0"/>
                  <w:marTop w:val="0"/>
                  <w:marBottom w:val="0"/>
                  <w:divBdr>
                    <w:top w:val="none" w:sz="0" w:space="0" w:color="auto"/>
                    <w:left w:val="none" w:sz="0" w:space="0" w:color="auto"/>
                    <w:bottom w:val="none" w:sz="0" w:space="0" w:color="auto"/>
                    <w:right w:val="none" w:sz="0" w:space="0" w:color="auto"/>
                  </w:divBdr>
                  <w:divsChild>
                    <w:div w:id="92838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62045">
          <w:marLeft w:val="0"/>
          <w:marRight w:val="0"/>
          <w:marTop w:val="0"/>
          <w:marBottom w:val="0"/>
          <w:divBdr>
            <w:top w:val="none" w:sz="0" w:space="0" w:color="auto"/>
            <w:left w:val="none" w:sz="0" w:space="0" w:color="auto"/>
            <w:bottom w:val="none" w:sz="0" w:space="0" w:color="auto"/>
            <w:right w:val="none" w:sz="0" w:space="0" w:color="auto"/>
          </w:divBdr>
          <w:divsChild>
            <w:div w:id="1046026993">
              <w:marLeft w:val="0"/>
              <w:marRight w:val="0"/>
              <w:marTop w:val="0"/>
              <w:marBottom w:val="0"/>
              <w:divBdr>
                <w:top w:val="none" w:sz="0" w:space="0" w:color="auto"/>
                <w:left w:val="none" w:sz="0" w:space="0" w:color="auto"/>
                <w:bottom w:val="none" w:sz="0" w:space="0" w:color="auto"/>
                <w:right w:val="none" w:sz="0" w:space="0" w:color="auto"/>
              </w:divBdr>
              <w:divsChild>
                <w:div w:id="54401613">
                  <w:marLeft w:val="0"/>
                  <w:marRight w:val="0"/>
                  <w:marTop w:val="0"/>
                  <w:marBottom w:val="0"/>
                  <w:divBdr>
                    <w:top w:val="none" w:sz="0" w:space="0" w:color="auto"/>
                    <w:left w:val="none" w:sz="0" w:space="0" w:color="auto"/>
                    <w:bottom w:val="none" w:sz="0" w:space="0" w:color="auto"/>
                    <w:right w:val="none" w:sz="0" w:space="0" w:color="auto"/>
                  </w:divBdr>
                  <w:divsChild>
                    <w:div w:id="697511476">
                      <w:marLeft w:val="0"/>
                      <w:marRight w:val="0"/>
                      <w:marTop w:val="0"/>
                      <w:marBottom w:val="0"/>
                      <w:divBdr>
                        <w:top w:val="none" w:sz="0" w:space="0" w:color="auto"/>
                        <w:left w:val="none" w:sz="0" w:space="0" w:color="auto"/>
                        <w:bottom w:val="none" w:sz="0" w:space="0" w:color="auto"/>
                        <w:right w:val="none" w:sz="0" w:space="0" w:color="auto"/>
                      </w:divBdr>
                    </w:div>
                    <w:div w:id="158349793">
                      <w:marLeft w:val="0"/>
                      <w:marRight w:val="0"/>
                      <w:marTop w:val="0"/>
                      <w:marBottom w:val="0"/>
                      <w:divBdr>
                        <w:top w:val="none" w:sz="0" w:space="0" w:color="auto"/>
                        <w:left w:val="none" w:sz="0" w:space="0" w:color="auto"/>
                        <w:bottom w:val="none" w:sz="0" w:space="0" w:color="auto"/>
                        <w:right w:val="none" w:sz="0" w:space="0" w:color="auto"/>
                      </w:divBdr>
                    </w:div>
                  </w:divsChild>
                </w:div>
                <w:div w:id="1241016966">
                  <w:marLeft w:val="0"/>
                  <w:marRight w:val="0"/>
                  <w:marTop w:val="0"/>
                  <w:marBottom w:val="0"/>
                  <w:divBdr>
                    <w:top w:val="none" w:sz="0" w:space="0" w:color="auto"/>
                    <w:left w:val="none" w:sz="0" w:space="0" w:color="auto"/>
                    <w:bottom w:val="none" w:sz="0" w:space="0" w:color="auto"/>
                    <w:right w:val="none" w:sz="0" w:space="0" w:color="auto"/>
                  </w:divBdr>
                  <w:divsChild>
                    <w:div w:id="440303270">
                      <w:marLeft w:val="0"/>
                      <w:marRight w:val="0"/>
                      <w:marTop w:val="0"/>
                      <w:marBottom w:val="0"/>
                      <w:divBdr>
                        <w:top w:val="none" w:sz="0" w:space="0" w:color="auto"/>
                        <w:left w:val="none" w:sz="0" w:space="0" w:color="auto"/>
                        <w:bottom w:val="none" w:sz="0" w:space="0" w:color="auto"/>
                        <w:right w:val="none" w:sz="0" w:space="0" w:color="auto"/>
                      </w:divBdr>
                    </w:div>
                  </w:divsChild>
                </w:div>
                <w:div w:id="1430274668">
                  <w:marLeft w:val="0"/>
                  <w:marRight w:val="0"/>
                  <w:marTop w:val="0"/>
                  <w:marBottom w:val="0"/>
                  <w:divBdr>
                    <w:top w:val="none" w:sz="0" w:space="0" w:color="auto"/>
                    <w:left w:val="none" w:sz="0" w:space="0" w:color="auto"/>
                    <w:bottom w:val="none" w:sz="0" w:space="0" w:color="auto"/>
                    <w:right w:val="none" w:sz="0" w:space="0" w:color="auto"/>
                  </w:divBdr>
                  <w:divsChild>
                    <w:div w:id="1292130326">
                      <w:marLeft w:val="0"/>
                      <w:marRight w:val="0"/>
                      <w:marTop w:val="0"/>
                      <w:marBottom w:val="0"/>
                      <w:divBdr>
                        <w:top w:val="none" w:sz="0" w:space="0" w:color="auto"/>
                        <w:left w:val="none" w:sz="0" w:space="0" w:color="auto"/>
                        <w:bottom w:val="none" w:sz="0" w:space="0" w:color="auto"/>
                        <w:right w:val="none" w:sz="0" w:space="0" w:color="auto"/>
                      </w:divBdr>
                    </w:div>
                  </w:divsChild>
                </w:div>
                <w:div w:id="379939872">
                  <w:marLeft w:val="0"/>
                  <w:marRight w:val="0"/>
                  <w:marTop w:val="0"/>
                  <w:marBottom w:val="0"/>
                  <w:divBdr>
                    <w:top w:val="none" w:sz="0" w:space="0" w:color="auto"/>
                    <w:left w:val="none" w:sz="0" w:space="0" w:color="auto"/>
                    <w:bottom w:val="none" w:sz="0" w:space="0" w:color="auto"/>
                    <w:right w:val="none" w:sz="0" w:space="0" w:color="auto"/>
                  </w:divBdr>
                  <w:divsChild>
                    <w:div w:id="1427535137">
                      <w:marLeft w:val="0"/>
                      <w:marRight w:val="0"/>
                      <w:marTop w:val="0"/>
                      <w:marBottom w:val="0"/>
                      <w:divBdr>
                        <w:top w:val="none" w:sz="0" w:space="0" w:color="auto"/>
                        <w:left w:val="none" w:sz="0" w:space="0" w:color="auto"/>
                        <w:bottom w:val="none" w:sz="0" w:space="0" w:color="auto"/>
                        <w:right w:val="none" w:sz="0" w:space="0" w:color="auto"/>
                      </w:divBdr>
                    </w:div>
                    <w:div w:id="688259456">
                      <w:marLeft w:val="0"/>
                      <w:marRight w:val="0"/>
                      <w:marTop w:val="0"/>
                      <w:marBottom w:val="0"/>
                      <w:divBdr>
                        <w:top w:val="none" w:sz="0" w:space="0" w:color="auto"/>
                        <w:left w:val="none" w:sz="0" w:space="0" w:color="auto"/>
                        <w:bottom w:val="none" w:sz="0" w:space="0" w:color="auto"/>
                        <w:right w:val="none" w:sz="0" w:space="0" w:color="auto"/>
                      </w:divBdr>
                    </w:div>
                  </w:divsChild>
                </w:div>
                <w:div w:id="588539896">
                  <w:marLeft w:val="0"/>
                  <w:marRight w:val="0"/>
                  <w:marTop w:val="0"/>
                  <w:marBottom w:val="0"/>
                  <w:divBdr>
                    <w:top w:val="none" w:sz="0" w:space="0" w:color="auto"/>
                    <w:left w:val="none" w:sz="0" w:space="0" w:color="auto"/>
                    <w:bottom w:val="none" w:sz="0" w:space="0" w:color="auto"/>
                    <w:right w:val="none" w:sz="0" w:space="0" w:color="auto"/>
                  </w:divBdr>
                  <w:divsChild>
                    <w:div w:id="49168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429380">
          <w:marLeft w:val="0"/>
          <w:marRight w:val="0"/>
          <w:marTop w:val="0"/>
          <w:marBottom w:val="0"/>
          <w:divBdr>
            <w:top w:val="none" w:sz="0" w:space="0" w:color="auto"/>
            <w:left w:val="none" w:sz="0" w:space="0" w:color="auto"/>
            <w:bottom w:val="none" w:sz="0" w:space="0" w:color="auto"/>
            <w:right w:val="none" w:sz="0" w:space="0" w:color="auto"/>
          </w:divBdr>
          <w:divsChild>
            <w:div w:id="55246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652975">
      <w:bodyDiv w:val="1"/>
      <w:marLeft w:val="0"/>
      <w:marRight w:val="0"/>
      <w:marTop w:val="0"/>
      <w:marBottom w:val="0"/>
      <w:divBdr>
        <w:top w:val="none" w:sz="0" w:space="0" w:color="auto"/>
        <w:left w:val="none" w:sz="0" w:space="0" w:color="auto"/>
        <w:bottom w:val="none" w:sz="0" w:space="0" w:color="auto"/>
        <w:right w:val="none" w:sz="0" w:space="0" w:color="auto"/>
      </w:divBdr>
    </w:div>
    <w:div w:id="1809131738">
      <w:bodyDiv w:val="1"/>
      <w:marLeft w:val="0"/>
      <w:marRight w:val="0"/>
      <w:marTop w:val="0"/>
      <w:marBottom w:val="0"/>
      <w:divBdr>
        <w:top w:val="none" w:sz="0" w:space="0" w:color="auto"/>
        <w:left w:val="none" w:sz="0" w:space="0" w:color="auto"/>
        <w:bottom w:val="none" w:sz="0" w:space="0" w:color="auto"/>
        <w:right w:val="none" w:sz="0" w:space="0" w:color="auto"/>
      </w:divBdr>
    </w:div>
    <w:div w:id="1826701523">
      <w:bodyDiv w:val="1"/>
      <w:marLeft w:val="0"/>
      <w:marRight w:val="0"/>
      <w:marTop w:val="0"/>
      <w:marBottom w:val="0"/>
      <w:divBdr>
        <w:top w:val="none" w:sz="0" w:space="0" w:color="auto"/>
        <w:left w:val="none" w:sz="0" w:space="0" w:color="auto"/>
        <w:bottom w:val="none" w:sz="0" w:space="0" w:color="auto"/>
        <w:right w:val="none" w:sz="0" w:space="0" w:color="auto"/>
      </w:divBdr>
    </w:div>
    <w:div w:id="1830367961">
      <w:bodyDiv w:val="1"/>
      <w:marLeft w:val="0"/>
      <w:marRight w:val="0"/>
      <w:marTop w:val="0"/>
      <w:marBottom w:val="0"/>
      <w:divBdr>
        <w:top w:val="none" w:sz="0" w:space="0" w:color="auto"/>
        <w:left w:val="none" w:sz="0" w:space="0" w:color="auto"/>
        <w:bottom w:val="none" w:sz="0" w:space="0" w:color="auto"/>
        <w:right w:val="none" w:sz="0" w:space="0" w:color="auto"/>
      </w:divBdr>
    </w:div>
    <w:div w:id="1832480919">
      <w:bodyDiv w:val="1"/>
      <w:marLeft w:val="0"/>
      <w:marRight w:val="0"/>
      <w:marTop w:val="0"/>
      <w:marBottom w:val="0"/>
      <w:divBdr>
        <w:top w:val="none" w:sz="0" w:space="0" w:color="auto"/>
        <w:left w:val="none" w:sz="0" w:space="0" w:color="auto"/>
        <w:bottom w:val="none" w:sz="0" w:space="0" w:color="auto"/>
        <w:right w:val="none" w:sz="0" w:space="0" w:color="auto"/>
      </w:divBdr>
    </w:div>
    <w:div w:id="1864396671">
      <w:bodyDiv w:val="1"/>
      <w:marLeft w:val="0"/>
      <w:marRight w:val="0"/>
      <w:marTop w:val="0"/>
      <w:marBottom w:val="0"/>
      <w:divBdr>
        <w:top w:val="none" w:sz="0" w:space="0" w:color="auto"/>
        <w:left w:val="none" w:sz="0" w:space="0" w:color="auto"/>
        <w:bottom w:val="none" w:sz="0" w:space="0" w:color="auto"/>
        <w:right w:val="none" w:sz="0" w:space="0" w:color="auto"/>
      </w:divBdr>
    </w:div>
    <w:div w:id="1867402495">
      <w:bodyDiv w:val="1"/>
      <w:marLeft w:val="0"/>
      <w:marRight w:val="0"/>
      <w:marTop w:val="0"/>
      <w:marBottom w:val="0"/>
      <w:divBdr>
        <w:top w:val="none" w:sz="0" w:space="0" w:color="auto"/>
        <w:left w:val="none" w:sz="0" w:space="0" w:color="auto"/>
        <w:bottom w:val="none" w:sz="0" w:space="0" w:color="auto"/>
        <w:right w:val="none" w:sz="0" w:space="0" w:color="auto"/>
      </w:divBdr>
    </w:div>
    <w:div w:id="1888492171">
      <w:bodyDiv w:val="1"/>
      <w:marLeft w:val="0"/>
      <w:marRight w:val="0"/>
      <w:marTop w:val="0"/>
      <w:marBottom w:val="0"/>
      <w:divBdr>
        <w:top w:val="none" w:sz="0" w:space="0" w:color="auto"/>
        <w:left w:val="none" w:sz="0" w:space="0" w:color="auto"/>
        <w:bottom w:val="none" w:sz="0" w:space="0" w:color="auto"/>
        <w:right w:val="none" w:sz="0" w:space="0" w:color="auto"/>
      </w:divBdr>
    </w:div>
    <w:div w:id="1913269622">
      <w:bodyDiv w:val="1"/>
      <w:marLeft w:val="0"/>
      <w:marRight w:val="0"/>
      <w:marTop w:val="0"/>
      <w:marBottom w:val="0"/>
      <w:divBdr>
        <w:top w:val="none" w:sz="0" w:space="0" w:color="auto"/>
        <w:left w:val="none" w:sz="0" w:space="0" w:color="auto"/>
        <w:bottom w:val="none" w:sz="0" w:space="0" w:color="auto"/>
        <w:right w:val="none" w:sz="0" w:space="0" w:color="auto"/>
      </w:divBdr>
    </w:div>
    <w:div w:id="1933005980">
      <w:bodyDiv w:val="1"/>
      <w:marLeft w:val="0"/>
      <w:marRight w:val="0"/>
      <w:marTop w:val="0"/>
      <w:marBottom w:val="0"/>
      <w:divBdr>
        <w:top w:val="none" w:sz="0" w:space="0" w:color="auto"/>
        <w:left w:val="none" w:sz="0" w:space="0" w:color="auto"/>
        <w:bottom w:val="none" w:sz="0" w:space="0" w:color="auto"/>
        <w:right w:val="none" w:sz="0" w:space="0" w:color="auto"/>
      </w:divBdr>
    </w:div>
    <w:div w:id="1946571704">
      <w:bodyDiv w:val="1"/>
      <w:marLeft w:val="0"/>
      <w:marRight w:val="0"/>
      <w:marTop w:val="0"/>
      <w:marBottom w:val="0"/>
      <w:divBdr>
        <w:top w:val="none" w:sz="0" w:space="0" w:color="auto"/>
        <w:left w:val="none" w:sz="0" w:space="0" w:color="auto"/>
        <w:bottom w:val="none" w:sz="0" w:space="0" w:color="auto"/>
        <w:right w:val="none" w:sz="0" w:space="0" w:color="auto"/>
      </w:divBdr>
    </w:div>
    <w:div w:id="1949968299">
      <w:bodyDiv w:val="1"/>
      <w:marLeft w:val="0"/>
      <w:marRight w:val="0"/>
      <w:marTop w:val="0"/>
      <w:marBottom w:val="0"/>
      <w:divBdr>
        <w:top w:val="none" w:sz="0" w:space="0" w:color="auto"/>
        <w:left w:val="none" w:sz="0" w:space="0" w:color="auto"/>
        <w:bottom w:val="none" w:sz="0" w:space="0" w:color="auto"/>
        <w:right w:val="none" w:sz="0" w:space="0" w:color="auto"/>
      </w:divBdr>
    </w:div>
    <w:div w:id="2012903193">
      <w:bodyDiv w:val="1"/>
      <w:marLeft w:val="0"/>
      <w:marRight w:val="0"/>
      <w:marTop w:val="0"/>
      <w:marBottom w:val="0"/>
      <w:divBdr>
        <w:top w:val="none" w:sz="0" w:space="0" w:color="auto"/>
        <w:left w:val="none" w:sz="0" w:space="0" w:color="auto"/>
        <w:bottom w:val="none" w:sz="0" w:space="0" w:color="auto"/>
        <w:right w:val="none" w:sz="0" w:space="0" w:color="auto"/>
      </w:divBdr>
    </w:div>
    <w:div w:id="2025861021">
      <w:bodyDiv w:val="1"/>
      <w:marLeft w:val="0"/>
      <w:marRight w:val="0"/>
      <w:marTop w:val="0"/>
      <w:marBottom w:val="0"/>
      <w:divBdr>
        <w:top w:val="none" w:sz="0" w:space="0" w:color="auto"/>
        <w:left w:val="none" w:sz="0" w:space="0" w:color="auto"/>
        <w:bottom w:val="none" w:sz="0" w:space="0" w:color="auto"/>
        <w:right w:val="none" w:sz="0" w:space="0" w:color="auto"/>
      </w:divBdr>
    </w:div>
    <w:div w:id="2034528102">
      <w:bodyDiv w:val="1"/>
      <w:marLeft w:val="0"/>
      <w:marRight w:val="0"/>
      <w:marTop w:val="0"/>
      <w:marBottom w:val="0"/>
      <w:divBdr>
        <w:top w:val="none" w:sz="0" w:space="0" w:color="auto"/>
        <w:left w:val="none" w:sz="0" w:space="0" w:color="auto"/>
        <w:bottom w:val="none" w:sz="0" w:space="0" w:color="auto"/>
        <w:right w:val="none" w:sz="0" w:space="0" w:color="auto"/>
      </w:divBdr>
    </w:div>
    <w:div w:id="2041466870">
      <w:bodyDiv w:val="1"/>
      <w:marLeft w:val="0"/>
      <w:marRight w:val="0"/>
      <w:marTop w:val="0"/>
      <w:marBottom w:val="0"/>
      <w:divBdr>
        <w:top w:val="none" w:sz="0" w:space="0" w:color="auto"/>
        <w:left w:val="none" w:sz="0" w:space="0" w:color="auto"/>
        <w:bottom w:val="none" w:sz="0" w:space="0" w:color="auto"/>
        <w:right w:val="none" w:sz="0" w:space="0" w:color="auto"/>
      </w:divBdr>
      <w:divsChild>
        <w:div w:id="120274450">
          <w:marLeft w:val="0"/>
          <w:marRight w:val="0"/>
          <w:marTop w:val="0"/>
          <w:marBottom w:val="0"/>
          <w:divBdr>
            <w:top w:val="none" w:sz="0" w:space="0" w:color="auto"/>
            <w:left w:val="none" w:sz="0" w:space="0" w:color="auto"/>
            <w:bottom w:val="none" w:sz="0" w:space="0" w:color="auto"/>
            <w:right w:val="none" w:sz="0" w:space="0" w:color="auto"/>
          </w:divBdr>
          <w:divsChild>
            <w:div w:id="1118723232">
              <w:marLeft w:val="0"/>
              <w:marRight w:val="0"/>
              <w:marTop w:val="0"/>
              <w:marBottom w:val="0"/>
              <w:divBdr>
                <w:top w:val="none" w:sz="0" w:space="0" w:color="auto"/>
                <w:left w:val="none" w:sz="0" w:space="0" w:color="auto"/>
                <w:bottom w:val="none" w:sz="0" w:space="0" w:color="auto"/>
                <w:right w:val="none" w:sz="0" w:space="0" w:color="auto"/>
              </w:divBdr>
              <w:divsChild>
                <w:div w:id="1910650075">
                  <w:marLeft w:val="0"/>
                  <w:marRight w:val="0"/>
                  <w:marTop w:val="240"/>
                  <w:marBottom w:val="360"/>
                  <w:divBdr>
                    <w:top w:val="none" w:sz="0" w:space="0" w:color="auto"/>
                    <w:left w:val="none" w:sz="0" w:space="0" w:color="auto"/>
                    <w:bottom w:val="none" w:sz="0" w:space="0" w:color="auto"/>
                    <w:right w:val="none" w:sz="0" w:space="0" w:color="auto"/>
                  </w:divBdr>
                  <w:divsChild>
                    <w:div w:id="149363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621849">
          <w:marLeft w:val="0"/>
          <w:marRight w:val="0"/>
          <w:marTop w:val="480"/>
          <w:marBottom w:val="0"/>
          <w:divBdr>
            <w:top w:val="none" w:sz="0" w:space="0" w:color="auto"/>
            <w:left w:val="none" w:sz="0" w:space="0" w:color="auto"/>
            <w:bottom w:val="none" w:sz="0" w:space="0" w:color="auto"/>
            <w:right w:val="none" w:sz="0" w:space="0" w:color="auto"/>
          </w:divBdr>
        </w:div>
      </w:divsChild>
    </w:div>
    <w:div w:id="2051489941">
      <w:bodyDiv w:val="1"/>
      <w:marLeft w:val="0"/>
      <w:marRight w:val="0"/>
      <w:marTop w:val="0"/>
      <w:marBottom w:val="0"/>
      <w:divBdr>
        <w:top w:val="none" w:sz="0" w:space="0" w:color="auto"/>
        <w:left w:val="none" w:sz="0" w:space="0" w:color="auto"/>
        <w:bottom w:val="none" w:sz="0" w:space="0" w:color="auto"/>
        <w:right w:val="none" w:sz="0" w:space="0" w:color="auto"/>
      </w:divBdr>
    </w:div>
    <w:div w:id="2053796978">
      <w:bodyDiv w:val="1"/>
      <w:marLeft w:val="0"/>
      <w:marRight w:val="0"/>
      <w:marTop w:val="0"/>
      <w:marBottom w:val="0"/>
      <w:divBdr>
        <w:top w:val="none" w:sz="0" w:space="0" w:color="auto"/>
        <w:left w:val="none" w:sz="0" w:space="0" w:color="auto"/>
        <w:bottom w:val="none" w:sz="0" w:space="0" w:color="auto"/>
        <w:right w:val="none" w:sz="0" w:space="0" w:color="auto"/>
      </w:divBdr>
    </w:div>
    <w:div w:id="2055956574">
      <w:bodyDiv w:val="1"/>
      <w:marLeft w:val="0"/>
      <w:marRight w:val="0"/>
      <w:marTop w:val="0"/>
      <w:marBottom w:val="0"/>
      <w:divBdr>
        <w:top w:val="none" w:sz="0" w:space="0" w:color="auto"/>
        <w:left w:val="none" w:sz="0" w:space="0" w:color="auto"/>
        <w:bottom w:val="none" w:sz="0" w:space="0" w:color="auto"/>
        <w:right w:val="none" w:sz="0" w:space="0" w:color="auto"/>
      </w:divBdr>
    </w:div>
    <w:div w:id="2093433002">
      <w:bodyDiv w:val="1"/>
      <w:marLeft w:val="0"/>
      <w:marRight w:val="0"/>
      <w:marTop w:val="0"/>
      <w:marBottom w:val="0"/>
      <w:divBdr>
        <w:top w:val="none" w:sz="0" w:space="0" w:color="auto"/>
        <w:left w:val="none" w:sz="0" w:space="0" w:color="auto"/>
        <w:bottom w:val="none" w:sz="0" w:space="0" w:color="auto"/>
        <w:right w:val="none" w:sz="0" w:space="0" w:color="auto"/>
      </w:divBdr>
      <w:divsChild>
        <w:div w:id="758525872">
          <w:marLeft w:val="0"/>
          <w:marRight w:val="0"/>
          <w:marTop w:val="0"/>
          <w:marBottom w:val="0"/>
          <w:divBdr>
            <w:top w:val="none" w:sz="0" w:space="0" w:color="auto"/>
            <w:left w:val="none" w:sz="0" w:space="0" w:color="auto"/>
            <w:bottom w:val="none" w:sz="0" w:space="0" w:color="auto"/>
            <w:right w:val="none" w:sz="0" w:space="0" w:color="auto"/>
          </w:divBdr>
          <w:divsChild>
            <w:div w:id="813378634">
              <w:marLeft w:val="0"/>
              <w:marRight w:val="0"/>
              <w:marTop w:val="0"/>
              <w:marBottom w:val="0"/>
              <w:divBdr>
                <w:top w:val="none" w:sz="0" w:space="0" w:color="auto"/>
                <w:left w:val="none" w:sz="0" w:space="0" w:color="auto"/>
                <w:bottom w:val="none" w:sz="0" w:space="0" w:color="auto"/>
                <w:right w:val="none" w:sz="0" w:space="0" w:color="auto"/>
              </w:divBdr>
              <w:divsChild>
                <w:div w:id="1510295698">
                  <w:marLeft w:val="0"/>
                  <w:marRight w:val="0"/>
                  <w:marTop w:val="0"/>
                  <w:marBottom w:val="0"/>
                  <w:divBdr>
                    <w:top w:val="none" w:sz="0" w:space="0" w:color="auto"/>
                    <w:left w:val="none" w:sz="0" w:space="0" w:color="auto"/>
                    <w:bottom w:val="none" w:sz="0" w:space="0" w:color="auto"/>
                    <w:right w:val="none" w:sz="0" w:space="0" w:color="auto"/>
                  </w:divBdr>
                  <w:divsChild>
                    <w:div w:id="109532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387825">
      <w:bodyDiv w:val="1"/>
      <w:marLeft w:val="0"/>
      <w:marRight w:val="0"/>
      <w:marTop w:val="0"/>
      <w:marBottom w:val="0"/>
      <w:divBdr>
        <w:top w:val="none" w:sz="0" w:space="0" w:color="auto"/>
        <w:left w:val="none" w:sz="0" w:space="0" w:color="auto"/>
        <w:bottom w:val="none" w:sz="0" w:space="0" w:color="auto"/>
        <w:right w:val="none" w:sz="0" w:space="0" w:color="auto"/>
      </w:divBdr>
    </w:div>
    <w:div w:id="2112624824">
      <w:bodyDiv w:val="1"/>
      <w:marLeft w:val="0"/>
      <w:marRight w:val="0"/>
      <w:marTop w:val="0"/>
      <w:marBottom w:val="0"/>
      <w:divBdr>
        <w:top w:val="none" w:sz="0" w:space="0" w:color="auto"/>
        <w:left w:val="none" w:sz="0" w:space="0" w:color="auto"/>
        <w:bottom w:val="none" w:sz="0" w:space="0" w:color="auto"/>
        <w:right w:val="none" w:sz="0" w:space="0" w:color="auto"/>
      </w:divBdr>
    </w:div>
    <w:div w:id="2123113084">
      <w:bodyDiv w:val="1"/>
      <w:marLeft w:val="0"/>
      <w:marRight w:val="0"/>
      <w:marTop w:val="0"/>
      <w:marBottom w:val="0"/>
      <w:divBdr>
        <w:top w:val="none" w:sz="0" w:space="0" w:color="auto"/>
        <w:left w:val="none" w:sz="0" w:space="0" w:color="auto"/>
        <w:bottom w:val="none" w:sz="0" w:space="0" w:color="auto"/>
        <w:right w:val="none" w:sz="0" w:space="0" w:color="auto"/>
      </w:divBdr>
    </w:div>
    <w:div w:id="2125271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revmed.ch/RMS/2014/RMS-N-438/Etat-de-choc-cardiogenique" TargetMode="External"/><Relationship Id="rId21" Type="http://schemas.openxmlformats.org/officeDocument/2006/relationships/hyperlink" Target="https://www.google.com/url?sa=t&amp;rct=j&amp;q=&amp;esrc=s&amp;source=video&amp;cd=1&amp;cad=rja&amp;uact=8&amp;ved=0ahUKEwiVyN_EkqroAhWIx4UKHY1ACcgQtwIIKDAA&amp;url=https%3A%2F%2Fwww.passeportsante.net%2Ffr%2FActualites%2FDossiers%2FDossierComplexe.aspx%3Fdoc%3Dinterpreter_prise_sang_page1_do&amp;usg=AOvVaw3x1QNiAuuvm53ReEjAGq3v" TargetMode="External"/><Relationship Id="rId42" Type="http://schemas.openxmlformats.org/officeDocument/2006/relationships/hyperlink" Target="https://www.google.com/url?sa=t&amp;rct=j&amp;q=&amp;esrc=s&amp;source=web&amp;cd=1&amp;cad=rja&amp;uact=8&amp;ved=2ahUKEwiww8SM667oAhXZ6eAKHUt1DwoQFjAAegQIBBAB&amp;url=https%3A%2F%2Fwww.vidal.fr%2Fsubstances%2F1356%2Fadrenaline%2F&amp;usg=AOvVaw39upeF5ShrKiSzrbTAIOdT" TargetMode="External"/><Relationship Id="rId63" Type="http://schemas.openxmlformats.org/officeDocument/2006/relationships/image" Target="media/image12.jpeg"/><Relationship Id="rId84" Type="http://schemas.openxmlformats.org/officeDocument/2006/relationships/hyperlink" Target="https://www.google.fr/url?sa=t&amp;rct=j&amp;q=&amp;esrc=s&amp;source=web&amp;cd=1&amp;cad=rja&amp;uact=8&amp;ved=2ahUKEwjg9qOpy6foAhWyzIUKHWHPApcQFjAAegQIBRAB&amp;url=https%3A%2F%2Fwww.srlf.org%2Fwp-content%2Fuploads%2F2015%2F11%2F0803-Reanimation-Vol17-N2-p153_161.pdf&amp;usg=AOvVaw2xR2-asMUL5acgp_PK6b7v" TargetMode="External"/><Relationship Id="rId138" Type="http://schemas.openxmlformats.org/officeDocument/2006/relationships/image" Target="media/image33.jpeg"/><Relationship Id="rId159" Type="http://schemas.openxmlformats.org/officeDocument/2006/relationships/hyperlink" Target="https://www.revmed.ch/RMS/2014/RMS-N-438/Prise-en-charge-initiale-du-sepsis-severe-et-du-choc-septique" TargetMode="External"/><Relationship Id="rId170" Type="http://schemas.openxmlformats.org/officeDocument/2006/relationships/hyperlink" Target="https://www.google.com/url?sa=t&amp;rct=j&amp;q=&amp;esrc=s&amp;source=web&amp;cd=1&amp;cad=rja&amp;uact=8&amp;ved=2ahUKEwiyscKR8K7oAhVR6RoKHRvCAx0QFjAAegQIAhAB&amp;url=https%3A%2F%2Feurekasante.vidal.fr%2Fmedicaments%2Fvidal-famille%2Fmedicament-mexacy01-EXACYL.html&amp;usg=AOvVaw2JMKfqVUidSn3hWf0T07am" TargetMode="External"/><Relationship Id="rId191" Type="http://schemas.openxmlformats.org/officeDocument/2006/relationships/theme" Target="theme/theme1.xml"/><Relationship Id="rId107" Type="http://schemas.openxmlformats.org/officeDocument/2006/relationships/image" Target="media/image28.jpeg"/><Relationship Id="rId11" Type="http://schemas.openxmlformats.org/officeDocument/2006/relationships/hyperlink" Target="mailto:ifsi.marseille@croix-rouge.fr" TargetMode="External"/><Relationship Id="rId32" Type="http://schemas.openxmlformats.org/officeDocument/2006/relationships/hyperlink" Target="https://www.google.com/url?sa=t&amp;rct=j&amp;q=&amp;esrc=s&amp;source=video&amp;cd=1&amp;cad=rja&amp;uact=8&amp;ved=0ahUKEwiJ5M66k6roAhVJJhoKHZE1DnMQtwIIKDAA&amp;url=https%3A%2F%2Fwww.youtube.com%2Fwatch%3Fv%3DVGXJhfmVNHs&amp;usg=AOvVaw2zZo8CTF0rc8ZipThd88O9" TargetMode="External"/><Relationship Id="rId53" Type="http://schemas.openxmlformats.org/officeDocument/2006/relationships/hyperlink" Target="https://www.google.com/url?sa=t&amp;rct=j&amp;q=&amp;esrc=s&amp;source=web&amp;cd=5&amp;cad=rja&amp;uact=8&amp;ved=2ahUKEwijt7Si6q7oAhUi8uAKHYx-CAUQFjAEegQIAhAB&amp;url=http%3A%2F%2Fwww.omedit-centre.fr%2Fchambreimplantable_web_gen_web%2Fco%2FL_extravasation.html&amp;usg=AOvVaw2-Wwg3w-ML8q9f-pZIuZzj" TargetMode="External"/><Relationship Id="rId74" Type="http://schemas.openxmlformats.org/officeDocument/2006/relationships/image" Target="media/image17.tiff"/><Relationship Id="rId128" Type="http://schemas.openxmlformats.org/officeDocument/2006/relationships/hyperlink" Target="https://www.revmed.ch/RMS/2014/RMS-N-438/Anaphylaxie-et-etat-de-choc-anaphylactique" TargetMode="External"/><Relationship Id="rId149" Type="http://schemas.openxmlformats.org/officeDocument/2006/relationships/image" Target="media/image39.jpeg"/><Relationship Id="rId5" Type="http://schemas.openxmlformats.org/officeDocument/2006/relationships/webSettings" Target="webSettings.xml"/><Relationship Id="rId95" Type="http://schemas.openxmlformats.org/officeDocument/2006/relationships/hyperlink" Target="https://www.revmed.ch/RMS/2014/RMS-N-438/Etat-de-choc-cardiogenique" TargetMode="External"/><Relationship Id="rId160" Type="http://schemas.openxmlformats.org/officeDocument/2006/relationships/hyperlink" Target="https://www.revmed.ch/RMS/2014/RMS-N-438/Prise-en-charge-initiale-du-sepsis-severe-et-du-choc-septique" TargetMode="External"/><Relationship Id="rId181" Type="http://schemas.openxmlformats.org/officeDocument/2006/relationships/hyperlink" Target="https://www.google.com/url?sa=t&amp;rct=j&amp;q=&amp;esrc=s&amp;source=web&amp;cd=1&amp;cad=rja&amp;uact=8&amp;ved=2ahUKEwiV-pTi_q7oAhUI3xoKHfyMBOwQFjAAegQIBRAB&amp;url=https%3A%2F%2Feurekasante.vidal.fr%2Fmedicaments%2Fvidal-famille%2Fmedicament-gp4043-EFIENT.html&amp;usg=AOvVaw0MPNbwc8raT12xwE09tXI1" TargetMode="External"/><Relationship Id="rId22" Type="http://schemas.openxmlformats.org/officeDocument/2006/relationships/hyperlink" Target="https://www.google.com/url?sa=t&amp;rct=j&amp;q=&amp;esrc=s&amp;source=video&amp;cd=1&amp;cad=rja&amp;uact=8&amp;ved=0ahUKEwioiJrPkqroAhXRx4UKHWdGDC4QtwIIKDAA&amp;url=https%3A%2F%2Fwww.youtube.com%2Fwatch%3Fv%3DUHIOiD3GbEQ&amp;usg=AOvVaw3PlNHxRmPhQQlMudkg8j8A" TargetMode="External"/><Relationship Id="rId43" Type="http://schemas.openxmlformats.org/officeDocument/2006/relationships/hyperlink" Target="https://www.google.com/url?sa=t&amp;rct=j&amp;q=&amp;esrc=s&amp;source=web&amp;cd=2&amp;cad=rja&amp;uact=8&amp;ved=2ahUKEwij_8CG667oAhWcDmMBHe-vDxAQFjABegQIBxAB&amp;url=https%3A%2F%2Fwww.vidal.fr%2Fsubstances%2F7019%2Fnoradrenaline%2F&amp;usg=AOvVaw296F5Cp50LEWBcI0yIksQj" TargetMode="External"/><Relationship Id="rId64" Type="http://schemas.openxmlformats.org/officeDocument/2006/relationships/image" Target="media/image13.tiff"/><Relationship Id="rId118" Type="http://schemas.openxmlformats.org/officeDocument/2006/relationships/hyperlink" Target="https://www.revmed.ch/RMS/2014/RMS-N-438/Etat-de-choc-cardiogenique" TargetMode="External"/><Relationship Id="rId139" Type="http://schemas.openxmlformats.org/officeDocument/2006/relationships/hyperlink" Target="https://www.revmed.ch/RMS/2014/RMS-N-438/Anaphylaxie-et-etat-de-choc-anaphylactique" TargetMode="External"/><Relationship Id="rId85" Type="http://schemas.openxmlformats.org/officeDocument/2006/relationships/hyperlink" Target="https://www.google.fr/url?sa=t&amp;rct=j&amp;q=&amp;esrc=s&amp;source=web&amp;cd=1&amp;cad=rja&amp;uact=8&amp;ved=2ahUKEwj-zZ2by6foAhWmzoUKHSNHDEYQFjAAegQIBhAB&amp;url=https%3A%2F%2Fwww.srlf.org%2Fwp-content%2Fuploads%2F2015%2F11%2F0412-Reanimation-Vol13-N8-p465_470.pdf&amp;usg=AOvVaw32ix_5T-V6yrCeXUW45Q6U" TargetMode="External"/><Relationship Id="rId150" Type="http://schemas.openxmlformats.org/officeDocument/2006/relationships/hyperlink" Target="https://www.urgencesdirectinfo.com/medias/voir/choc-anaphylactique-/3565" TargetMode="External"/><Relationship Id="rId171" Type="http://schemas.openxmlformats.org/officeDocument/2006/relationships/hyperlink" Target="https://www.google.com/url?sa=t&amp;rct=j&amp;q=&amp;esrc=s&amp;source=web&amp;cd=1&amp;cad=rja&amp;uact=8&amp;ved=2ahUKEwin5uKu7a7oAhUFLBoKHfQoDKUQFjAAegQIBBAB&amp;url=https%3A%2F%2Fwww.vidal.fr%2FMedicament%2Fcelocurine-18356.htm&amp;usg=AOvVaw2ZtSjoZO2UVezxEVYRzVVu" TargetMode="External"/><Relationship Id="rId12" Type="http://schemas.openxmlformats.org/officeDocument/2006/relationships/image" Target="media/image4.tiff"/><Relationship Id="rId33" Type="http://schemas.openxmlformats.org/officeDocument/2006/relationships/hyperlink" Target="https://www.google.com/url?sa=t&amp;rct=j&amp;q=&amp;esrc=s&amp;source=video&amp;cd=1&amp;cad=rja&amp;uact=8&amp;ved=0ahUKEwjJv53Rk6roAhUwxoUKHQoOCjEQtwIIKDAA&amp;url=https%3A%2F%2Fwww.chuv.ch%2Ffr%2Fchuv-home%2Fpatients-et-familles%2Fspecialites-medicales%2Fatlas-medical-thematique%2Fthorax%2Fembolie-pulmonaire%2F&amp;usg=AOvVaw33UZZAxLe1lbwnnTaN6Q3H" TargetMode="External"/><Relationship Id="rId108" Type="http://schemas.openxmlformats.org/officeDocument/2006/relationships/hyperlink" Target="https://www.revmed.ch/RMS/2014/RMS-N-438/Etat-de-choc-cardiogenique" TargetMode="External"/><Relationship Id="rId129" Type="http://schemas.openxmlformats.org/officeDocument/2006/relationships/hyperlink" Target="https://www.revmed.ch/RMS/2014/RMS-N-438/Anaphylaxie-et-etat-de-choc-anaphylactique" TargetMode="External"/><Relationship Id="rId54" Type="http://schemas.openxmlformats.org/officeDocument/2006/relationships/hyperlink" Target="https://www.google.com/url?sa=t&amp;rct=j&amp;q=&amp;esrc=s&amp;source=web&amp;cd=12&amp;cad=rja&amp;uact=8&amp;ved=2ahUKEwie0oGK6q7oAhVvBWMBHXMlDMUQtwIwC3oECAEQAQ&amp;url=https%3A%2F%2Fwww.maxisciences.com%2Fhormone%2Fcatecholamines-definition-role-comment-analyser-les-resultats_art39468.html&amp;usg=AOvVaw0RtIr2USJ7i3fUx7S-H2QS" TargetMode="External"/><Relationship Id="rId75" Type="http://schemas.openxmlformats.org/officeDocument/2006/relationships/image" Target="media/image18.jpeg"/><Relationship Id="rId96" Type="http://schemas.openxmlformats.org/officeDocument/2006/relationships/hyperlink" Target="https://www.revmed.ch/RMS/2014/RMS-N-438/Etat-de-choc-cardiogenique" TargetMode="External"/><Relationship Id="rId140" Type="http://schemas.openxmlformats.org/officeDocument/2006/relationships/image" Target="media/image34.jpeg"/><Relationship Id="rId161" Type="http://schemas.openxmlformats.org/officeDocument/2006/relationships/hyperlink" Target="https://www.revmed.ch/RMS/2014/RMS-N-438/Prise-en-charge-initiale-du-sepsis-severe-et-du-choc-septique" TargetMode="External"/><Relationship Id="rId182" Type="http://schemas.openxmlformats.org/officeDocument/2006/relationships/hyperlink" Target="https://www.google.com/url?sa=t&amp;rct=j&amp;q=&amp;esrc=s&amp;source=web&amp;cd=1&amp;cad=rja&amp;uact=8&amp;ved=2ahUKEwin5uKu7a7oAhUFLBoKHfQoDKUQFjAAegQIBBAB&amp;url=https%3A%2F%2Fwww.vidal.fr%2FMedicament%2Fcelocurine-18356.htm&amp;usg=AOvVaw2ZtSjoZO2UVezxEVYRzVVu" TargetMode="External"/><Relationship Id="rId6" Type="http://schemas.openxmlformats.org/officeDocument/2006/relationships/footnotes" Target="footnotes.xml"/><Relationship Id="rId23" Type="http://schemas.openxmlformats.org/officeDocument/2006/relationships/hyperlink" Target="https://www.google.com/url?sa=t&amp;rct=j&amp;q=&amp;esrc=s&amp;source=video&amp;cd=1&amp;cad=rja&amp;uact=8&amp;ved=0ahUKEwjmjP3ukqroAhWryYUKHbQRADEQtwIIKDAA&amp;url=https%3A%2F%2Fvideos.doctissimo.fr%2Fsante%2Fimagerie%2FLa-radiographie-du-thorax.html&amp;usg=AOvVaw1zb8spfUZb1wZhLgSRutwD" TargetMode="External"/><Relationship Id="rId119" Type="http://schemas.openxmlformats.org/officeDocument/2006/relationships/hyperlink" Target="https://www.revmed.ch/RMS/2014/RMS-N-438/Etat-de-choc-cardiogenique" TargetMode="External"/><Relationship Id="rId44" Type="http://schemas.openxmlformats.org/officeDocument/2006/relationships/hyperlink" Target="https://www.google.com/url?sa=t&amp;rct=j&amp;q=&amp;esrc=s&amp;source=web&amp;cd=1&amp;cad=rja&amp;uact=8&amp;ved=2ahUKEwii3Iqa667oAhWh3OAKHeq2B5EQFjAAegQIBxAB&amp;url=https%3A%2F%2Fwww.vidal.fr%2Fsubstances%2F6768%2Fdopamine%2F&amp;usg=AOvVaw3l5tjniJgiYoKqvIPCtzmI" TargetMode="External"/><Relationship Id="rId65" Type="http://schemas.openxmlformats.org/officeDocument/2006/relationships/image" Target="media/image14.tiff"/><Relationship Id="rId86" Type="http://schemas.openxmlformats.org/officeDocument/2006/relationships/hyperlink" Target="https://www.google.fr/url?sa=t&amp;rct=j&amp;q=&amp;esrc=s&amp;source=web&amp;cd=7&amp;cad=rja&amp;uact=8&amp;ved=2ahUKEwibodGPy6foAhWGyIUKHfsGBoYQFjAGegQIFRAG&amp;url=https%3A%2F%2Fwww.vidal.fr%2Fsubstances%2F127%2Facide_tranexamique%2F&amp;usg=AOvVaw1BEG_76E7IRPOdvBft2PiM" TargetMode="External"/><Relationship Id="rId130" Type="http://schemas.openxmlformats.org/officeDocument/2006/relationships/hyperlink" Target="https://www.revmed.ch/RMS/2014/RMS-N-438/Anaphylaxie-et-etat-de-choc-anaphylactique" TargetMode="External"/><Relationship Id="rId151" Type="http://schemas.openxmlformats.org/officeDocument/2006/relationships/hyperlink" Target="https://www.google.com/url?sa=t&amp;rct=j&amp;q=&amp;esrc=s&amp;source=web&amp;cd=1&amp;cad=rja&amp;uact=8&amp;ved=2ahUKEwjKnej8jaroAhUNXRoKHeYLAuUQFjAAegQIBBAB&amp;url=https%3A%2F%2Fwww.vidal.fr%2Fsubstances%2F1356%2Fadrenaline%2F&amp;usg=AOvVaw39upeF5ShrKiSzrbTAIOdT" TargetMode="External"/><Relationship Id="rId172" Type="http://schemas.openxmlformats.org/officeDocument/2006/relationships/hyperlink" Target="https://www.google.com/url?sa=t&amp;rct=j&amp;q=&amp;esrc=s&amp;source=web&amp;cd=1&amp;cad=rja&amp;uact=8&amp;ved=2ahUKEwjV-oPY9K7oAhUF3hoKHa58B1cQFjAAegQIAxAB&amp;url=https%3A%2F%2Feurekasante.vidal.fr%2Fmedicaments%2Fvidal-famille%2Fmedicament-gp3340-SOLU-MEDROL-500-mg-et-1-g.html&amp;usg=AOvVaw27hLEWOLiBk4BGno3KMd9T" TargetMode="External"/><Relationship Id="rId13" Type="http://schemas.openxmlformats.org/officeDocument/2006/relationships/image" Target="media/image5.emf"/><Relationship Id="rId18" Type="http://schemas.openxmlformats.org/officeDocument/2006/relationships/hyperlink" Target="https://www.google.com/url?sa=t&amp;rct=j&amp;q=&amp;esrc=s&amp;source=video&amp;cd=1&amp;cad=rja&amp;uact=8&amp;ved=0ahUKEwiXqozTkaroAhWxy4UKHSXLAJUQtwIIKDAA&amp;url=https%3A%2F%2Fwww.youtube.com%2Fwatch%3Fv%3Dx9fZ3k-pW7Q&amp;usg=AOvVaw3I94z7yO3SXkpF2oa8iQ-6" TargetMode="External"/><Relationship Id="rId39" Type="http://schemas.openxmlformats.org/officeDocument/2006/relationships/hyperlink" Target="https://www.google.com/url?sa=t&amp;rct=j&amp;q=&amp;esrc=s&amp;source=web&amp;cd=7&amp;cad=rja&amp;uact=8&amp;ved=2ahUKEwjrvdrf667oAhURlhQKHbFiApQQFjAGegQIBBAB&amp;url=https%3A%2F%2Fwww.docteurclic.com%2Fencyclopedie%2Fpression-oncotique.aspx&amp;usg=AOvVaw0BLBJL0kFUUNQrjC-pvIua" TargetMode="External"/><Relationship Id="rId109" Type="http://schemas.openxmlformats.org/officeDocument/2006/relationships/hyperlink" Target="https://www.revmed.ch/RMS/2014/RMS-N-438/Etat-de-choc-cardiogenique" TargetMode="External"/><Relationship Id="rId34" Type="http://schemas.openxmlformats.org/officeDocument/2006/relationships/hyperlink" Target="https://www.google.com/url?sa=t&amp;rct=j&amp;q=&amp;esrc=s&amp;source=video&amp;cd=1&amp;cad=rja&amp;uact=8&amp;ved=0ahUKEwi82bbZk6roAhVFXBoKHVa5BKAQtwIIKDAA&amp;url=https%3A%2F%2Fwww.youtube.com%2Fwatch%3Fv%3DJCYmVtf_Bi8&amp;usg=AOvVaw2Q72RuSOffF_XWUsftUKVq" TargetMode="External"/><Relationship Id="rId50" Type="http://schemas.openxmlformats.org/officeDocument/2006/relationships/hyperlink" Target="https://www.google.fr/url?sa=t&amp;rct=j&amp;q=&amp;esrc=s&amp;source=web&amp;cd=5&amp;cad=rja&amp;uact=8&amp;ved=2ahUKEwiSkZXl8KboAhWZD2MBHahVDqIQFjAEegQIDxAG&amp;url=https%3A%2F%2Fwww.futura-sciences.com%2Fsciences%2Fdossiers%2Fphysique-physique-chronologie-grandes-etapes-1614%2Fpage%2F7%2F&amp;usg=AOvVaw3NXZJiV91mp7mv6hlQ1UYX" TargetMode="External"/><Relationship Id="rId55" Type="http://schemas.openxmlformats.org/officeDocument/2006/relationships/hyperlink" Target="https://www.google.com/url?sa=t&amp;rct=j&amp;q=&amp;esrc=s&amp;source=web&amp;cd=1&amp;cad=rja&amp;uact=8&amp;ved=2ahUKEwjs3o-Y6q7oAhVeDGMBHZ9iC3kQFjAAegQIBhAB&amp;url=https%3A%2F%2Fwww.vidal.fr%2Fsubstances%2F6898%2Fvancomycine%2F&amp;usg=AOvVaw32bmHibIr2NJx-nvuBEr9I" TargetMode="External"/><Relationship Id="rId76" Type="http://schemas.openxmlformats.org/officeDocument/2006/relationships/image" Target="media/image19.jpeg"/><Relationship Id="rId97" Type="http://schemas.openxmlformats.org/officeDocument/2006/relationships/image" Target="media/image26.jpeg"/><Relationship Id="rId104" Type="http://schemas.openxmlformats.org/officeDocument/2006/relationships/image" Target="media/image27.jpeg"/><Relationship Id="rId120" Type="http://schemas.openxmlformats.org/officeDocument/2006/relationships/hyperlink" Target="https://www.revmed.ch/RMS/2014/RMS-N-438/Etat-de-choc-cardiogenique" TargetMode="External"/><Relationship Id="rId125" Type="http://schemas.openxmlformats.org/officeDocument/2006/relationships/image" Target="media/image30.jpeg"/><Relationship Id="rId141" Type="http://schemas.openxmlformats.org/officeDocument/2006/relationships/hyperlink" Target="https://www.revmed.ch/RMS/2014/RMS-N-438/Anaphylaxie-et-etat-de-choc-anaphylactique" TargetMode="External"/><Relationship Id="rId146" Type="http://schemas.openxmlformats.org/officeDocument/2006/relationships/hyperlink" Target="https://www.revmed.ch/RMS/2014/RMS-N-438/Anaphylaxie-et-etat-de-choc-anaphylactique" TargetMode="External"/><Relationship Id="rId167" Type="http://schemas.openxmlformats.org/officeDocument/2006/relationships/hyperlink" Target="https://www.google.com/url?sa=t&amp;rct=j&amp;q=&amp;esrc=s&amp;source=video&amp;cd=7&amp;cad=rja&amp;uact=8&amp;ved=0ahUKEwjRjfWekKroAhUG8BoKHesHDJ4QtwIIVzAG&amp;url=https%3A%2F%2Frmc.bfmtv.com%2Fmediaplayer%2Fvideo%2Fqu-est-ce-que-la-thrombectomie-mecanique-cette-technique-qui-revolutionne-la-prise-en-charge-de-l-avc-1197563.html&amp;usg=AOvVaw1SMog2_tfVt80eCxIc7THy" TargetMode="External"/><Relationship Id="rId188" Type="http://schemas.openxmlformats.org/officeDocument/2006/relationships/hyperlink" Target="https://www.hug-ge.ch/procedures-de-soins/sonde-naso-gastrique" TargetMode="External"/><Relationship Id="rId7" Type="http://schemas.openxmlformats.org/officeDocument/2006/relationships/endnotes" Target="endnotes.xml"/><Relationship Id="rId71" Type="http://schemas.openxmlformats.org/officeDocument/2006/relationships/hyperlink" Target="https://www.google.com/url?sa=t&amp;rct=j&amp;q=&amp;esrc=s&amp;source=web&amp;cd=4&amp;cad=rja&amp;uact=8&amp;ved=2ahUKEwjV-KLE6K7oAhXRA2MBHavIBCgQFjADegQIARAB&amp;url=http%3A%2F%2Fwww.hematoweb.org%2FCoagulation-plasmatique-359-208-0-0.html&amp;usg=AOvVaw1GwCdtQDJ-isZJFbKbm005" TargetMode="External"/><Relationship Id="rId92" Type="http://schemas.openxmlformats.org/officeDocument/2006/relationships/hyperlink" Target="https://www.revmed.ch/RMS/2014/RMS-N-438/Etat-de-choc-cardiogenique" TargetMode="External"/><Relationship Id="rId162" Type="http://schemas.openxmlformats.org/officeDocument/2006/relationships/hyperlink" Target="https://www.revmed.ch/RMS/2014/RMS-N-438/Prise-en-charge-initiale-du-sepsis-severe-et-du-choc-septique" TargetMode="External"/><Relationship Id="rId183" Type="http://schemas.openxmlformats.org/officeDocument/2006/relationships/hyperlink" Target="https://www.google.com/url?sa=t&amp;rct=j&amp;q=&amp;esrc=s&amp;source=web&amp;cd=2&amp;cad=rja&amp;uact=8&amp;ved=2ahUKEwjVpr_O_67oAhXDyIUKHVwJByYQFjABegQIAxAB&amp;url=https%3A%2F%2Fwww.vidal.fr%2FMedicament%2Fdobutamine_mylan-5445.htm&amp;usg=AOvVaw2DWreb5WJ2PpZcMvo-Zf1D" TargetMode="External"/><Relationship Id="rId2" Type="http://schemas.openxmlformats.org/officeDocument/2006/relationships/numbering" Target="numbering.xml"/><Relationship Id="rId29" Type="http://schemas.openxmlformats.org/officeDocument/2006/relationships/hyperlink" Target="https://www.google.com/url?sa=t&amp;rct=j&amp;q=&amp;esrc=s&amp;source=web&amp;cd=1&amp;cad=rja&amp;uact=8&amp;ved=2ahUKEwiCo7mo7K7oAhWGC2MBHbFTCFwQFjAAegQIARAB&amp;url=http%3A%2F%2Fwww.fo-rothschild.fr%2Fsoins%2Funite-de-cardiologie%2Fles-echocardiographies-transoesophagiennes-eto.html&amp;usg=AOvVaw331gfFDpbjFv_SoAtREzf4" TargetMode="External"/><Relationship Id="rId24" Type="http://schemas.openxmlformats.org/officeDocument/2006/relationships/hyperlink" Target="https://www.google.com/url?sa=t&amp;rct=j&amp;q=&amp;esrc=s&amp;source=video&amp;cd=1&amp;cad=rja&amp;uact=8&amp;ved=0ahUKEwj6nb7mkqroAhUxxoUKHZ7qCYUQtwIIKDAA&amp;url=https%3A%2F%2Fwww.youtube.com%2Fwatch%3Fv%3DWNofdJ0rYds&amp;usg=AOvVaw1t5O6f0zIidCRrgnYa-UE_" TargetMode="External"/><Relationship Id="rId40" Type="http://schemas.openxmlformats.org/officeDocument/2006/relationships/hyperlink" Target="https://www.google.fr/url?sa=t&amp;rct=j&amp;q=&amp;esrc=s&amp;source=web&amp;cd=2&amp;cad=rja&amp;uact=8&amp;ved=2ahUKEwiVoOP2pKvoAhXLyIUKHfOWCmkQFjABegQIAxAB&amp;url=https%3A%2F%2Fwww.vidal.fr%2Factualites%2F22833%2Fspecialites_d_hydroxyethylamidon_hea_vers_un_acces_controle%2F&amp;usg=AOvVaw1VQfP4obwoze4tZZqgmLAI" TargetMode="External"/><Relationship Id="rId45" Type="http://schemas.openxmlformats.org/officeDocument/2006/relationships/hyperlink" Target="https://www.google.com/url?sa=t&amp;rct=j&amp;q=&amp;esrc=s&amp;source=web&amp;cd=4&amp;cad=rja&amp;uact=8&amp;ved=2ahUKEwjn263z6q7oAhWQ2hQKHQaJB0QQFjADegQIAhAB&amp;url=https%3A%2F%2Fwww.vidal.fr%2Fsubstances%2F6209%2Fisoprenaline%2F&amp;usg=AOvVaw1YniULwAZx65O7o7xYg_Fv" TargetMode="External"/><Relationship Id="rId66" Type="http://schemas.openxmlformats.org/officeDocument/2006/relationships/image" Target="media/image15.jpeg"/><Relationship Id="rId87" Type="http://schemas.openxmlformats.org/officeDocument/2006/relationships/hyperlink" Target="https://www.google.fr/url?sa=t&amp;rct=j&amp;q=&amp;esrc=s&amp;source=web&amp;cd=4&amp;cad=rja&amp;uact=8&amp;ved=2ahUKEwjVz-j_yqfoAhUFxoUKHdl6DswQFjADegQIARAB&amp;url=https%3A%2F%2Fwww.chuv.ch%2Ffr%2Fhematologie%2Fhem-home%2Fpatients-et-famille%2Fmaladies-et-traitements%2Fhematologie-generale%2Ftroubles-de-la-coagulation-hemostase%2Ftendance-a-saigner-diathese-hemorragique%2F&amp;usg=AOvVaw1mBA2TtMlTyxoRDIQfkMwn" TargetMode="External"/><Relationship Id="rId110" Type="http://schemas.openxmlformats.org/officeDocument/2006/relationships/hyperlink" Target="https://www.revmed.ch/RMS/2014/RMS-N-438/Etat-de-choc-cardiogenique" TargetMode="External"/><Relationship Id="rId115" Type="http://schemas.openxmlformats.org/officeDocument/2006/relationships/hyperlink" Target="https://www.revmed.ch/RMS/2014/RMS-N-438/Etat-de-choc-cardiogenique" TargetMode="External"/><Relationship Id="rId131" Type="http://schemas.openxmlformats.org/officeDocument/2006/relationships/hyperlink" Target="https://www.revmed.ch/RMS/2014/RMS-N-438/Anaphylaxie-et-etat-de-choc-anaphylactique" TargetMode="External"/><Relationship Id="rId136" Type="http://schemas.openxmlformats.org/officeDocument/2006/relationships/image" Target="media/image32.jpeg"/><Relationship Id="rId157" Type="http://schemas.openxmlformats.org/officeDocument/2006/relationships/image" Target="media/image41.jpeg"/><Relationship Id="rId178" Type="http://schemas.openxmlformats.org/officeDocument/2006/relationships/hyperlink" Target="https://www.google.com/url?sa=t&amp;rct=j&amp;q=&amp;esrc=s&amp;source=web&amp;cd=2&amp;cad=rja&amp;uact=8&amp;ved=2ahUKEwjK0-Hk867oAhUDy4UKHdtiDiIQFjABegQIARAB&amp;url=https%3A%2F%2Fwww.vidal.fr%2Factualites%2F15186%2Fsalbumol_0_5_mg_1_ml_solution_injectable_salbutamol_baisse_du_taux_de_remboursement%2F&amp;usg=AOvVaw3Nxi3Eguttw6PSYYw2tU19" TargetMode="External"/><Relationship Id="rId61" Type="http://schemas.openxmlformats.org/officeDocument/2006/relationships/image" Target="media/image10.jpeg"/><Relationship Id="rId82" Type="http://schemas.openxmlformats.org/officeDocument/2006/relationships/image" Target="media/image24.tiff"/><Relationship Id="rId152" Type="http://schemas.openxmlformats.org/officeDocument/2006/relationships/hyperlink" Target="https://www.google.com/url?sa=t&amp;rct=j&amp;q=&amp;esrc=s&amp;source=video&amp;cd=1&amp;cad=rja&amp;uact=8&amp;ved=0ahUKEwi1ufaHjqroAhVQ1hoKHdPjAs8QtwIIKDAA&amp;url=https%3A%2F%2Fwww.youtube.com%2Fwatch%3Fv%3DIH5XVmBFYh8&amp;usg=AOvVaw3NhS7_trhWWKdqsURzUVfU" TargetMode="External"/><Relationship Id="rId173" Type="http://schemas.openxmlformats.org/officeDocument/2006/relationships/hyperlink" Target="https://www.google.com/url?sa=t&amp;rct=j&amp;q=&amp;esrc=s&amp;source=web&amp;cd=3&amp;cad=rja&amp;uact=8&amp;ved=2ahUKEwjHtqP8-K7oAhWUBWMBHeiQDkgQFjACegQIARAB&amp;url=https%3A%2F%2Feurekasante.vidal.fr%2Fmedicaments%2Fvidal-famille%2Fmedicament-gf040011-POLARAMINE-injectable.html&amp;usg=AOvVaw0qqtBmqEAu23mXyWaPSSm9" TargetMode="External"/><Relationship Id="rId19" Type="http://schemas.openxmlformats.org/officeDocument/2006/relationships/hyperlink" Target="https://www.google.com/url?sa=t&amp;rct=j&amp;q=&amp;esrc=s&amp;source=video&amp;cd=4&amp;cad=rja&amp;uact=8&amp;ved=0ahUKEwir-cvrkaroAhVHKBoKHWvCCjMQtwIINzAD&amp;url=https%3A%2F%2Fwww.maxisciences.com%2Fpeau%2Furticaire-traitement-symptomes-definition-causes-comment-soigner-l-urticaire_art35122.html&amp;usg=AOvVaw3Z620tfFWAq5xOUf5B203i" TargetMode="External"/><Relationship Id="rId14" Type="http://schemas.openxmlformats.org/officeDocument/2006/relationships/image" Target="media/image6.tiff"/><Relationship Id="rId30" Type="http://schemas.openxmlformats.org/officeDocument/2006/relationships/hyperlink" Target="https://www.google.com/url?sa=t&amp;rct=j&amp;q=&amp;esrc=s&amp;source=video&amp;cd=2&amp;cad=rja&amp;uact=8&amp;ved=0ahUKEwiCupenk6roAhUS2BoKHcokCU8QtwIIMDAB&amp;url=https%3A%2F%2Fwww.youtube.com%2Fwatch%3Fv%3DJZXL9MzoAcw&amp;usg=AOvVaw3YCx5Sq355zIuzqYYxyUFz" TargetMode="External"/><Relationship Id="rId35" Type="http://schemas.openxmlformats.org/officeDocument/2006/relationships/hyperlink" Target="https://www.google.com/url?sa=t&amp;rct=j&amp;q=&amp;esrc=s&amp;source=video&amp;cd=1&amp;cad=rja&amp;uact=8&amp;ved=0ahUKEwi8sOPlk6roAhWRx4UKHc9kADkQtwIIKDAA&amp;url=https%3A%2F%2Fsofia.medicalistes.fr%2Fspip%2Fspip.php%3Farticle473&amp;usg=AOvVaw1Sl_wsmxpXWMXd8iim7hPO" TargetMode="External"/><Relationship Id="rId56" Type="http://schemas.openxmlformats.org/officeDocument/2006/relationships/hyperlink" Target="https://www.google.fr/url?sa=t&amp;rct=j&amp;q=&amp;esrc=s&amp;source=video&amp;cd=1&amp;cad=rja&amp;uact=8&amp;ved=0ahUKEwimzfX58qboAhVS1BoKHXpBDwUQtwIIKDAA&amp;url=https%3A%2F%2Fwww.youtube.com%2Fwatch%3Fv%3DaIlwag6BC1E&amp;usg=AOvVaw0e2p0XyI5j5FjElnXtMLeZ" TargetMode="External"/><Relationship Id="rId77" Type="http://schemas.openxmlformats.org/officeDocument/2006/relationships/image" Target="media/image20.tiff"/><Relationship Id="rId100" Type="http://schemas.openxmlformats.org/officeDocument/2006/relationships/hyperlink" Target="https://www.revmed.ch/RMS/2014/RMS-N-438/Etat-de-choc-cardiogenique" TargetMode="External"/><Relationship Id="rId105" Type="http://schemas.openxmlformats.org/officeDocument/2006/relationships/hyperlink" Target="https://www.revmed.ch/RMS/2014/RMS-N-438/Etat-de-choc-cardiogenique" TargetMode="External"/><Relationship Id="rId126" Type="http://schemas.openxmlformats.org/officeDocument/2006/relationships/hyperlink" Target="https://www.google.com/url?sa=t&amp;rct=j&amp;q=&amp;esrc=s&amp;source=web&amp;cd=10&amp;cad=rja&amp;uact=8&amp;ved=2ahUKEwitrLro_a7oAhUrxoUKHeukA4AQFjAJegQIBBAB&amp;url=https%3A%2F%2Fwww.revmed.ch%2FRMS%2F2011%2FRMS-321%2FQuand-le-coeur-et-ou-les-poumons-defaillent-oxygenation-extracorporelle-par-ECMO&amp;usg=AOvVaw1_wmTVHHMfGGEiFic5AwPg" TargetMode="External"/><Relationship Id="rId147" Type="http://schemas.openxmlformats.org/officeDocument/2006/relationships/image" Target="media/image38.jpeg"/><Relationship Id="rId168" Type="http://schemas.openxmlformats.org/officeDocument/2006/relationships/hyperlink" Target="https://www.google.com/url?sa=t&amp;rct=j&amp;q=&amp;esrc=s&amp;source=video&amp;cd=6&amp;cad=rja&amp;uact=8&amp;ved=0ahUKEwih-NbRkKroAhVoxoUKHRiJCj0QtwIISzAF&amp;url=https%3A%2F%2Fthoracotomie.com%2F2014%2F02%2F14%2Ftamponnade-et-hemopericarde%2F&amp;usg=AOvVaw0Fr_iVn9niV3rEH9ZirCNM" TargetMode="External"/><Relationship Id="rId8" Type="http://schemas.openxmlformats.org/officeDocument/2006/relationships/image" Target="media/image1.png"/><Relationship Id="rId51" Type="http://schemas.openxmlformats.org/officeDocument/2006/relationships/hyperlink" Target="https://urgences-serveur.fr/voie-intra-osseuse-au-smur-necker,1604.html" TargetMode="External"/><Relationship Id="rId72" Type="http://schemas.openxmlformats.org/officeDocument/2006/relationships/hyperlink" Target="https://www.google.com/url?sa=t&amp;rct=j&amp;q=&amp;esrc=s&amp;source=web&amp;cd=16&amp;cad=rja&amp;uact=8&amp;ved=2ahUKEwid_4Og6K7oAhUNdBQKHS8fDbQQFjAPegQIBBAB&amp;url=https%3A%2F%2Fwww.passeportsante.net%2Ffr%2FMaux%2Fanalyses-medicales%2FFiche.aspx%3Fdoc%3Danalyse-taux-prothrombine&amp;usg=AOvVaw2WZtsyuda5WIonMimiXhYP" TargetMode="External"/><Relationship Id="rId93" Type="http://schemas.openxmlformats.org/officeDocument/2006/relationships/hyperlink" Target="https://www.revmed.ch/RMS/2014/RMS-N-438/Etat-de-choc-cardiogenique" TargetMode="External"/><Relationship Id="rId98" Type="http://schemas.openxmlformats.org/officeDocument/2006/relationships/hyperlink" Target="https://www.revmed.ch/RMS/2014/RMS-N-438/Etat-de-choc-cardiogenique" TargetMode="External"/><Relationship Id="rId121" Type="http://schemas.openxmlformats.org/officeDocument/2006/relationships/hyperlink" Target="https://www.revmed.ch/RMS/2014/RMS-N-438/Etat-de-choc-cardiogenique" TargetMode="External"/><Relationship Id="rId142" Type="http://schemas.openxmlformats.org/officeDocument/2006/relationships/image" Target="media/image35.jpeg"/><Relationship Id="rId163" Type="http://schemas.openxmlformats.org/officeDocument/2006/relationships/hyperlink" Target="https://www.revmed.ch/RMS/2014/RMS-N-438/Prise-en-charge-initiale-du-sepsis-severe-et-du-choc-septique" TargetMode="External"/><Relationship Id="rId184" Type="http://schemas.openxmlformats.org/officeDocument/2006/relationships/hyperlink" Target="https://www.google.com/url?sa=t&amp;rct=j&amp;q=&amp;esrc=s&amp;source=web&amp;cd=1&amp;cad=rja&amp;uact=8&amp;ved=2ahUKEwjFxfaR967oAhXJDmMBHSR2BBkQFjAAegQIBRAB&amp;url=https%3A%2F%2Feurekasante.vidal.fr%2Fmedicaments%2Fvidal-famille%2Fmedicament-daugme01-AUGMENTIN-suspension-buvable-et-comprime.html&amp;usg=AOvVaw3g26aN6gjMQ7PfoNQleMVz" TargetMode="External"/><Relationship Id="rId189" Type="http://schemas.openxmlformats.org/officeDocument/2006/relationships/hyperlink" Target="https://www.revmed.ch/RMS/2014/RMS-N-438/Choc-hemorragique" TargetMode="External"/><Relationship Id="rId3" Type="http://schemas.openxmlformats.org/officeDocument/2006/relationships/styles" Target="styles.xml"/><Relationship Id="rId25" Type="http://schemas.openxmlformats.org/officeDocument/2006/relationships/hyperlink" Target="https://www.google.com/url?sa=t&amp;rct=j&amp;q=&amp;esrc=s&amp;source=video&amp;cd=1&amp;cad=rja&amp;uact=8&amp;ved=0ahUKEwia8r76kqroAhXW3oUKHdyoDN8QtwIIKjAA&amp;url=http%3A%2F%2Ficardio.ca%2Ffr%2Farticles%2Fexamens%2Fechographie-trans-thoracique&amp;usg=AOvVaw3BllNKx62_6phbFsZ4kHCd" TargetMode="External"/><Relationship Id="rId46" Type="http://schemas.openxmlformats.org/officeDocument/2006/relationships/hyperlink" Target="https://www.google.com/url?sa=t&amp;rct=j&amp;q=&amp;esrc=s&amp;source=web&amp;cd=10&amp;cad=rja&amp;uact=8&amp;ved=2ahUKEwjR1pLc6q7oAhVC8eAKHSB4AAYQFjAJegQIBBAB&amp;url=http%3A%2F%2Fwww.chu-rouen.fr%2Fpage%2Fmesh-descripteur%2Fhyperlactatemie&amp;usg=AOvVaw0ugxp7os_L7dUk0GUXdkQ_" TargetMode="External"/><Relationship Id="rId67" Type="http://schemas.openxmlformats.org/officeDocument/2006/relationships/hyperlink" Target="https://www.google.com/url?sa=t&amp;rct=j&amp;q=&amp;esrc=s&amp;source=web&amp;cd=5&amp;cad=rja&amp;uact=8&amp;ved=2ahUKEwjK7Ye66a7oAhX9AWMBHRSLAUgQFjAEegQIBxAB&amp;url=https%3A%2F%2Fwww.auvergne-rhone-alpes.ars.sante.fr%2Fsystem%2Ffiles%2F2017-06%2F2%2520-%2520Bases%2520h%25C3%25A9modynamiques.pdf&amp;usg=AOvVaw2bM_By7fX2KzKNDARXxG4H" TargetMode="External"/><Relationship Id="rId116" Type="http://schemas.openxmlformats.org/officeDocument/2006/relationships/hyperlink" Target="https://www.revmed.ch/RMS/2014/RMS-N-438/Etat-de-choc-cardiogenique" TargetMode="External"/><Relationship Id="rId137" Type="http://schemas.openxmlformats.org/officeDocument/2006/relationships/hyperlink" Target="https://www.revmed.ch/RMS/2014/RMS-N-438/Anaphylaxie-et-etat-de-choc-anaphylactique" TargetMode="External"/><Relationship Id="rId158" Type="http://schemas.openxmlformats.org/officeDocument/2006/relationships/image" Target="media/image42.png"/><Relationship Id="rId20" Type="http://schemas.openxmlformats.org/officeDocument/2006/relationships/hyperlink" Target="https://www.google.com/url?sa=t&amp;rct=j&amp;q=&amp;esrc=s&amp;source=video&amp;cd=1&amp;cad=rja&amp;uact=8&amp;ved=0ahUKEwiw-tG5kqroAhUV3IUKHVclDrgQtwIIKDAA&amp;url=https%3A%2F%2Fwww.irbms.com%2Fcapacite-aerobie%2F&amp;usg=AOvVaw0a6jHQnLfa5WDTiPdzT8ai" TargetMode="External"/><Relationship Id="rId41" Type="http://schemas.openxmlformats.org/officeDocument/2006/relationships/hyperlink" Target="https://www.google.com/url?sa=t&amp;rct=j&amp;q=&amp;esrc=s&amp;source=web&amp;cd=1&amp;cad=rja&amp;uact=8&amp;ved=2ahUKEwio4YXR667oAhV_DGMBHSDcDccQFjAAegQIBRAB&amp;url=https%3A%2F%2Fwww.vidal.fr%2Fsubstances%2F4359%2Fhydroxyethylamidon%2F&amp;usg=AOvVaw2mFsTVpFbREYI96wcfbAdf" TargetMode="External"/><Relationship Id="rId62" Type="http://schemas.openxmlformats.org/officeDocument/2006/relationships/image" Target="media/image11.jpeg"/><Relationship Id="rId83" Type="http://schemas.openxmlformats.org/officeDocument/2006/relationships/image" Target="media/image25.emf"/><Relationship Id="rId88" Type="http://schemas.openxmlformats.org/officeDocument/2006/relationships/hyperlink" Target="https://www.revmed.ch/RMS/2014/RMS-N-438/Etat-de-choc-cardiogenique" TargetMode="External"/><Relationship Id="rId111" Type="http://schemas.openxmlformats.org/officeDocument/2006/relationships/hyperlink" Target="https://www.revmed.ch/RMS/2014/RMS-N-438/Etat-de-choc-cardiogenique" TargetMode="External"/><Relationship Id="rId132" Type="http://schemas.openxmlformats.org/officeDocument/2006/relationships/hyperlink" Target="https://www.revmed.ch/RMS/2014/RMS-N-438/Anaphylaxie-et-etat-de-choc-anaphylactique" TargetMode="External"/><Relationship Id="rId153" Type="http://schemas.openxmlformats.org/officeDocument/2006/relationships/hyperlink" Target="https://www.google.com/url?sa=t&amp;rct=j&amp;q=&amp;esrc=s&amp;source=video&amp;cd=1&amp;cad=rja&amp;uact=8&amp;ved=0ahUKEwi61o6ajqroAhUP1BoKHejuCCYQtwIIKjAA&amp;url=https%3A%2F%2Fwww.youtube.com%2Fwatch%3Fv%3Diiwgi4UB52w&amp;usg=AOvVaw3RIN9gFVy039u-PUonrCTG" TargetMode="External"/><Relationship Id="rId174" Type="http://schemas.openxmlformats.org/officeDocument/2006/relationships/hyperlink" Target="https://www.google.com/url?sa=t&amp;rct=j&amp;q=&amp;esrc=s&amp;source=web&amp;cd=1&amp;cad=rja&amp;uact=8&amp;ved=2ahUKEwin5uKu7a7oAhUFLBoKHfQoDKUQFjAAegQIBBAB&amp;url=https%3A%2F%2Fwww.vidal.fr%2FMedicament%2Fcelocurine-18356.htm&amp;usg=AOvVaw2ZtSjoZO2UVezxEVYRzVVu" TargetMode="External"/><Relationship Id="rId179" Type="http://schemas.openxmlformats.org/officeDocument/2006/relationships/hyperlink" Target="https://www.google.com/url?sa=t&amp;rct=j&amp;q=&amp;esrc=s&amp;source=web&amp;cd=2&amp;cad=rja&amp;uact=8&amp;ved=2ahUKEwilx-z2_q7oAhUGzhoKHfEiCoIQFjABegQIARAB&amp;url=https%3A%2F%2Fwww.vidal.fr%2FMedicament%2Faspegic-1525.htm&amp;usg=AOvVaw0vAGHWcqXzqRrrj4SN9-K8" TargetMode="External"/><Relationship Id="rId190" Type="http://schemas.openxmlformats.org/officeDocument/2006/relationships/fontTable" Target="fontTable.xml"/><Relationship Id="rId15" Type="http://schemas.openxmlformats.org/officeDocument/2006/relationships/hyperlink" Target="https://www.google.com/url?sa=t&amp;rct=j&amp;q=&amp;esrc=s&amp;source=video&amp;cd=9&amp;cad=rja&amp;uact=8&amp;ved=0ahUKEwijhryjkaroAhVMJhoKHbSzBnQQtwIIVDAI&amp;url=https%3A%2F%2Fwww.capitalcardiology.com%2Fpatient-education%2Fheart-conditions%2Fischemic-heart-disease%2F%3Flang%3Dfr&amp;usg=AOvVaw0JtiX533WRMP52tH0I-nE6" TargetMode="External"/><Relationship Id="rId36" Type="http://schemas.openxmlformats.org/officeDocument/2006/relationships/hyperlink" Target="https://www.google.fr/url?sa=t&amp;rct=j&amp;q=&amp;esrc=s&amp;source=video&amp;cd=2&amp;cad=rja&amp;uact=8&amp;ved=0ahUKEwjR0vrYo6voAhVUDWMBHdFhChkQtwIIMDAB&amp;url=https%3A%2F%2Fwww.youtube.com%2Fwatch%3Fv%3DkBtsu3fpGJg&amp;usg=AOvVaw2iRiG0LyC4sCtAwftVUhgc" TargetMode="External"/><Relationship Id="rId57" Type="http://schemas.openxmlformats.org/officeDocument/2006/relationships/hyperlink" Target="https://www.google.com/url?sa=t&amp;rct=j&amp;q=&amp;esrc=s&amp;source=web&amp;cd=3&amp;cad=rja&amp;uact=8&amp;ved=2ahUKEwiO4db76a7oAhXUAWMBHcxVD8EQFjACegQIAhAB&amp;url=https%3A%2F%2Fsfar.org%2Fcatheterisme-arteriel-et-mesure-invasive-de-la-pression-arterielle-en-anesthesie-reanimation-chez-ladulte%2F&amp;usg=AOvVaw2vYn4hKs6bOfNwN2yfNLpI" TargetMode="External"/><Relationship Id="rId106" Type="http://schemas.openxmlformats.org/officeDocument/2006/relationships/hyperlink" Target="https://www.revmed.ch/RMS/2014/RMS-N-438/Etat-de-choc-cardiogenique" TargetMode="External"/><Relationship Id="rId127" Type="http://schemas.openxmlformats.org/officeDocument/2006/relationships/hyperlink" Target="https://www.revmed.ch/RMS/2014/RMS-N-438/Anaphylaxie-et-etat-de-choc-anaphylactique" TargetMode="External"/><Relationship Id="rId10" Type="http://schemas.openxmlformats.org/officeDocument/2006/relationships/image" Target="media/image3.jpeg"/><Relationship Id="rId31" Type="http://schemas.openxmlformats.org/officeDocument/2006/relationships/hyperlink" Target="https://www.google.com/url?sa=t&amp;rct=j&amp;q=&amp;esrc=s&amp;source=video&amp;cd=1&amp;cad=rja&amp;uact=8&amp;ved=0ahUKEwjh256yk6roAhUwxoUKHQoOCjEQtwIIKDAA&amp;url=https%3A%2F%2Fwww.youtube.com%2Fwatch%3Fv%3DTwlOeQPl5Qs&amp;usg=AOvVaw0xu2-iVhiISLz6lKM2IYJH" TargetMode="External"/><Relationship Id="rId52" Type="http://schemas.openxmlformats.org/officeDocument/2006/relationships/hyperlink" Target="https://www.google.fr/url?sa=t&amp;rct=j&amp;q=&amp;esrc=s&amp;source=video&amp;cd=1&amp;cad=rja&amp;uact=8&amp;ved=0ahUKEwi5tZ3p8qboAhXix4UKHY04BV0QtwIIKDAA&amp;url=https%3A%2F%2Fwww.actusoins.com%2F8787%2Fla-perfusion-intra-osseuse-une-voie-dabord-a-redecouvrir.html&amp;usg=AOvVaw2HL1wFIzRC-fVB4-Nfy-SH" TargetMode="External"/><Relationship Id="rId73" Type="http://schemas.openxmlformats.org/officeDocument/2006/relationships/hyperlink" Target="https://www.google.com/url?sa=t&amp;rct=j&amp;q=&amp;esrc=s&amp;source=web&amp;cd=1&amp;cad=rja&amp;uact=8&amp;ved=2ahUKEwjX8tya567oAhVy8OAKHWjLBZwQFjAAegQIBRAB&amp;url=https%3A%2F%2Fwww.srlf.org%2Fwp-content%2Fuploads%2F2015%2F11%2F0212-Reanimation-Vol11-N8-p608_617.pdf&amp;usg=AOvVaw0qdO6Hze57KstCdqkbGuxn" TargetMode="External"/><Relationship Id="rId78" Type="http://schemas.openxmlformats.org/officeDocument/2006/relationships/image" Target="media/image21.jpeg"/><Relationship Id="rId94" Type="http://schemas.openxmlformats.org/officeDocument/2006/relationships/hyperlink" Target="https://www.revmed.ch/RMS/2014/RMS-N-438/Etat-de-choc-cardiogenique" TargetMode="External"/><Relationship Id="rId99" Type="http://schemas.openxmlformats.org/officeDocument/2006/relationships/hyperlink" Target="https://www.revmed.ch/RMS/2014/RMS-N-438/Etat-de-choc-cardiogenique" TargetMode="External"/><Relationship Id="rId101" Type="http://schemas.openxmlformats.org/officeDocument/2006/relationships/hyperlink" Target="https://www.revmed.ch/RMS/2014/RMS-N-438/Etat-de-choc-cardiogenique" TargetMode="External"/><Relationship Id="rId122" Type="http://schemas.openxmlformats.org/officeDocument/2006/relationships/hyperlink" Target="https://www.revmed.ch/RMS/2014/RMS-N-438/Etat-de-choc-cardiogenique" TargetMode="External"/><Relationship Id="rId143" Type="http://schemas.openxmlformats.org/officeDocument/2006/relationships/hyperlink" Target="https://www.revmed.ch/RMS/2014/RMS-N-438/Anaphylaxie-et-etat-de-choc-anaphylactique" TargetMode="External"/><Relationship Id="rId148" Type="http://schemas.openxmlformats.org/officeDocument/2006/relationships/hyperlink" Target="https://www.revmed.ch/RMS/2014/RMS-N-438/Anaphylaxie-et-etat-de-choc-anaphylactique" TargetMode="External"/><Relationship Id="rId164" Type="http://schemas.openxmlformats.org/officeDocument/2006/relationships/hyperlink" Target="https://www.revmed.ch/RMS/2014/RMS-N-438/Prise-en-charge-initiale-du-sepsis-severe-et-du-choc-septique" TargetMode="External"/><Relationship Id="rId169" Type="http://schemas.openxmlformats.org/officeDocument/2006/relationships/hyperlink" Target="https://www.sfmu.org/calculateurs/PAM.htm" TargetMode="External"/><Relationship Id="rId185" Type="http://schemas.openxmlformats.org/officeDocument/2006/relationships/hyperlink" Target="https://www.google.com/url?sa=t&amp;rct=j&amp;q=&amp;esrc=s&amp;source=web&amp;cd=1&amp;cad=rja&amp;uact=8&amp;ved=2ahUKEwin5uKu7a7oAhUFLBoKHfQoDKUQFjAAegQIBBAB&amp;url=https%3A%2F%2Fwww.vidal.fr%2FMedicament%2Fcelocurine-18356.htm&amp;usg=AOvVaw2ZtSjoZO2UVezxEVYRzVVu"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www.google.com/url?sa=t&amp;rct=j&amp;q=&amp;esrc=s&amp;source=web&amp;cd=2&amp;cad=rja&amp;uact=8&amp;ved=2ahUKEwiXsofv_q7oAhUMzhoKHaNFCMQQFjABegQIBhAB&amp;url=https%3A%2F%2Fwww.vidal.fr%2Fsubstances%2F1761%2Fheparine%2F&amp;usg=AOvVaw2EsFwPaS4HIHgM4y2M7TBn" TargetMode="External"/><Relationship Id="rId26" Type="http://schemas.openxmlformats.org/officeDocument/2006/relationships/hyperlink" Target="https://www.google.com/url?sa=t&amp;rct=j&amp;q=&amp;esrc=s&amp;source=video&amp;cd=1&amp;cad=rja&amp;uact=8&amp;ved=0ahUKEwjw6pqEk6roAhWIyoUKHd7_C2AQtwIIKzAA&amp;url=https%3A%2F%2Fwww.youtube.com%2Fwatch%3Fv%3Dy241HEaBkLA&amp;usg=AOvVaw1qe86GGgeYPnUk8Q7hgzFJ" TargetMode="External"/><Relationship Id="rId47" Type="http://schemas.openxmlformats.org/officeDocument/2006/relationships/hyperlink" Target="https://www.google.com/url?sa=t&amp;rct=j&amp;q=&amp;esrc=s&amp;source=web&amp;cd=17&amp;cad=rja&amp;uact=8&amp;ved=2ahUKEwjcmYro6q7oAhWPDxQKHQIwB34QFjAQegQIBBAB&amp;url=https%3A%2F%2Fwww.revmed.ch%2FRMS%2F2007%2FRMS-101%2F32113&amp;usg=AOvVaw3VGL2Hlh_tNR2L7C1WPWVD" TargetMode="External"/><Relationship Id="rId68" Type="http://schemas.openxmlformats.org/officeDocument/2006/relationships/hyperlink" Target="https://www.google.com/url?sa=t&amp;rct=j&amp;q=&amp;esrc=s&amp;source=web&amp;cd=15&amp;cad=rja&amp;uact=8&amp;ved=2ahUKEwjOobyK6a7oAhWB5-AKHX32DqgQFjAOegQIBBAB&amp;url=http%3A%2F%2Fwww.medecine.ups-tlse.fr%2FDCEM2%2Fmodule8%2Fitem112%2FindexI1.htm&amp;usg=AOvVaw1E8j739iqQ81flvZ-ey9I2" TargetMode="External"/><Relationship Id="rId89" Type="http://schemas.openxmlformats.org/officeDocument/2006/relationships/hyperlink" Target="https://www.revmed.ch/RMS/2014/RMS-N-438/Etat-de-choc-cardiogenique" TargetMode="External"/><Relationship Id="rId112" Type="http://schemas.openxmlformats.org/officeDocument/2006/relationships/hyperlink" Target="https://www.revmed.ch/RMS/2014/RMS-N-438/Etat-de-choc-cardiogenique" TargetMode="External"/><Relationship Id="rId133" Type="http://schemas.openxmlformats.org/officeDocument/2006/relationships/hyperlink" Target="https://www.revmed.ch/RMS/2014/RMS-N-438/Anaphylaxie-et-etat-de-choc-anaphylactique" TargetMode="External"/><Relationship Id="rId154" Type="http://schemas.openxmlformats.org/officeDocument/2006/relationships/image" Target="media/image40.jpeg"/><Relationship Id="rId175" Type="http://schemas.openxmlformats.org/officeDocument/2006/relationships/hyperlink" Target="https://www.google.com/url?sa=t&amp;rct=j&amp;q=&amp;esrc=s&amp;source=web&amp;cd=1&amp;cad=rja&amp;uact=8&amp;ved=2ahUKEwjxrcyQ867oAhWn4YUKHUhcCeIQFjAAegQIBRAB&amp;url=https%3A%2F%2Fen.wikipedia.org%2Fwiki%2FCricoid_pressure&amp;usg=AOvVaw2if-T3CoA-MAL0D_tHaTm4" TargetMode="External"/><Relationship Id="rId16" Type="http://schemas.openxmlformats.org/officeDocument/2006/relationships/hyperlink" Target="https://www.google.com/url?sa=t&amp;rct=j&amp;q=&amp;esrc=s&amp;source=video&amp;cd=6&amp;cad=rja&amp;uact=8&amp;ved=0ahUKEwixvJe2karoAhUGLBoKHZtBAHIQtwIIUjAF&amp;url=https%3A%2F%2Fwww.youtube.com%2Fwatch%3Fv%3Df-cSqWBGH0Q&amp;usg=AOvVaw1tVHTAt6urNlsh6PkNgLYQ" TargetMode="External"/><Relationship Id="rId37" Type="http://schemas.openxmlformats.org/officeDocument/2006/relationships/hyperlink" Target="https://www.google.com/url?sa=t&amp;rct=j&amp;q=&amp;esrc=s&amp;source=web&amp;cd=2&amp;cad=rja&amp;uact=8&amp;ved=2ahUKEwim2s2H7K7oAhWAA2MBHRIJDmUQFjABegQIAhAB&amp;url=https%3A%2F%2Flegazier.com%2Fla-courbe-de-frank-starling%2F&amp;usg=AOvVaw2dnRvEPc4vxT5lJuQDs-o2" TargetMode="External"/><Relationship Id="rId58" Type="http://schemas.openxmlformats.org/officeDocument/2006/relationships/image" Target="media/image7.tiff"/><Relationship Id="rId79" Type="http://schemas.openxmlformats.org/officeDocument/2006/relationships/image" Target="media/image22.emf"/><Relationship Id="rId102" Type="http://schemas.openxmlformats.org/officeDocument/2006/relationships/hyperlink" Target="https://www.revmed.ch/RMS/2014/RMS-N-438/Etat-de-choc-cardiogenique" TargetMode="External"/><Relationship Id="rId123" Type="http://schemas.openxmlformats.org/officeDocument/2006/relationships/image" Target="media/image29.jpeg"/><Relationship Id="rId144" Type="http://schemas.openxmlformats.org/officeDocument/2006/relationships/image" Target="media/image36.jpeg"/><Relationship Id="rId90" Type="http://schemas.openxmlformats.org/officeDocument/2006/relationships/hyperlink" Target="https://www.revmed.ch/RMS/2014/RMS-N-438/Etat-de-choc-cardiogenique" TargetMode="External"/><Relationship Id="rId165" Type="http://schemas.openxmlformats.org/officeDocument/2006/relationships/hyperlink" Target="https://www.srlf.org/choc-septique/" TargetMode="External"/><Relationship Id="rId186" Type="http://schemas.openxmlformats.org/officeDocument/2006/relationships/hyperlink" Target="https://www.google.com/url?sa=t&amp;rct=j&amp;q=&amp;esrc=s&amp;source=web&amp;cd=1&amp;cad=rja&amp;uact=8&amp;ved=2ahUKEwjAvL_3-a7oAhXP3oUKHZPKA4QQFjAAegQIBhAB&amp;url=https%3A%2F%2Ftgs.ies-sud.fr%2Fpresentation-tu%2F&amp;usg=AOvVaw3BwepIf3zl17hIbByxWs1h" TargetMode="External"/><Relationship Id="rId27" Type="http://schemas.openxmlformats.org/officeDocument/2006/relationships/hyperlink" Target="https://www.google.com/url?sa=t&amp;rct=j&amp;q=&amp;esrc=s&amp;source=video&amp;cd=1&amp;cad=rja&amp;uact=8&amp;ved=0ahUKEwj23LOXk6roAhVCUhoKHUQbAsAQtwIIKDAA&amp;url=https%3A%2F%2Fwww.youtube.com%2Fwatch%3Fv%3DIs3GXe4xQsE&amp;usg=AOvVaw2n5vh31fHoLUEgLq48uTgi" TargetMode="External"/><Relationship Id="rId48" Type="http://schemas.openxmlformats.org/officeDocument/2006/relationships/hyperlink" Target="https://www.google.com/url?sa=t&amp;rct=j&amp;q=&amp;esrc=s&amp;source=web&amp;cd=1&amp;cad=rja&amp;uact=8&amp;ved=2ahUKEwjx8K_P6q7oAhUdBWMBHewWA4kQFjAAegQIBhAB&amp;url=https%3A%2F%2Fwww.vidal.fr%2Fsubstances%2F1303%2Fdobutamine%2F&amp;usg=AOvVaw2PqhEcu4iQQVeMpJeXKML9" TargetMode="External"/><Relationship Id="rId69" Type="http://schemas.openxmlformats.org/officeDocument/2006/relationships/image" Target="media/image16.jpeg"/><Relationship Id="rId113" Type="http://schemas.openxmlformats.org/officeDocument/2006/relationships/hyperlink" Target="https://www.revmed.ch/RMS/2014/RMS-N-438/Etat-de-choc-cardiogenique" TargetMode="External"/><Relationship Id="rId134" Type="http://schemas.openxmlformats.org/officeDocument/2006/relationships/hyperlink" Target="https://www.revmed.ch/RMS/2014/RMS-N-438/Anaphylaxie-et-etat-de-choc-anaphylactique" TargetMode="External"/><Relationship Id="rId80" Type="http://schemas.openxmlformats.org/officeDocument/2006/relationships/hyperlink" Target="https://www.urgencesdirectinfo.com/medias/voir/le-choc-hemorragique/3267" TargetMode="External"/><Relationship Id="rId155" Type="http://schemas.openxmlformats.org/officeDocument/2006/relationships/hyperlink" Target="https://www.revmed.ch/RMS/2014/RMS-N-438/Prise-en-charge-initiale-du-sepsis-severe-et-du-choc-septique" TargetMode="External"/><Relationship Id="rId176" Type="http://schemas.openxmlformats.org/officeDocument/2006/relationships/hyperlink" Target="https://www.google.com/url?sa=t&amp;rct=j&amp;q=&amp;esrc=s&amp;source=web&amp;cd=9&amp;cad=rja&amp;uact=8&amp;ved=2ahUKEwjpgfPk8q7oAhXJxoUKHdl4C8MQFjAIegQIAhAB&amp;url=https%3A%2F%2Fsommeil.ooreka.fr%2Fastuce%2Fvoir%2F586237%2Fcanule-de-guedel&amp;usg=AOvVaw02PQjCVoQwcko98r0Cby-x" TargetMode="External"/><Relationship Id="rId17" Type="http://schemas.openxmlformats.org/officeDocument/2006/relationships/hyperlink" Target="https://www.google.com/url?sa=t&amp;rct=j&amp;q=&amp;esrc=s&amp;source=video&amp;cd=1&amp;cad=rja&amp;uact=8&amp;ved=0ahUKEwjXhaLLkaroAhXJyIUKHQrTCIcQtwIIKDAA&amp;url=https%3A%2F%2Fwww.youtube.com%2Fwatch%3Fv%3DNsaOfwsqN3w&amp;usg=AOvVaw2l3ezLFB1AU0_etYEHeekd" TargetMode="External"/><Relationship Id="rId38" Type="http://schemas.openxmlformats.org/officeDocument/2006/relationships/hyperlink" Target="https://www.google.fr/url?sa=t&amp;rct=j&amp;q=&amp;esrc=s&amp;source=web&amp;cd=3&amp;cad=rja&amp;uact=8&amp;ved=2ahUKEwiVoOP2pKvoAhXLyIUKHfOWCmkQFjACegQIARAB&amp;url=https%3A%2F%2Fwww.actusoins.com%2F18080%2Fsolutes-remplissage-quels-choix-quelles-indications.html&amp;usg=AOvVaw2st0sHoX2gXoS252cV7UvI" TargetMode="External"/><Relationship Id="rId59" Type="http://schemas.openxmlformats.org/officeDocument/2006/relationships/image" Target="media/image8.tiff"/><Relationship Id="rId103" Type="http://schemas.openxmlformats.org/officeDocument/2006/relationships/hyperlink" Target="https://www.revmed.ch/RMS/2014/RMS-N-438/Etat-de-choc-cardiogenique" TargetMode="External"/><Relationship Id="rId124" Type="http://schemas.openxmlformats.org/officeDocument/2006/relationships/hyperlink" Target="https://www.revmed.ch/RMS/2014/RMS-N-438/Etat-de-choc-cardiogenique" TargetMode="External"/><Relationship Id="rId70" Type="http://schemas.openxmlformats.org/officeDocument/2006/relationships/hyperlink" Target="https://www.google.com/url?sa=t&amp;rct=j&amp;q=&amp;esrc=s&amp;source=web&amp;cd=1&amp;cad=rja&amp;uact=8&amp;ved=2ahUKEwjshcvg6K7oAhXbAWMBHZ1_B94QFjAAegQIAxAB&amp;url=http%3A%2F%2Fwww.chups.jussieu.fr%2Fpolys%2Fbiochimie%2FMIbioch%2FPOLY.Chp.2.9.html&amp;usg=AOvVaw23h2cggBI4DJa-6ugKFA6w" TargetMode="External"/><Relationship Id="rId91" Type="http://schemas.openxmlformats.org/officeDocument/2006/relationships/hyperlink" Target="https://www.revmed.ch/RMS/2014/RMS-N-438/Etat-de-choc-cardiogenique" TargetMode="External"/><Relationship Id="rId145" Type="http://schemas.openxmlformats.org/officeDocument/2006/relationships/image" Target="media/image37.gif"/><Relationship Id="rId166" Type="http://schemas.openxmlformats.org/officeDocument/2006/relationships/hyperlink" Target="https://www.google.com/url?sa=t&amp;rct=j&amp;q=&amp;esrc=s&amp;source=video&amp;cd=1&amp;cad=rja&amp;uact=8&amp;ved=0ahUKEwiz2o_zj6roAhXlz4UKHSb4AYkQtwIIKDAA&amp;url=https%3A%2F%2Fwww.youtube.com%2Fwatch%3Fv%3DDeRJPoOzq3M&amp;usg=AOvVaw0i9I8V8dpcim6e3BOCMYy0%60" TargetMode="External"/><Relationship Id="rId187" Type="http://schemas.openxmlformats.org/officeDocument/2006/relationships/hyperlink" Target="https://www.actusoins.com/21987/pose-sonde.html" TargetMode="External"/><Relationship Id="rId1" Type="http://schemas.openxmlformats.org/officeDocument/2006/relationships/customXml" Target="../customXml/item1.xml"/><Relationship Id="rId28" Type="http://schemas.openxmlformats.org/officeDocument/2006/relationships/hyperlink" Target="https://www.google.com/url?sa=t&amp;rct=j&amp;q=&amp;esrc=s&amp;source=web&amp;cd=1&amp;cad=rja&amp;uact=8&amp;ved=2ahUKEwi4256z7K7oAhX3DmMBHT29AB8QFjAAegQIBBAB&amp;url=http%3A%2F%2Fwww.fo-rothschild.fr%2Fsoins%2Funite-de-cardiologie%2Fles-echocardiographies-transthoraciques-ett-et-transoesophagiennes-eto.html&amp;usg=AOvVaw1jRhAbHOmhmy0-2x4is9BV" TargetMode="External"/><Relationship Id="rId49" Type="http://schemas.openxmlformats.org/officeDocument/2006/relationships/hyperlink" Target="https://www.google.com/url?sa=t&amp;rct=j&amp;q=&amp;esrc=s&amp;source=web&amp;cd=6&amp;cad=rja&amp;uact=8&amp;ved=2ahUKEwjFmYG36q7oAhWr3OAKHRrDDlQQFjAFegQIBRAB&amp;url=https%3A%2F%2Fwww.cnrtl.fr%2Fdefinition%2Fvasopl%25C3%25A9gie&amp;usg=AOvVaw1QxMJAGTEmY8ph9WIeBw3v" TargetMode="External"/><Relationship Id="rId114" Type="http://schemas.openxmlformats.org/officeDocument/2006/relationships/hyperlink" Target="https://www.revmed.ch/RMS/2014/RMS-N-438/Etat-de-choc-cardiogenique" TargetMode="External"/><Relationship Id="rId60" Type="http://schemas.openxmlformats.org/officeDocument/2006/relationships/image" Target="media/image9.tiff"/><Relationship Id="rId81" Type="http://schemas.openxmlformats.org/officeDocument/2006/relationships/image" Target="media/image23.tiff"/><Relationship Id="rId135" Type="http://schemas.openxmlformats.org/officeDocument/2006/relationships/image" Target="media/image31.jpeg"/><Relationship Id="rId156" Type="http://schemas.openxmlformats.org/officeDocument/2006/relationships/hyperlink" Target="https://www.revmed.ch/RMS/2014/RMS-N-438/Prise-en-charge-initiale-du-sepsis-severe-et-du-choc-septique" TargetMode="External"/><Relationship Id="rId177" Type="http://schemas.openxmlformats.org/officeDocument/2006/relationships/hyperlink" Target="https://www.google.com/url?sa=t&amp;rct=j&amp;q=&amp;esrc=s&amp;source=web&amp;cd=9&amp;cad=rja&amp;uact=8&amp;ved=2ahUKEwi58oO39K7oAhVJqxoKHRx-BpQQFjAIegQIARAB&amp;url=https%3A%2F%2Fwww.oiiq.org%2Fdocuments%2F20147%2F271608%2Fcapnographie-acfa.pdf%2F68252da1-e17a-783d-4f2c-03e882190270&amp;usg=AOvVaw3xd2XkgjdWzMFlM32I8gwQ"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868A46-2F33-134A-8F5A-094C1D6123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777</TotalTime>
  <Pages>70</Pages>
  <Words>26412</Words>
  <Characters>145269</Characters>
  <Application>Microsoft Office Word</Application>
  <DocSecurity>0</DocSecurity>
  <Lines>1210</Lines>
  <Paragraphs>342</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171339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cavalierif</dc:creator>
  <cp:lastModifiedBy>frederic cavalieri</cp:lastModifiedBy>
  <cp:revision>965</cp:revision>
  <dcterms:created xsi:type="dcterms:W3CDTF">2020-01-14T22:13:00Z</dcterms:created>
  <dcterms:modified xsi:type="dcterms:W3CDTF">2020-03-22T21:38:00Z</dcterms:modified>
</cp:coreProperties>
</file>